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0y4rxr57l60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Regência Trina Provisória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Senador Vergueiro + Carneiro de Campos + Francisco Lima e Silva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Manutenção da Constituição de 1824;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Anistia aos presos políticos;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Regencial = limitação dos poderes dos regentes;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Correntes políticas: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Restauradores: favoráveis ao retorno de D. Pedro I;(comerciantes e militares portugueses);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Liberais moderados: favoráveis a um governo centralizado com uma monarquia Constitucional (latifundiários de SP, MG e RJ);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Liberais exaltados: republicanos favoráveis a uma maior autonomia para as províncias (profissionais liberais).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e2qfavzqydo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Regência Trina Permanente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Bráulio Muniz + Costa Carvalho + Francisco Lima e Silva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da Guarda nacional (1832);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Código do Processo Criminal (1832):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Ato Adicional de 1834 (“O Avanço Liberal”);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das Assembleias Legislativas Provinciais;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Suspensão do Conselho de Estado;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do Município Neutro do Rio de Janeiro;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Regência Una (“Experiência Republicana”).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eu1tetcpp4o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Regência Una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Padre Feijó (1834-1837)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Representante do Partido Liberal;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 do Partido Conservador;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das Revoltas Regenciais (Farroupilha e Cabanagem);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Renúncia de Feijó (1837).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Pedro de Araújo Lima (1837-1840)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Representante dos Conservadores;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de Interpretação do Ato Adicional (1840);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Autonomia das Províncias = centralização do poder;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Volta do Conselho de Estado;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Revoltas Regenciais;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Oposição do Partido Liberal;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1840 = Golpe da Maioridade.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⇩ Pedro de Araújo Lima</w:t>
        <w:br w:type="textWrapping"/>
        <w:t xml:space="preserve">⇧ D. Pedro II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bwk1z4ezltx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Revoltas Regenciais (Parte 1): Cabanagem e Sabinada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Cabanagem (1835-1840)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276600" cy="3390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br w:type="textWrapping"/>
        <w:t xml:space="preserve">Sabinada (1835 - 1840)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286125" cy="2457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Sabinada (1837-1838)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33750" cy="2009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jsmalres9nf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Revoltas Regenciais (Parte 2): Balaiada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Balaiada (1838-1841)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362325" cy="2038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ijgtm9x21gf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Revoltas Regenciais (Parte 3): Farroupilha e Levante dos Malês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Farroupilha (1835-1845)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209925" cy="2667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Revolta dos Malês (1835)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228975" cy="1933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