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p6asorrv3t0e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Política Interna (Parte 1)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Guerra da independência (1822-1823)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Focos de resistência: BA, PI, MA, PA e Cisplatina;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Vitória de D. Pedro I c/ apoio da Inglaterra (Lorde Cochrane).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Assembleia constituinte (1823)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Domínio dos latifundiários;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Anteprojeto: “Constituição da Mandioca”;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Tentativa de limitar os poderes do Imperador;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“Noite da Agonia” (11/11/1823) = cerco e dissolução da Assembleia Constituinte.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himhfm75yo6i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Política Interna (Parte 2)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Constituição de 1824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Outorgada;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Centralizadora;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Poder Moderador;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Voto masculino (+ 25 anos), aberto, censitário e indireto;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Regalismo = padroado + beneplácito.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Política partidária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4829175" cy="904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6"/>
          <w:szCs w:val="26"/>
          <w:rtl w:val="0"/>
        </w:rPr>
        <w:br w:type="textWrapping"/>
        <w:t xml:space="preserve">Confederação do Equador (1824)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Locais: PE + CE + RN + PB;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Fatores: reação à Constituição outorgada + reação ao Poder Moderador (Absolutismo de D. Pedro);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Características: separatismo + republicanismo + antilusitanismo;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Líderes: Paes de Andrade, Cipriano Barata e Frei Caneca.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p4ialdi7zx9h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Reconhecimento da Independência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EUA (1824) = Doutrina Monroe;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Portugal (1825) = Tratado Luso-Brasileiro (indenização de 2 milhões de libras esterlinas);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Inglaterra (1826) = renovação dos Tratados de 1810 (15 Anos) + compromisso de extinção do tráfico negreiro (3 anos).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qk3uiwk14n8a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Crise do Primeiro Reinado - Fatores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Fatores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Crise econômica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Exportações (açúcar, algodão e tabaco);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Arrecadação alfandegária;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Déficit na balança comercial;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Dívida externa.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Questão sucessória portuguesa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1826 = † D. João VI;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Ameaça de Reunificação das duas Coroas (Portugal e Brasil);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D. Pedro  X  D. Miguel.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Guerra da Cisplatina (1825-1828)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Luta pela Independência da Província Cisplatina;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Brasil  X  Argentina;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Intervenção diplomática da Inglaterra = Independência do Uruguai (1828).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Autoritarismo do Imperador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Poder Moderador.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k4lp6suy9v89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Crise do Primeiro Reinado - Abdicação de Dom Pedro I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Processo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1830 = Assassinato do Jornalista Líbero Badaró em SP;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1831: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“Noite das Garrafadas” (13/03) = conflitos de rua no RJ entre brasileiros e portugueses;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“Ministério dos brasileiros”;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“Ministério dos marqueses";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7 de Abril = abdicação de D. Pedro I.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