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0nvddm6acn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Unificação Italiana: Antecedentes e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Fragmentação política:</w:t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Itália dividida em 7 Reinos independentes.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Hegemonia do Império Austríaco.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Capitalismo;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Interesse da alta burguesia em expandir seus mercados por meio da livre circulação de mercadorias na Península Itálica;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Nacionalismo;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Liderança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Piemonte-Sardenha: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desenvolvido (indústria e comércio).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Conde de Cavour: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Primeiro-ministro do Piemonte-Sardenha;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Monarquista liberal;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Risorgimento.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Giuseppe Mazzini: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Republicano;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Jovem Itália (sociedade revolucionária).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Giuseppe Garibaldi: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Republicano;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Camisas Vermelhas.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xiqzqgk14uj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Unificação Italiana: Processo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Processo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1848 = 1ª tentativa de unificação: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Carlos Alberto (rei do Piemonte-Sardenha) declara guerra à Áustria;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de Carlos Alberto;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Carlos Alberto = ↑ Vitor Emanuel II.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1859 = Piemonte (Cavour) + França (Napoleão III)</w:t>
        <w:tab/>
        <w:t xml:space="preserve">X   Áustria: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Acordo: Savoia e Nice p/ França; Lombardia e Veneza p/ o Piemonte;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 vitória da França; Piemonte recebe apenas a Lombardia.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1860 = Garibaldi (aliado de Cavour) promove a anexação do Reino das Duas Sicílias: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Reinos de Toscana, Parma e Módena se unem ao Piemonte.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1866 = Piemonte faz aliança c/ a Prússia na Guerra Austro-Prussiana: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Anexação de Veneza.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1870 = anexação dos Estados Pontifícios e conclusão da Unificação Italiana (Reino da Itália).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jtkenqknrkq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Unificação Italiana: Consequências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Questão Romana (1870-1929):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 entre o Papado (Pio IX) e o Reino da Itália, provocado pela anexação dos Estados da Igreja (Estados Pontifícios) pela Itália. O papa perde seu poder temporal.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diferença econômica: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Sul agrário e Norte industrial;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Imigração de italianos.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Atraso na “Corrida Colonial”.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hcpy42vocr1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Unificação Alemã: Antecedentes e Fatores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Fragmentação política: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Confederação Germânica;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39 Estados (5 reinos, 12 ducados, 11 principados e 4 cidades-livres).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Hegemonia da Áustria.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Nacionalismo germânico;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Capitalismo.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0jfvyanep6h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Unificação Alemã: Processo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Liderança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da Prússia: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desenvolvido e industrializado.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Otto von Bismarck: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Primeiro-ministro da Prússia;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“Chanceler de ferro”.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Processo de unificação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Zollverein (1834)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aduaneira entre os Estados Germânicos;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Suspensão das tarifas alfandegárias;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Livre circulação de mercadorias.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dos Ducados (1864)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Prússia + Áustria x Dinamarca (ducados de Hosltein + Schleswig);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Holtein = Sob domínio da Áustria;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Schleswig = Sob domínio da Prússia.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Austro-Prussiana (1866)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da Áustria à unificação alemã;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Prússia invade Holstein (domínio da Áustria).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Prússia;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da Confederação Germânica do Norte.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Franco-Prussiana (1870-1871)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Prússia;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Napoleão III = ↑ III República Francesa;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Comuna de Paris (1871).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pqvvcxxp519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Unificação Alemã: Consequências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II Reich (Império) = Kaiser Guilherme I;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Revanchismo francês = Primeira Guerra Mundial;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Expansão industrial e científica;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Atraso na “corrida colonial”.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