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3l4kscw601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PF, PE e Estado Físico dos Compostos Orgânicos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fatores que influenciam nas propriedades físicas dos compostos orgânicos são: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Forças Intermoleculares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Tamanho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dividir nosso estudo destas características levando em consideração a polaridade das substâncias.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Compostos Apolares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compostos orgânicos apolares ou predominantemente apolares fazem interações intermoleculares do tipo dipolo-induzido (também chamada de forças de London ou van der Waals), que são relativamente fracas.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assim, estes compostos (apolares) apresentam baixos pontos de fusão e ebulição.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 aumento da cadeia carbônica (ou massa molecular) temos também o aumento do ponto de fusão e ebulição.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Estas características de variação de PF e PE e estado físico servem também para toda a série dos hidrocarbonetos: alcanos, alcenos, alcinos, cicloalcanos e aromáticos).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Compostos Polares sem pontes de hidrogênio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compostos polares que não realizam pontes ou ligações de hidrogênio possuem temperaturas de fusão e ebulição mais elevadas em relação aos compostos apolares vistos anteriormente. Isso ocorre devido ao tipo de interação intermolecular ser mais forte: dipolo permanente – dipolo permanente.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considerar a seguinte situação: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aumento da massa molar para os compostos que realizam DP-DP acarreta num aumento dos pontos de fusão e ebulição.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Compostos Polares com pontes de hidrogênio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que as pontes ou ligações de hidrogênio são interações mais fortes quando comparadas as anteriores, estes compostos apresentarão pontos de fusão e ebulição superiores quando comparados àqueles que realizam DI-DI ou DP-DP de massa molecular semelhante.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Resumindo, temos: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aumento da massa molecular e também o aumento do número de pontes de hidrogênio acarretam num aumento dos pontos de fusão e ebulição.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1cz6t4eozw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Solubilidade dos Compostos Orgânicos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regra geral de solubilidade da química, temos: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Semelhante tende a dissolver semelhante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Isto significa dizer que polar tende a dissolver polar; apolar tende a dissolver apolar.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Compostos apolares ou pouco polares são chamados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solventes orgânicos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consequentemente não se dissolvem em água que é polar.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que um composto orgânico seja solúvel em água é necessário que ocorra interação entre estas substâncias, ou seja, o composto orgânico deve ser polar e de certa maneira realizar interações intermoleculares do tipo pontes ou ligações de hidrogênio com a água.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quanto maior o número de pontes de hidrogênio realizadas pela substância e água, maior será a solubilidade da mesma.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 ponto interessante a se observar é que mesmo substâncias que podem realizar pontes de hidrogênio com a água não são necessariamente solúveis nela. Isso ocorre quando a cadeia carbônica é grande e prevalece a região apolar.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rq1d1l459t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Acidez dos Compostos Orgânicos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recordar as definições de acidez: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82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modo geral temos a seguinte sequência crescente de acidez: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95775" cy="74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Alcinos Verdadeiros: são aqueles que possuem átomo de hidrogênio ligado diretamente ao carbono com tripla ligação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Aril (Ar): derivado do benzeno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hn5oaashr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Estrutura e Acidez dos Compostos Orgânicos (Parte 1)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acidez de compostos orgânicos pode variar dependendo de alguns fatores principalmente os efeitos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ressonância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efeito de cadeia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substituinte.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 de Ressonância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vimos em aula, o efeito de ressonância ocorre pela mudança de posição de pares de elétrons ao longo da estrutura dos compostos orgânicos que possuem insaturações.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desta maneira que podemos explicar os motivos pelos quais os ácidos carboxílicos são ácidos e também os fenóis e os enóis de um modo geral.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quanto mais formas de ressonância, mais estável é o ânion e consequentemente mais forte será o ácido.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qiq7qohvfa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Estrutura e Acidez dos Compostos Orgânicos (Parte 2)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 de Cadeia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Tomando como exemplo os ácidos carboxílicos, podemos observar que a acidez destes compostos decresce quando há aumento da cadeia carbônica. Isso ocorre devido aos átomos da cadeia cederem elétrons para o grupo carboxíla e assim dificultar a saída do grupo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dizemos que essa diminuição da acidez em relação ao aumento da cadeia ocorre devido ao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efeito indutivo doador de elétrons.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 do Substituinte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modo geral podemos considerar: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substituintes doadores (pouco eletronegativos) de elétrons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diminuem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acidez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substituintes sacadores (muito eletronegativo)  de elétrons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aumentam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acidez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knxmkha2pcm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Basicidade dos Compostos Orgânicos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Relembrando a relação de basicidade, temos: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modo geral, para os compostos orgânicos, podemos dizer que as aminas (compostos teoricamente derivados da amônia – 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são básicos devido a presença de um par eletrônico não ligante no átomo central, ou seja, no átomo de nitrogênio.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6175" cy="1352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y57vi9xmt3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pKa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definição, o pK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uma propriedade particular e característica de cada substância e indica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tendência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em doar próton (íons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conveniência os químicos preferem indicar a força de um ácido através dos valores do pH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Calculo do pK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3114675" cy="1647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quanto mais forte é o ácido, menor é o valor de seu pKa.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