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b7db4vioybx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Compostos orgânicos oxigenados II - Introdução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Neste módulo estudaremos os compostos oxigenados derivados da carbonila, ou seja, os compostos carbonilados.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b9rdwnid5bf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Aldeídos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Classe de compostos orgânicos que possuem o grupo funcional representado abaixo: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14625" cy="10287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Nomenclatura do Aldeídos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Segundo a IUPAC a nomenclatura dos aldeídos segue a terminação al. A cadeia principal é a mais longa que inclui o grupo –CHO, sendo a numeração feita partindo-se desse grupo.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181475" cy="1790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metanal possui cheiro característico e irritante além de ser bastante solúvel em água. Soluções aquosas deste composto são vendidas na concentração de 40% aproximadamente com o nome de “formol” ou “formalina”. É utilizado como desinfetante, na conservação de peças anatômicas e cadáveres, na fabricação da baquelite (um plástico, polímero sintético) entre outros.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outro lado o etanal é responsável pela “ressaca” decorrente da ingestão em excesso de bebidas alcoólicas e também pela emissão dos automóveis movidos a etanol. É utilizado para a produção de ácido acético – componente da solução aquosa conhecida como vinagre.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za67iegiyqe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Cetonas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cetonas são reconhecidas pelo grupo funcional indicado abaixo: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71750" cy="10477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Nomenclatura das Cetonas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cetonas são denominas pela terminação ONA.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38550" cy="17145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propanona é conhecida como acetona comum. É um líquido incolor, muito volátil e inflamável, de odor agradável, solúvel em água e outros solventes orgânicos.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utilizada como solvente de esmaltes, tintas e vernizes, na extração de óleos de sementes vegetais (oleaginosas) entre outros.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acetona é também formada em nosso organismo devido à decomposição incompleta de gorduras. Pode ser detectada em casos de infarto do miocárdio.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jgbi0n0kod8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Ácidos Carboxílicos (Parte 1)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ácidos carboxílicos (carboxilácidos) são compostos orgânicos reconhecidos pela presença da carboxíla como representado abaixo: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33750" cy="8096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Nomenclatura do Ácidos Carboxílicos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 as regas da IUPAC os ácidos carboxílicos seguem a terminação OICO. A cadeia principal é a mais longa e inclui o carbono da carboxíla.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133850" cy="12954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ácido fórmico é encontrado em certas formigas vermelhas e é responsável pela sensação de ardência quando sofremos picadas.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ácido acético é um líquido incolor de cheiro penetrante e sabor azedo. É ele o responsável pelo sabor do vinagre (acetum = vinagre). É produzido pela oxidação do etanol (álcool etílico) na presença do oxigênio do ar com auxílio de catalisadores químicos ou microorganismos como a Mycoderma aceti.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dywrs1slmg8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Ácidos Carboxílicos (Parte 2)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Sendo as regas da IUPAC os ácidos carboxílicos seguem a terminação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OICO. </w:t>
      </w:r>
      <w:r w:rsidDel="00000000" w:rsidR="00000000" w:rsidRPr="00000000">
        <w:rPr>
          <w:rtl w:val="0"/>
        </w:rPr>
        <w:t xml:space="preserve">A cadeia principal é a mais longa e inclui o carbono da carboxíla. 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65600" cy="12192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O ácido fórmico é encontrado em certas formigas vermelhas e é responsável pela sensação de ardência quando sofremos picadas.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O ácido acético é um líquido incolor de cheiro penetrante e sabor azedo. É ele o responsável pelo sabor do vinagre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acetum</w:t>
      </w:r>
      <w:r w:rsidDel="00000000" w:rsidR="00000000" w:rsidRPr="00000000">
        <w:rPr>
          <w:rtl w:val="0"/>
        </w:rPr>
        <w:t xml:space="preserve"> = vinagre). É produzido pela oxidação do etanol (álcool etílico) na presença do oxigênio do ar com auxílio de catalisadores químicos ou microorganismos como 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Mycoderma aceti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esuvge0qen3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Ácidos Graxos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Os ácidos graxos são ácidos carboxílicos de cadeia longa, ou seja, que apresentam mais de doze átomos de carbonos, considerando o carbono da carbonila. Não são facilmente encontrados livres na natureza e sim esterificados na forma de lipídios - óleos ou gorduras. 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qig118zci8h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Derivados de Ácidos Carboxílicos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ácidos carboxílicos podem derivar uma série de outros compostos importantes no estudo da química orgânica.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35300" cy="9652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Sais de ácidos carboxílicos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compostos formados a partir da reação de neutralização entre um ácido carboxílico e uma base.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752975" cy="10763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sabões são exemplos clássicos de sais de ácidos carboxílicos. São formados a partir da reação de um ácido graxo (ácido carboxílico de cadeia longo) e uma base inorgânica forte, geralmente o NaOH ou o KOH.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Anidridos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anidridos são formados pela eliminação de uma molécula de água quando dois ácidos carboxílicos reagem entre si sob determinadas condições.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86200" cy="20097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Considera-se um anidrido simétrico quando este é derivado de ácidos carboxílicos iguais entre si; anidridos mistos são aqueles formados pela junção de ácidos carboxílicos diferentes.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219575" cy="1133475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Anidridos cíclicos podem ser formados pela desidratação de diácidos carboxílicos.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Haletos de Ácido ou Haletos de Acila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Genericamente podemos considerar que um haleto de acila é formado pela substituição do grupo OH da carboxíla de um ácido por um halogênio, ou seja, um elemento da família 7A ou grupo 17.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95700" cy="141922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mxbcspfdxog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Sais de Ácidos Carboxílicos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Os ácidos carboxílicos podem derivar uma série de outros compostos importantes no estudo da química orgânica.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82900" cy="825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Sais de ácidos carboxílicos - </w:t>
      </w:r>
      <w:r w:rsidDel="00000000" w:rsidR="00000000" w:rsidRPr="00000000">
        <w:rPr>
          <w:rtl w:val="0"/>
        </w:rPr>
        <w:t xml:space="preserve">São compostos formados a partir da reação de neutralização entre um ácido carboxílico e uma base.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397500" cy="9144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Os sabões são exemplos clássicos de sais de ácidos carboxílicos. São formados a partir da reação de um ácido graxo (ácido carboxílico de cadeia longo) e uma base inorgânica forte, geralmente o NaOH ou o KOH.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hnyhcg8djpl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Éster (Parte 1)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reconhecidos pela seguinte estrutura: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23975" cy="13144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Nomenclatura dos Ésteres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nomenclatura dos ésteres é feita da seguinte forma: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ind w:left="-1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Conta-se a quantidade de átomos de carbono até a C=O utilizando-se a terminação ato e o outro lado da cadeia carbônica utilizando-se a terminação ila.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-------------- ato de -------------- ila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44700" cy="10287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ind w:left="-1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ésteres cíclicos são chamados de lactonas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ind w:left="-1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581525" cy="10096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ind w:left="-1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ind w:left="-14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Ésteres são muito utilizados como flavorizantes, ou seja, atribuem cheiro e sabor. São encontrados em balas, doces e sorvetes com sabores artificiais. Ésteres de cadeias maiores são encontrados em óleos e gorduras de origem animal ou vegetal, além de serem muitos importantes na produção de plásticos chamados de poliésteres.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qttm8hletxf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Éster (Parte 2)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A nomenclatura dos ésteres é feita da seguinte forma: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Conta-se a quantidade de átomos de carbono até a C=O utilizando-se a terminação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ato</w:t>
      </w:r>
      <w:r w:rsidDel="00000000" w:rsidR="00000000" w:rsidRPr="00000000">
        <w:rPr>
          <w:rtl w:val="0"/>
        </w:rPr>
        <w:t xml:space="preserve"> e o outro lado da cadeia carbônica utilizando-se a terminação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ila.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-------------- ato de -------------- ila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47900" cy="107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Os ésteres cíclicos são chamados de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lactonas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267200" cy="8509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Ésteres são muito utilizados como flavorizantes, ou seja, atribuem cheiro e sabor. São encontrados em balas, doces e sorvetes com sabores artificiais. Ésteres de cadeias maiores são encontrados em óleos e gorduras de origem animal ou vegetal, além de serem muitos importantes na produção de plásticos chamados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poliésteres.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8.png"/><Relationship Id="rId21" Type="http://schemas.openxmlformats.org/officeDocument/2006/relationships/image" Target="media/image6.png"/><Relationship Id="rId24" Type="http://schemas.openxmlformats.org/officeDocument/2006/relationships/image" Target="media/image2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7.png"/><Relationship Id="rId8" Type="http://schemas.openxmlformats.org/officeDocument/2006/relationships/image" Target="media/image14.png"/><Relationship Id="rId11" Type="http://schemas.openxmlformats.org/officeDocument/2006/relationships/image" Target="media/image19.png"/><Relationship Id="rId10" Type="http://schemas.openxmlformats.org/officeDocument/2006/relationships/image" Target="media/image8.png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19" Type="http://schemas.openxmlformats.org/officeDocument/2006/relationships/image" Target="media/image10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