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6ev7z7oqv46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Teoria Corpuscular da Matéria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Toda matéria, ou seja, aquilo que tem massa e ocupa espaço (possui volume), é constituída por corpúsculos, que podem ser átomos, íons ou moléculas.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os corpúsculos que formam a matéria existem espaços vazios que pode ser comprovado quando comprimimos o ar atmosférico num êmbolo de uma seringa; além disso, esses corpúsculos estão em constante movimento e quanto maior a temperatura, maior a agitação.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termo Átomo foi estabelecido por dois filósofos gregos: Demócrito e Leucipo por volta de 450 a.C. Para eles a matéria era composta de pequenas partículas não divisíveis: A = Não; TOMO = Corte/ Divisão.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38275" cy="828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64mi5hznld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Modelo Atômico de Dalton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Evolução histórica dos modelos atômicos</w:t>
      </w:r>
    </w:p>
    <w:tbl>
      <w:tblPr>
        <w:tblStyle w:val="Table1"/>
        <w:tblW w:w="82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875"/>
        <w:gridCol w:w="1745"/>
        <w:gridCol w:w="2090"/>
        <w:gridCol w:w="3575"/>
        <w:tblGridChange w:id="0">
          <w:tblGrid>
            <w:gridCol w:w="875"/>
            <w:gridCol w:w="1745"/>
            <w:gridCol w:w="2090"/>
            <w:gridCol w:w="3575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450 a.C.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Demócrito e Leucipo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Cunhagem do termo ÁTOMO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Toda matéria era formada por átomos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Séc. XIX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J. Dalton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Modelo “Bola de Bilhar”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Átomos: esferas maciças, indivisíveis e imutáveis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Séc. XIX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J.J. Thomson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Modelo</w:t>
            </w:r>
          </w:p>
          <w:p w:rsidR="00000000" w:rsidDel="00000000" w:rsidP="00000000" w:rsidRDefault="00000000" w:rsidRPr="00000000" w14:paraId="00000015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“Pudim de Passas”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Átomos divisíveis: descoberta do elétron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Séc. XX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E. Rutherford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Átomo é um grande vazio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Átomo dividido em núcleo (prótons e nêutrons) e eletrosfera (elétrons)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ubddki5j9fd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Modelo Atômico de Thomson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1897 (Séc. XIX), Joseph John Thomson, baseado em observações experimentais com descargas elétricas (tubos de raios catódicos), conclui que o átomo não poderia ser caracterizado por uma esfera indivisível como havia sido proposto anteriormente por Dalton.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Thomson, os átomos eram formados por esferas gelatinosas carregadas positivamente contendo cargas elétricas negativas (os elétrons) distribuídas uniformemente, num equilíbrio elétrico, ou seja, a quantidade de cargas positivas e negativas são iguais.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modelo atômico de Thomson fica então conhecido como Pudim de passas.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95650" cy="2152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ter em mente que a partir do modelo atômico de Thomson os átomos são divisíveis e apresentam natureza elétrica, ou seja, temos cargas positivas e negativas. Podemos salientar que a descoberta dos elétrons (a primeira partícula subatômica) é feita por Thomson baseado nas observações dos raios catódicos.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vcy1cydopd6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Modelo Atômico de Rutherford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divisibilidade e a natureza elétrica dos átomos permanecem no modelo atômico de Rutherford (século XX – 1911), mas houve um refinamento baseado em experimentos com radioatividade.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Rutherford bombardeou uma finíssima folha de ouro (símbolo Au) com cerca de 10-5 cm de espessura, envolvida por uma tela fluorescente de sulfeto de zinco (ZnS), com partículas alfa (α) emitidas pelo elemento química polônio.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as observações do experimento, a maioria das partículas alfa atravessavam diretamente a folha de ouro, sendo que algumas sofriam pequenos desvios, enquanto poucas outras retornavam sua trajetória.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Deste modo Rutherford concluiu que o átomo era formado por grandes espaços vazios, sendo que a carga positiva estava concentrada numa região pequena e densa conhecida por núcleo ou núcleo atômico e os elétrons (negativos) orbitavam ao redor deste núcleo na eletrosfera. Entre núcleo e eletrosfera não havia nada; só espaços vazios.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Neste momento já podemos falar em prótons uma vez que é atribuído a Rutherford a descoberta destas partículas.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14650" cy="1638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66gabk1pfcj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Modelo Atômico de Bohr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modelo atômico de Böhr mantém as características descritas no modelo atômico de Rutherford, mas trouxe atualizações em relação à eletrosfera.</w:t>
        <w:br w:type="textWrapping"/>
        <w:t xml:space="preserve">Para Böhr, a eletrosfera de um átomo é dividida em regiões de energias diferentes.</w:t>
        <w:br w:type="textWrapping"/>
        <w:t xml:space="preserve">Podemos considerar os seguintes postulados elaborados para este modelo: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elétrons orbitam ao redor do núcleo em órbitas circulares de energia definida e constante;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elétrons assumem valores definidos de energia, dado pela órbita a qual se encontra, denominada de camadas energéticas ou níveis de energia;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Espontaneamente os elétrons não perdem e não ganham energia e deste modo diz-se que o elétron se encontra numa orbita estacionária;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Elétrons podem absorver quanta de energia, ou seja, pacotes de energia derivadas de uma fonte externa (quantum é a forma singular de quanta, plural);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receber um quantum de energia, o elétron salta para níveis mais energéticos mais afastados do núcleo e deste modo encontra-se num estado excitado;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Retornando do estado excitado, o elétron devolve a energia recebida na forma de radiação eletromagnética, ou seja, luz.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19275" cy="20764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Representação das camadas energéticas do modelo atômico de Böhr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principais aplicações do modelo de Böhr são: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Fogos de Artifício: a emissão de luz ocorre pela excitação dos elementos químicos pela absorção de energia derivada da queima da pólvora.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Teste de Chama: através da coloração emitida por elementos químicos excitados por uma chama, os químicos podem identifica-los.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38500" cy="1981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Fenômenos de Luminescência: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Fluorescência: emissão de luz permanece enquanto houver fonte de excitação;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lâmpadas fluorescentes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Fosforescência: emissão de luz permanece por um certo tempo mesmo tendo cessado o fornecimento de energia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interruptores de lâmpadas que “brilham” no escuro.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24050" cy="18192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09950" cy="3000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dedf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