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ofzn5b2tkzm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Radiação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CONCEITOS INICIAIS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emissão de radiação de um núcleo instável que se transforma em outro núcleo (instável ou estável)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radioatividade é um fenômeno nuclear, isto é, tem origem no núcleo do átomo. Ela não é afetada por nenhum fator externo, como pressão, temperatura etc.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Um elemento químico é considerado radioativo quando o isótopo mais abundante for radioativo. Todos os elementos com Z ≥ 84 são radioativos. Alguns isótopos radioativos têm Z pequeno (13H, 614C, 1940K)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TIPOS DE RADIAÇÕES NATURAIS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elementos radioativos naturais emitem três tipos de radiações: alfa (α), beta (β), gama (γ). Um núcleo radioativo natural emite radiação α ou radiação β, nunca as duas simultaneamente. Para diminuir a energia, o núcleo emite radiação γ junto com a radiação α ou β.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Partícula α é formada por dois prótons e dois nêutrons, o mesmo que o núcleo de um átomo de hélio-4.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Partícula β é um elétron de elevada velocidade emitido pelo núcleo.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Radiação γ é radiação eletromagnética de elevada energia.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núcleo emite radiação, dizemos que ele sofreu decaimento radioativo, desintegração radioativa ou uma transmutação nuclear.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 de penetração das radiações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44800" cy="1930400"/>
            <wp:effectExtent b="0" l="0" r="0" t="0"/>
            <wp:docPr descr="Interface gráfica do usuário, Aplicativo&#10;&#10;Descrição gerada automaticamente com confiança média" id="2" name="image2.jp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 com confiança média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hd w:fill="ffffff" w:val="clear"/>
        <w:spacing w:after="40" w:before="0" w:line="288" w:lineRule="auto"/>
        <w:rPr>
          <w:i w:val="1"/>
          <w:color w:val="333333"/>
        </w:rPr>
      </w:pPr>
      <w:bookmarkStart w:colFirst="0" w:colLast="0" w:name="_6nuhfpfkx3n" w:id="1"/>
      <w:bookmarkEnd w:id="1"/>
      <w:r w:rsidDel="00000000" w:rsidR="00000000" w:rsidRPr="00000000">
        <w:rPr>
          <w:i w:val="1"/>
          <w:color w:val="333333"/>
          <w:rtl w:val="0"/>
        </w:rPr>
        <w:t xml:space="preserve">(Fonte: http://portaldoprofessor.mec.gov.br/fichaTecnica.html?id=33546)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3. LEIS DAS EMISSÕES RADIOATIVAS (SODDY)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aplicação destas leis, consideramos que: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Numa equação nuclear, há conservação do número de massa e da carga.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1ª Lei: Emissão alfa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ZAX 🡪 24 + Z-2A-4Y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92235U 🡪 24 + 90231Th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2ª Lei: Emissão beta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ZAX 🡪 -10 + Z+1AY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 90231Th🡪-10  + 91231Pa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0ptk3medhi4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2 - Meia Vida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MEIA VIDA 🡪 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1/2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o tempo necessário para que metade de uma amostra radioativa se desintegre.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Amostra de 200g de Césio-137;  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1/2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(Cs – 137) = 30 anos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30 anos 30 anos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 g 100 g 50 g.......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30 anos   30 anos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100 % 50% 25%.....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Curva do decaimento radioativo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00500" cy="2273300"/>
            <wp:effectExtent b="0" l="0" r="0" t="0"/>
            <wp:docPr descr="Gráfico, Gráfico de linhas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Gráfico, Gráfico de linhas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massa em um certo instante (m) pode ser calculada em função da massa inicial (m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e o tempo total em função do número de meias vidas (x):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m=m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/2x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 = x . 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1/2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 = número de meias-vidas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 = tempo total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06fh9lupchd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3 - Efeitos da Radiação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APLICAÇÕES DA RADIOATIVIDADE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Irradiação de Alimentos – Os radioisótopos emitem radiação utilizada na desinfecção de alimentos. O Cobalto-60 emite radiação gama, utilizado na limpeza de alimentos sem o uso de outras substâncias químicas.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Traçadores Radioativos – Os elementos que emitem radiação podem ser utilizados como marcadores radioativos, que permite acompanhar o trajeto de átomos e moléculas em uma reação. O fósforo-32 e o carbono-14 são exemplos de radioisótopos usados como marcadores radioativos.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3. Exames de Imagem – A imagem em exames pode ser obtida pela detecção da radiação emitida por radioisótopos usados em exames. O Iodo-131 é facilmente absorvido pelas glândulas da tireóide. Sabe-se que os tecidos afetados da tireóide geralmente absorvem iodo de modo diferente do tecido normal. Logo por meio de um detector de radiação (contador Geiger por exemplo) pode-se “mapear” ou seja localizar regiões afetadas e delimitar contornos da glândula.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4. Radiofármacos – A radiação emitida por elementos radioativos pode ser utilizada para tratar certos tumores, pois radioisótopos como Iodo-131 e o Rádio – 223 são colocados em contato direto com o tumor quando ingeridos em medicamentos para tratamento de tumores contendo elementos radioativos.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itrccdem8c8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4 - Fissão e Fusão Nuclear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Fissão Nuclear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quebra de certos núcleos grandes em núcleos menores pelo bombardeamento com nêutron, que libera uma grande quantidade de energia. A fissão nuclear induzida é uma reação em cadeia.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92235U+ 01n → 56140Ba+3693Kr+3 01n + ENERGIA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aplicação: bomba atômica e reator nuclear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reator nuclear é um dispositivo que permite controlar o processo de fissão nuclear. A energia liberada durante o processo é usada para trans formar água em vapor, o que faz girar o eixo da turbina, gerando energia elétrica.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Fusão Nuclear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união de núcleos pequenos até a for mação de núcleos maiores que faz liberar uma quantidade muito grande de energia.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12H+ 13H → 24He+ 01n + ENERGIA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aplicação: bomba de hidrogênio, sol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4dzznpflz2j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5 - Fissão e Fusão Nuclear (parte 2)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Fissão e Fusão Nuclear (parte 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p3vnl9524h2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6 - Datação de Carbono-14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Formação do C – 14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Nêutrons de raios cósmicos colidem com núcleo de nitrogênio, formando C – 14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714N+ 01n→ 614C+ 11H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carbono-14 assim formado, reage com O2 da atmosfera, resultando 14CO2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14"/>
          <w:szCs w:val="14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 +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🡪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formado pode ser absorvido por uma planta, em processo de fotossíntese, e assim se torna um constituinte do tecido vegetal. Com a alimentação dos animais e dos seres humanos, o C-14 acaba por fazer parte dos seres humanos.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relação entre C-12 e C-14 permanece constante enquanto os animais estão vivos, pois estão continuamente absorvendo C-14.  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o ser humano, ou mesmo um outro animal, morre, a quantidade de C-14 tende a diminuir pois ocorre a desintegração: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614C → -10+ 714N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a meia-vida do C-14 é de 5730 anos, pode-se utilizar a meia vida no cálculo da idade de fósseis arqueológicos. 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Suponha que os fósseis de um animal acusam num contador Geiger 25% de C-14 que teria a mesma espécie na atualidade. Logo, considerando 100% a quantidade de C-14 no instante que o animal morreu, teríamos: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5730 anos   5730 anos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100 % ------ 50% ------- 25%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Logo, passaram 5730 + 5730 = 11460 anos desde o instante que o fóssil morreu. Logo sua idade é de 11460 anos.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j5kr221odzx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7 - Revisão Radioatividade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Revisão de Radioatividade</w:t>
      </w:r>
    </w:p>
    <w:p w:rsidR="00000000" w:rsidDel="00000000" w:rsidP="00000000" w:rsidRDefault="00000000" w:rsidRPr="00000000" w14:paraId="00000054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