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cn82cmohbups"/>
      <w:bookmarkStart w:id="1" w:name="_m7rzv2z6k5ye"/>
      <w:bookmarkStart w:id="2" w:name="_zc4qmdr464a0"/>
      <w:bookmarkStart w:id="3" w:name="_cn82cmohbups"/>
      <w:bookmarkStart w:id="4" w:name="_m7rzv2z6k5ye"/>
      <w:bookmarkStart w:id="5" w:name="_zc4qmdr464a0"/>
      <w:bookmarkEnd w:id="3"/>
      <w:bookmarkEnd w:id="4"/>
      <w:bookmarkEnd w:id="5"/>
      <w:r>
        <w:br w:type="page"/>
      </w:r>
    </w:p>
    <w:p>
      <w:pPr>
        <w:pStyle w:val="Heading1"/>
        <w:spacing w:before="0" w:after="120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Notícia no idioma errado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Tela inicial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78054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780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Entrar no site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Rolar a página até o final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 xml:space="preserve">Depoimentos e notícias em português deveriam aparecer </w:t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Trivial 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21/02/25 – 11:30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Aba comparação não funcionando 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Tela inicial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91579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915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Entrar no site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Adicionar itens à lista de comparação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Itens deveriam aparecer com fotos e informações sobre preços e tamanhos nesta tela</w:t>
            </w: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21/02/25 – 11:36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b0e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LibreOffice/24.8.4.2$Windows_X86_64 LibreOffice_project/bb3cfa12c7b1bf994ecc5649a80400d06cd71002</Application>
  <AppVersion>15.0000</AppVersion>
  <Pages>3</Pages>
  <Words>186</Words>
  <Characters>1059</Characters>
  <CharactersWithSpaces>1206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2025-02-21T11:37:05Z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