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rawings/drawing1.xml" ContentType="application/vnd.openxmlformats-officedocument.drawingml.chartshapes+xml"/>
  <Override PartName="/word/charts/chart6.xml" ContentType="application/vnd.openxmlformats-officedocument.drawingml.chart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32CA9" w:rsidRPr="00AD588B" w:rsidRDefault="00332CA9" w:rsidP="00B24237">
      <w:pPr>
        <w:pStyle w:val="NormalWeb"/>
      </w:pPr>
    </w:p>
    <w:p w:rsidR="00332CA9" w:rsidRDefault="00332CA9" w:rsidP="00332CA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eastAsia="pt-BR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1216025</wp:posOffset>
            </wp:positionH>
            <wp:positionV relativeFrom="paragraph">
              <wp:posOffset>79375</wp:posOffset>
            </wp:positionV>
            <wp:extent cx="3200400" cy="1249680"/>
            <wp:effectExtent l="0" t="0" r="0" b="0"/>
            <wp:wrapSquare wrapText="bothSides"/>
            <wp:docPr id="13" name="Imagem 222" descr="Logo_Dedi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22" descr="Logo_Dedini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2496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332CA9" w:rsidRDefault="00332CA9" w:rsidP="00332CA9">
      <w:pPr>
        <w:rPr>
          <w:rFonts w:ascii="Arial" w:hAnsi="Arial" w:cs="Arial"/>
          <w:sz w:val="20"/>
          <w:szCs w:val="20"/>
        </w:rPr>
      </w:pPr>
    </w:p>
    <w:p w:rsidR="00332CA9" w:rsidRDefault="00332CA9" w:rsidP="00332CA9">
      <w:pPr>
        <w:rPr>
          <w:rFonts w:ascii="Arial" w:hAnsi="Arial" w:cs="Arial"/>
          <w:sz w:val="20"/>
          <w:szCs w:val="20"/>
        </w:rPr>
      </w:pPr>
    </w:p>
    <w:p w:rsidR="00332CA9" w:rsidRDefault="00332CA9" w:rsidP="00332CA9">
      <w:pPr>
        <w:rPr>
          <w:rFonts w:ascii="Arial" w:hAnsi="Arial" w:cs="Arial"/>
          <w:sz w:val="20"/>
          <w:szCs w:val="20"/>
        </w:rPr>
      </w:pPr>
    </w:p>
    <w:p w:rsidR="00332CA9" w:rsidRDefault="00332CA9" w:rsidP="00332CA9">
      <w:pPr>
        <w:rPr>
          <w:rFonts w:ascii="Arial" w:hAnsi="Arial" w:cs="Arial"/>
          <w:sz w:val="20"/>
          <w:szCs w:val="20"/>
        </w:rPr>
      </w:pPr>
    </w:p>
    <w:p w:rsidR="00332CA9" w:rsidRDefault="00332CA9" w:rsidP="00332CA9">
      <w:pPr>
        <w:tabs>
          <w:tab w:val="left" w:pos="3248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</w:p>
    <w:p w:rsidR="00332CA9" w:rsidRDefault="00332CA9" w:rsidP="00332CA9">
      <w:pPr>
        <w:rPr>
          <w:rFonts w:ascii="Arial" w:hAnsi="Arial" w:cs="Arial"/>
          <w:sz w:val="20"/>
          <w:szCs w:val="20"/>
        </w:rPr>
      </w:pPr>
    </w:p>
    <w:p w:rsidR="00332CA9" w:rsidRDefault="00332CA9" w:rsidP="00332CA9">
      <w:pPr>
        <w:rPr>
          <w:rFonts w:ascii="Arial" w:hAnsi="Arial" w:cs="Arial"/>
          <w:sz w:val="20"/>
          <w:szCs w:val="20"/>
        </w:rPr>
      </w:pPr>
    </w:p>
    <w:p w:rsidR="00332CA9" w:rsidRDefault="00332CA9" w:rsidP="00332CA9">
      <w:pPr>
        <w:rPr>
          <w:rFonts w:ascii="Arial" w:hAnsi="Arial" w:cs="Arial"/>
          <w:sz w:val="20"/>
          <w:szCs w:val="20"/>
        </w:rPr>
      </w:pPr>
    </w:p>
    <w:p w:rsidR="00CE410D" w:rsidRDefault="0017673C" w:rsidP="00CE410D">
      <w:pPr>
        <w:jc w:val="center"/>
        <w:rPr>
          <w:rFonts w:ascii="Arial" w:hAnsi="Arial" w:cs="Arial"/>
          <w:b/>
          <w:sz w:val="36"/>
          <w:szCs w:val="36"/>
        </w:rPr>
      </w:pPr>
      <w:r>
        <w:rPr>
          <w:rFonts w:ascii="Arial" w:hAnsi="Arial" w:cs="Arial"/>
          <w:b/>
          <w:sz w:val="36"/>
          <w:szCs w:val="36"/>
        </w:rPr>
        <w:t xml:space="preserve">RELATÓRIO SEMANAL DE OBRAS N° 36</w:t>
      </w:r>
    </w:p>
    <w:p w:rsidR="00332CA9" w:rsidRDefault="00332CA9" w:rsidP="00332CA9">
      <w:pPr>
        <w:jc w:val="center"/>
        <w:rPr>
          <w:rFonts w:ascii="Arial" w:hAnsi="Arial" w:cs="Arial"/>
          <w:b/>
          <w:sz w:val="36"/>
          <w:szCs w:val="36"/>
        </w:rPr>
      </w:pPr>
    </w:p>
    <w:p w:rsidR="00332CA9" w:rsidRDefault="004076E7" w:rsidP="00332CA9">
      <w:pPr>
        <w:jc w:val="center"/>
        <w:rPr>
          <w:rFonts w:ascii="Arial" w:hAnsi="Arial" w:cs="Arial"/>
          <w:b/>
          <w:sz w:val="36"/>
          <w:szCs w:val="36"/>
        </w:rPr>
      </w:pPr>
      <w:r>
        <w:rPr>
          <w:rFonts w:ascii="Arial" w:hAnsi="Arial" w:cs="Arial"/>
          <w:b/>
          <w:sz w:val="36"/>
          <w:szCs w:val="36"/>
        </w:rPr>
        <w:t xml:space="preserve">Setembro - 2026</w:t>
      </w:r>
    </w:p>
    <w:p w:rsidR="00332CA9" w:rsidRDefault="00332CA9" w:rsidP="00332CA9">
      <w:pPr>
        <w:rPr>
          <w:rFonts w:ascii="Arial" w:hAnsi="Arial" w:cs="Arial"/>
          <w:b/>
          <w:sz w:val="36"/>
          <w:szCs w:val="36"/>
        </w:rPr>
      </w:pPr>
      <w:r>
        <w:rPr>
          <w:rFonts w:ascii="Arial" w:hAnsi="Arial" w:cs="Arial"/>
          <w:b/>
          <w:sz w:val="36"/>
          <w:szCs w:val="36"/>
        </w:rPr>
        <w:t xml:space="preserve"> </w:t>
      </w:r>
    </w:p>
    <w:p w:rsidR="00B24237" w:rsidRDefault="00B24237" w:rsidP="00332CA9">
      <w:pPr>
        <w:rPr>
          <w:rFonts w:ascii="Arial" w:hAnsi="Arial" w:cs="Arial"/>
          <w:b/>
          <w:sz w:val="36"/>
          <w:szCs w:val="36"/>
        </w:rPr>
      </w:pPr>
    </w:p>
    <w:p w:rsidR="00332CA9" w:rsidRPr="00F30660" w:rsidRDefault="00332CA9" w:rsidP="00332CA9">
      <w:pPr>
        <w:rPr>
          <w:rFonts w:ascii="Arial" w:hAnsi="Arial" w:cs="Arial"/>
          <w:b/>
          <w:sz w:val="36"/>
          <w:szCs w:val="36"/>
        </w:rPr>
      </w:pPr>
    </w:p>
    <w:p w:rsidR="00332CA9" w:rsidRDefault="00332CA9" w:rsidP="00332CA9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Data: </w:t>
      </w:r>
      <w:r>
        <w:rPr>
          <w:rFonts w:ascii="Arial" w:hAnsi="Arial" w:cs="Arial"/>
          <w:sz w:val="28"/>
          <w:szCs w:val="28"/>
        </w:rPr>
        <w:t>24/09/2026</w:t>
      </w:r>
    </w:p>
    <w:p w:rsidR="00332CA9" w:rsidRDefault="00332CA9" w:rsidP="002F0EA7">
      <w:pPr>
        <w:tabs>
          <w:tab w:val="left" w:pos="6926"/>
        </w:tabs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Local da </w:t>
      </w:r>
      <w:r>
        <w:rPr>
          <w:rFonts w:ascii="Arial" w:hAnsi="Arial" w:cs="Arial"/>
          <w:b/>
          <w:color w:val="000000" w:themeColor="text1"/>
          <w:sz w:val="28"/>
          <w:szCs w:val="28"/>
        </w:rPr>
        <w:t>Obra</w:t>
      </w:r>
      <w:r>
        <w:rPr>
          <w:rFonts w:ascii="Arial" w:hAnsi="Arial" w:cs="Arial"/>
          <w:b/>
          <w:sz w:val="28"/>
          <w:szCs w:val="28"/>
        </w:rPr>
        <w:t xml:space="preserve">: </w:t>
      </w:r>
      <w:r>
        <w:rPr>
          <w:rFonts w:ascii="Arial" w:hAnsi="Arial" w:cs="Arial"/>
          <w:sz w:val="28"/>
          <w:szCs w:val="28"/>
        </w:rPr>
        <w:t xml:space="preserve">Campo Novo do Parecis / MT</w:t>
        <w:tab/>
      </w:r>
    </w:p>
    <w:p w:rsidR="00332CA9" w:rsidRDefault="00332CA9" w:rsidP="00332CA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Cliente: </w:t>
      </w:r>
      <w:r>
        <w:rPr>
          <w:rFonts w:ascii="Arial" w:hAnsi="Arial" w:cs="Arial"/>
          <w:sz w:val="28"/>
          <w:szCs w:val="28"/>
        </w:rPr>
        <w:t>FS – BIOENERGIA</w:t>
      </w:r>
    </w:p>
    <w:p w:rsidR="000E2A4B" w:rsidRDefault="000E2A4B" w:rsidP="000E2A4B">
      <w:pPr>
        <w:tabs>
          <w:tab w:val="left" w:pos="3660"/>
        </w:tabs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Elaborado: </w:t>
      </w:r>
      <w:r>
        <w:rPr>
          <w:rFonts w:ascii="Arial" w:hAnsi="Arial" w:cs="Arial"/>
          <w:sz w:val="28"/>
          <w:szCs w:val="28"/>
        </w:rPr>
        <w:t>André Carvalho Baleeiro</w:t>
      </w:r>
    </w:p>
    <w:p w:rsidR="000E2A4B" w:rsidRDefault="000E2A4B" w:rsidP="000E2A4B">
      <w:pPr>
        <w:tabs>
          <w:tab w:val="left" w:pos="7091"/>
        </w:tabs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Verificado: </w:t>
      </w:r>
      <w:r>
        <w:rPr>
          <w:rFonts w:ascii="Arial" w:hAnsi="Arial" w:cs="Arial"/>
          <w:sz w:val="28"/>
          <w:szCs w:val="28"/>
        </w:rPr>
        <w:t xml:space="preserve">Cleber Miasso</w:t>
      </w:r>
    </w:p>
    <w:p w:rsidR="000E2A4B" w:rsidRDefault="000E2A4B" w:rsidP="000E2A4B">
      <w:pPr>
        <w:tabs>
          <w:tab w:val="left" w:pos="7091"/>
        </w:tabs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Aprovado: </w:t>
      </w:r>
      <w:r>
        <w:rPr>
          <w:rFonts w:ascii="Arial" w:hAnsi="Arial" w:cs="Arial"/>
          <w:sz w:val="28"/>
          <w:szCs w:val="28"/>
        </w:rPr>
        <w:t xml:space="preserve">Venício Veloso da Silva</w:t>
      </w:r>
    </w:p>
    <w:p w:rsidR="00B24237" w:rsidRDefault="00B24237" w:rsidP="00332CA9">
      <w:pPr>
        <w:jc w:val="both"/>
        <w:rPr>
          <w:rFonts w:ascii="Arial" w:hAnsi="Arial" w:cs="Arial"/>
          <w:sz w:val="28"/>
          <w:szCs w:val="28"/>
        </w:rPr>
      </w:pPr>
    </w:p>
    <w:p w:rsidR="00B24237" w:rsidRDefault="00B24237" w:rsidP="00332CA9">
      <w:pPr>
        <w:jc w:val="both"/>
        <w:rPr>
          <w:rFonts w:ascii="Arial" w:hAnsi="Arial" w:cs="Arial"/>
          <w:sz w:val="28"/>
          <w:szCs w:val="28"/>
        </w:rPr>
      </w:pPr>
    </w:p>
    <w:p w:rsidR="0007240A" w:rsidRDefault="0007240A" w:rsidP="00332CA9">
      <w:pPr>
        <w:rPr>
          <w:rFonts w:ascii="Arial" w:hAnsi="Arial" w:cs="Arial"/>
          <w:b/>
          <w:sz w:val="28"/>
          <w:szCs w:val="28"/>
        </w:rPr>
      </w:pPr>
    </w:p>
    <w:p w:rsidR="00332CA9" w:rsidRDefault="00332CA9" w:rsidP="00332CA9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Participantes do Projeto:</w:t>
      </w:r>
    </w:p>
    <w:p w:rsidR="00332CA9" w:rsidRDefault="00332CA9" w:rsidP="00332CA9">
      <w:pPr>
        <w:pStyle w:val="PargrafodaLista"/>
        <w:numPr>
          <w:ilvl w:val="0"/>
          <w:numId w:val="1"/>
        </w:numPr>
        <w:rPr>
          <w:rFonts w:ascii="Arial" w:hAnsi="Arial" w:cs="Arial"/>
          <w:i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Montadora Mecânica: </w:t>
      </w:r>
      <w:r>
        <w:rPr>
          <w:rFonts w:ascii="Arial" w:hAnsi="Arial" w:cs="Arial"/>
          <w:i/>
          <w:sz w:val="24"/>
          <w:szCs w:val="24"/>
        </w:rPr>
        <w:t>Dedini S/A Indústrias de Base</w:t>
      </w:r>
    </w:p>
    <w:p w:rsidR="00332CA9" w:rsidRDefault="000E2A4B" w:rsidP="00332CA9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Pintura: Dinâmica</w:t>
      </w:r>
      <w:r>
        <w:rPr>
          <w:rFonts w:ascii="Arial" w:hAnsi="Arial" w:cs="Arial"/>
          <w:i/>
          <w:sz w:val="24"/>
          <w:szCs w:val="24"/>
        </w:rPr>
        <w:t>.</w:t>
      </w:r>
    </w:p>
    <w:p w:rsidR="00332CA9" w:rsidRDefault="00332CA9" w:rsidP="00332CA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8"/>
          <w:szCs w:val="28"/>
        </w:rPr>
      </w:pPr>
    </w:p>
    <w:p w:rsidR="00332CA9" w:rsidRDefault="00332CA9" w:rsidP="00332CA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8"/>
          <w:szCs w:val="28"/>
        </w:rPr>
        <w:t>Índice</w:t>
      </w:r>
    </w:p>
    <w:p w:rsidR="00332CA9" w:rsidRDefault="00332CA9" w:rsidP="00332CA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1. OBJETIVO</w:t>
      </w: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2. SEGURANÇA DO TRABALHO</w:t>
      </w: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3. EFETIVO NA OBRA</w:t>
      </w: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4. COORDENAÇÃO DE OBRAS / CONTRATO</w:t>
      </w: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5. ENGENHARIA</w:t>
      </w: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6. SUPRIMENTOS / EXPEDIÇÃO</w:t>
      </w: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7. TRANSPORTE E RECEBIMENTO</w:t>
      </w: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8. PCP</w:t>
      </w: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9. ATIVIDADES NO PERÍODO</w:t>
      </w:r>
    </w:p>
    <w:p w:rsidR="005760AE" w:rsidRDefault="00332CA9" w:rsidP="0031447C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4"/>
          <w:szCs w:val="24"/>
        </w:rPr>
        <w:t>10. PLANEJAMENTO DA OBRA</w:t>
      </w:r>
    </w:p>
    <w:p w:rsidR="00332CA9" w:rsidRDefault="00332CA9" w:rsidP="00332CA9">
      <w:pPr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 OBJETIVO.</w:t>
      </w:r>
    </w:p>
    <w:p w:rsidR="00332CA9" w:rsidRDefault="00332CA9" w:rsidP="00332CA9">
      <w:pPr>
        <w:autoSpaceDE w:val="0"/>
        <w:autoSpaceDN w:val="0"/>
        <w:adjustRightInd w:val="0"/>
        <w:spacing w:after="12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finalidade deste relatório é mostrar os avanços físicos da montagem de Tanques de Água e Etanol, acompanhando tais avanços com o respectivo cronograma, com o objetivo de entregar tal montagem dentro dos padrões de qualidade Dedini, bem como dentro dos prazos ora estipulados em contratos.</w:t>
      </w:r>
    </w:p>
    <w:p w:rsidR="00332CA9" w:rsidRDefault="00332CA9" w:rsidP="00332CA9">
      <w:pPr>
        <w:autoSpaceDE w:val="0"/>
        <w:autoSpaceDN w:val="0"/>
        <w:adjustRightInd w:val="0"/>
        <w:spacing w:after="120" w:line="240" w:lineRule="auto"/>
        <w:jc w:val="both"/>
        <w:rPr>
          <w:rFonts w:ascii="Arial" w:hAnsi="Arial" w:cs="Arial"/>
          <w:sz w:val="24"/>
          <w:szCs w:val="24"/>
        </w:rPr>
      </w:pPr>
    </w:p>
    <w:p w:rsidR="00332CA9" w:rsidRDefault="00332CA9" w:rsidP="00332CA9">
      <w:pPr>
        <w:autoSpaceDE w:val="0"/>
        <w:autoSpaceDN w:val="0"/>
        <w:adjustRightInd w:val="0"/>
        <w:spacing w:after="120" w:line="240" w:lineRule="auto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2. SEGURANÇA DO TRABALHO.</w:t>
      </w:r>
    </w:p>
    <w:p w:rsidR="00332CA9" w:rsidRDefault="00332CA9" w:rsidP="00332CA9">
      <w:pPr>
        <w:autoSpaceDE w:val="0"/>
        <w:autoSpaceDN w:val="0"/>
        <w:adjustRightInd w:val="0"/>
        <w:spacing w:before="120" w:after="12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Em andamento Plano Prevenção de Acidentes do Trabalho.</w:t>
      </w:r>
    </w:p>
    <w:p w:rsidR="0031447C" w:rsidRDefault="0031447C" w:rsidP="00332CA9">
      <w:pPr>
        <w:autoSpaceDE w:val="0"/>
        <w:autoSpaceDN w:val="0"/>
        <w:adjustRightInd w:val="0"/>
        <w:spacing w:before="120" w:after="120" w:line="240" w:lineRule="auto"/>
        <w:rPr>
          <w:rFonts w:ascii="Arial" w:hAnsi="Arial" w:cs="Arial"/>
          <w:sz w:val="24"/>
          <w:szCs w:val="24"/>
        </w:rPr>
      </w:pPr>
    </w:p>
    <w:p w:rsidR="0031447C" w:rsidRDefault="0031447C" w:rsidP="00332CA9">
      <w:pPr>
        <w:autoSpaceDE w:val="0"/>
        <w:autoSpaceDN w:val="0"/>
        <w:adjustRightInd w:val="0"/>
        <w:spacing w:before="120" w:after="120" w:line="240" w:lineRule="auto"/>
        <w:rPr>
          <w:rFonts w:ascii="Arial" w:hAnsi="Arial" w:cs="Arial"/>
          <w:sz w:val="24"/>
          <w:szCs w:val="24"/>
        </w:rPr>
      </w:pPr>
    </w:p>
    <w:p w:rsidR="0031447C" w:rsidRDefault="0031447C" w:rsidP="00332CA9">
      <w:pPr>
        <w:autoSpaceDE w:val="0"/>
        <w:autoSpaceDN w:val="0"/>
        <w:adjustRightInd w:val="0"/>
        <w:spacing w:before="120" w:after="120" w:line="240" w:lineRule="auto"/>
        <w:rPr>
          <w:rFonts w:ascii="Arial" w:hAnsi="Arial" w:cs="Arial"/>
          <w:sz w:val="24"/>
          <w:szCs w:val="24"/>
        </w:rPr>
      </w:pPr>
    </w:p>
    <w:p w:rsidR="00332CA9" w:rsidRDefault="00332CA9" w:rsidP="00332CA9">
      <w:pPr>
        <w:autoSpaceDE w:val="0"/>
        <w:autoSpaceDN w:val="0"/>
        <w:adjustRightInd w:val="0"/>
        <w:spacing w:before="120" w:after="120" w:line="240" w:lineRule="auto"/>
        <w:rPr>
          <w:rFonts w:ascii="Arial" w:hAnsi="Arial" w:cs="Arial"/>
          <w:sz w:val="24"/>
          <w:szCs w:val="24"/>
        </w:rPr>
      </w:pPr>
    </w:p>
    <w:p w:rsidR="00332CA9" w:rsidRDefault="00332CA9" w:rsidP="00332CA9">
      <w:pPr>
        <w:autoSpaceDE w:val="0"/>
        <w:autoSpaceDN w:val="0"/>
        <w:adjustRightInd w:val="0"/>
        <w:spacing w:before="120" w:after="240" w:line="240" w:lineRule="auto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lastRenderedPageBreak/>
        <w:t>3. EFETIVO NA OBRA.</w:t>
      </w:r>
    </w:p>
    <w:tbl>
      <w:tblPr>
        <w:tblStyle w:val="SombreamentoClaro-nfase11"/>
        <w:tblW w:w="4590" w:type="pct"/>
        <w:jc w:val="center"/>
        <w:tblLook w:val="04A0"/>
      </w:tblPr>
      <w:tblGrid>
        <w:gridCol w:w="2641"/>
        <w:gridCol w:w="1272"/>
        <w:gridCol w:w="765"/>
        <w:gridCol w:w="1799"/>
        <w:gridCol w:w="2199"/>
        <w:gridCol w:w="241"/>
      </w:tblGrid>
      <w:tr w:rsidR="0000291E" w:rsidTr="0000291E">
        <w:trPr>
          <w:cnfStyle w:val="100000000000"/>
          <w:jc w:val="center"/>
        </w:trPr>
        <w:tc>
          <w:tcPr>
            <w:cnfStyle w:val="001000000000"/>
            <w:tcW w:w="1481" w:type="pct"/>
            <w:noWrap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</w:p>
        </w:tc>
        <w:tc>
          <w:tcPr>
            <w:tcW w:w="713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100000000000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DEDINI</w:t>
            </w:r>
          </w:p>
        </w:tc>
        <w:tc>
          <w:tcPr>
            <w:tcW w:w="429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100000000000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</w:p>
        </w:tc>
        <w:tc>
          <w:tcPr>
            <w:tcW w:w="1009" w:type="pct"/>
            <w:vAlign w:val="center"/>
          </w:tcPr>
          <w:p w:rsidR="00332CA9" w:rsidRDefault="00332CA9" w:rsidP="00F40B12">
            <w:pPr>
              <w:spacing w:after="0" w:line="240" w:lineRule="auto"/>
              <w:ind w:left="582" w:hanging="582"/>
              <w:jc w:val="center"/>
              <w:cnfStyle w:val="100000000000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</w:p>
        </w:tc>
        <w:tc>
          <w:tcPr>
            <w:tcW w:w="1233" w:type="pct"/>
            <w:vAlign w:val="center"/>
          </w:tcPr>
          <w:p w:rsidR="00332CA9" w:rsidRPr="0000291E" w:rsidRDefault="00DC17EE" w:rsidP="000E2A4B">
            <w:pPr>
              <w:spacing w:after="0" w:line="240" w:lineRule="auto"/>
              <w:ind w:left="290" w:hanging="290"/>
              <w:jc w:val="center"/>
              <w:cnfStyle w:val="1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DINÂMICA</w:t>
            </w:r>
          </w:p>
        </w:tc>
        <w:tc>
          <w:tcPr>
            <w:tcW w:w="135" w:type="pct"/>
          </w:tcPr>
          <w:p w:rsidR="00332CA9" w:rsidRDefault="00332CA9" w:rsidP="00332CA9">
            <w:pPr>
              <w:spacing w:after="0" w:line="240" w:lineRule="auto"/>
              <w:jc w:val="center"/>
              <w:cnfStyle w:val="100000000000"/>
              <w:rPr>
                <w:rFonts w:eastAsiaTheme="minorEastAsia"/>
                <w:b w:val="0"/>
                <w:bCs w:val="0"/>
              </w:rPr>
            </w:pPr>
          </w:p>
        </w:tc>
      </w:tr>
      <w:tr w:rsidR="000E2A4B" w:rsidTr="0000291E">
        <w:trPr>
          <w:jc w:val="center"/>
        </w:trPr>
        <w:tc>
          <w:tcPr>
            <w:cnfStyle w:val="001000000000"/>
            <w:tcW w:w="1481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Administrativo</w:t>
            </w:r>
          </w:p>
        </w:tc>
        <w:tc>
          <w:tcPr>
            <w:tcW w:w="71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18"/>
              </w:rPr>
            </w:pPr>
          </w:p>
        </w:tc>
        <w:tc>
          <w:tcPr>
            <w:tcW w:w="13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0291E" w:rsidTr="0000291E">
        <w:trPr>
          <w:jc w:val="center"/>
        </w:trPr>
        <w:tc>
          <w:tcPr>
            <w:cnfStyle w:val="001000000000"/>
            <w:tcW w:w="1481" w:type="pct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Almoxarife</w:t>
            </w:r>
          </w:p>
        </w:tc>
        <w:tc>
          <w:tcPr>
            <w:tcW w:w="713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18"/>
              </w:rPr>
            </w:pPr>
          </w:p>
        </w:tc>
        <w:tc>
          <w:tcPr>
            <w:tcW w:w="13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E2A4B" w:rsidTr="0000291E">
        <w:trPr>
          <w:jc w:val="center"/>
        </w:trPr>
        <w:tc>
          <w:tcPr>
            <w:cnfStyle w:val="001000000000"/>
            <w:tcW w:w="1481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Coordenador de obras</w:t>
            </w:r>
          </w:p>
        </w:tc>
        <w:tc>
          <w:tcPr>
            <w:tcW w:w="71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630028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01</w:t>
            </w:r>
          </w:p>
        </w:tc>
        <w:tc>
          <w:tcPr>
            <w:tcW w:w="42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18"/>
              </w:rPr>
            </w:pPr>
          </w:p>
        </w:tc>
        <w:tc>
          <w:tcPr>
            <w:tcW w:w="13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0291E" w:rsidTr="0000291E">
        <w:trPr>
          <w:jc w:val="center"/>
        </w:trPr>
        <w:tc>
          <w:tcPr>
            <w:cnfStyle w:val="001000000000"/>
            <w:tcW w:w="1481" w:type="pct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Coordenador de SSMA</w:t>
            </w:r>
          </w:p>
        </w:tc>
        <w:tc>
          <w:tcPr>
            <w:tcW w:w="713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18"/>
              </w:rPr>
            </w:pPr>
          </w:p>
        </w:tc>
        <w:tc>
          <w:tcPr>
            <w:tcW w:w="13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E2A4B" w:rsidTr="0000291E">
        <w:trPr>
          <w:jc w:val="center"/>
        </w:trPr>
        <w:tc>
          <w:tcPr>
            <w:cnfStyle w:val="001000000000"/>
            <w:tcW w:w="1481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Encarregado</w:t>
            </w:r>
          </w:p>
        </w:tc>
        <w:tc>
          <w:tcPr>
            <w:tcW w:w="71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0E2A4B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Pr="0000291E" w:rsidRDefault="00DC17EE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01</w:t>
            </w:r>
          </w:p>
        </w:tc>
        <w:tc>
          <w:tcPr>
            <w:tcW w:w="13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0291E" w:rsidTr="0000291E">
        <w:trPr>
          <w:jc w:val="center"/>
        </w:trPr>
        <w:tc>
          <w:tcPr>
            <w:cnfStyle w:val="001000000000"/>
            <w:tcW w:w="1481" w:type="pct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Engenheiro de Obra</w:t>
            </w:r>
          </w:p>
        </w:tc>
        <w:tc>
          <w:tcPr>
            <w:tcW w:w="713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vAlign w:val="center"/>
          </w:tcPr>
          <w:p w:rsidR="00332CA9" w:rsidRDefault="000E2A4B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  </w:t>
            </w:r>
          </w:p>
        </w:tc>
        <w:tc>
          <w:tcPr>
            <w:tcW w:w="1233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18"/>
              </w:rPr>
            </w:pPr>
          </w:p>
        </w:tc>
        <w:tc>
          <w:tcPr>
            <w:tcW w:w="13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E2A4B" w:rsidTr="0000291E">
        <w:trPr>
          <w:jc w:val="center"/>
        </w:trPr>
        <w:tc>
          <w:tcPr>
            <w:cnfStyle w:val="001000000000"/>
            <w:tcW w:w="1481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Engenheiro de Segurança</w:t>
            </w:r>
          </w:p>
        </w:tc>
        <w:tc>
          <w:tcPr>
            <w:tcW w:w="71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sz w:val="20"/>
              </w:rPr>
            </w:pPr>
          </w:p>
        </w:tc>
        <w:tc>
          <w:tcPr>
            <w:tcW w:w="123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sz w:val="18"/>
              </w:rPr>
            </w:pPr>
          </w:p>
        </w:tc>
        <w:tc>
          <w:tcPr>
            <w:tcW w:w="13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00291E">
            <w:pPr>
              <w:spacing w:after="0" w:line="240" w:lineRule="auto"/>
              <w:ind w:left="168" w:firstLine="309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0291E" w:rsidTr="0000291E">
        <w:trPr>
          <w:jc w:val="center"/>
        </w:trPr>
        <w:tc>
          <w:tcPr>
            <w:cnfStyle w:val="001000000000"/>
            <w:tcW w:w="1481" w:type="pct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Inspetor de qualidade</w:t>
            </w:r>
          </w:p>
        </w:tc>
        <w:tc>
          <w:tcPr>
            <w:tcW w:w="713" w:type="pct"/>
            <w:vAlign w:val="center"/>
          </w:tcPr>
          <w:p w:rsidR="00332CA9" w:rsidRDefault="00332CA9" w:rsidP="00F40B12">
            <w:pPr>
              <w:spacing w:after="0" w:line="240" w:lineRule="auto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000000" w:themeColor="text1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        </w:t>
            </w:r>
          </w:p>
        </w:tc>
        <w:tc>
          <w:tcPr>
            <w:tcW w:w="1009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sz w:val="18"/>
              </w:rPr>
            </w:pPr>
          </w:p>
        </w:tc>
        <w:tc>
          <w:tcPr>
            <w:tcW w:w="13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E2A4B" w:rsidTr="0000291E">
        <w:trPr>
          <w:jc w:val="center"/>
        </w:trPr>
        <w:tc>
          <w:tcPr>
            <w:cnfStyle w:val="001000000000"/>
            <w:tcW w:w="1481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Planejador</w:t>
            </w:r>
          </w:p>
        </w:tc>
        <w:tc>
          <w:tcPr>
            <w:tcW w:w="71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01</w:t>
            </w:r>
          </w:p>
        </w:tc>
        <w:tc>
          <w:tcPr>
            <w:tcW w:w="42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18"/>
              </w:rPr>
            </w:pPr>
          </w:p>
        </w:tc>
        <w:tc>
          <w:tcPr>
            <w:tcW w:w="13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9F5002" w:rsidTr="0000291E">
        <w:trPr>
          <w:jc w:val="center"/>
        </w:trPr>
        <w:tc>
          <w:tcPr>
            <w:cnfStyle w:val="001000000000"/>
            <w:tcW w:w="1481" w:type="pct"/>
            <w:noWrap/>
          </w:tcPr>
          <w:p w:rsidR="009F5002" w:rsidRDefault="009F5002" w:rsidP="00AD3F3B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Operador Guindaste</w:t>
            </w:r>
          </w:p>
        </w:tc>
        <w:tc>
          <w:tcPr>
            <w:tcW w:w="713" w:type="pct"/>
            <w:vAlign w:val="center"/>
          </w:tcPr>
          <w:p w:rsidR="009F5002" w:rsidRDefault="009F5002" w:rsidP="00AD3F3B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vAlign w:val="center"/>
          </w:tcPr>
          <w:p w:rsidR="009F5002" w:rsidRDefault="009F5002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vAlign w:val="center"/>
          </w:tcPr>
          <w:p w:rsidR="009F5002" w:rsidRDefault="009F5002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vAlign w:val="center"/>
          </w:tcPr>
          <w:p w:rsidR="009F5002" w:rsidRDefault="009F5002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18"/>
              </w:rPr>
            </w:pPr>
          </w:p>
        </w:tc>
        <w:tc>
          <w:tcPr>
            <w:tcW w:w="135" w:type="pct"/>
          </w:tcPr>
          <w:p w:rsidR="009F5002" w:rsidRDefault="009F5002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9F5002" w:rsidTr="0000291E">
        <w:trPr>
          <w:jc w:val="center"/>
        </w:trPr>
        <w:tc>
          <w:tcPr>
            <w:cnfStyle w:val="001000000000"/>
            <w:tcW w:w="1481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9F5002" w:rsidRDefault="009F5002" w:rsidP="00AD3F3B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Operador Munck</w:t>
            </w:r>
          </w:p>
        </w:tc>
        <w:tc>
          <w:tcPr>
            <w:tcW w:w="71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9F5002" w:rsidRDefault="009F5002" w:rsidP="00AD3F3B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9F5002" w:rsidRDefault="009F5002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9F5002" w:rsidRDefault="009F5002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9F5002" w:rsidRDefault="009F5002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18"/>
              </w:rPr>
            </w:pPr>
          </w:p>
        </w:tc>
        <w:tc>
          <w:tcPr>
            <w:tcW w:w="135" w:type="pct"/>
            <w:tcBorders>
              <w:right w:val="nil"/>
            </w:tcBorders>
            <w:shd w:val="clear" w:color="auto" w:fill="D3DFEE" w:themeFill="accent1" w:themeFillTint="3F"/>
          </w:tcPr>
          <w:p w:rsidR="009F5002" w:rsidRDefault="009F5002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0291E" w:rsidTr="0000291E">
        <w:trPr>
          <w:jc w:val="center"/>
        </w:trPr>
        <w:tc>
          <w:tcPr>
            <w:cnfStyle w:val="001000000000"/>
            <w:tcW w:w="1481" w:type="pct"/>
            <w:tcBorders>
              <w:bottom w:val="double" w:sz="4" w:space="0" w:color="auto"/>
            </w:tcBorders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TST</w:t>
            </w:r>
          </w:p>
        </w:tc>
        <w:tc>
          <w:tcPr>
            <w:tcW w:w="713" w:type="pct"/>
            <w:tcBorders>
              <w:bottom w:val="double" w:sz="4" w:space="0" w:color="auto"/>
            </w:tcBorders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tcBorders>
              <w:bottom w:val="double" w:sz="4" w:space="0" w:color="auto"/>
            </w:tcBorders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tcBorders>
              <w:bottom w:val="double" w:sz="4" w:space="0" w:color="auto"/>
            </w:tcBorders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tcBorders>
              <w:bottom w:val="double" w:sz="4" w:space="0" w:color="auto"/>
            </w:tcBorders>
            <w:vAlign w:val="center"/>
          </w:tcPr>
          <w:p w:rsidR="00332CA9" w:rsidRPr="0000291E" w:rsidRDefault="00DC17EE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01</w:t>
            </w:r>
          </w:p>
        </w:tc>
        <w:tc>
          <w:tcPr>
            <w:tcW w:w="135" w:type="pct"/>
            <w:tcBorders>
              <w:bottom w:val="double" w:sz="4" w:space="0" w:color="auto"/>
            </w:tcBorders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E2A4B" w:rsidTr="0000291E">
        <w:trPr>
          <w:jc w:val="center"/>
        </w:trPr>
        <w:tc>
          <w:tcPr>
            <w:cnfStyle w:val="001000000000"/>
            <w:tcW w:w="1481" w:type="pct"/>
            <w:tcBorders>
              <w:top w:val="double" w:sz="4" w:space="0" w:color="auto"/>
              <w:left w:val="nil"/>
              <w:bottom w:val="double" w:sz="4" w:space="0" w:color="auto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TOTAL M.O. INDIRETA</w:t>
            </w:r>
          </w:p>
        </w:tc>
        <w:tc>
          <w:tcPr>
            <w:tcW w:w="713" w:type="pct"/>
            <w:tcBorders>
              <w:top w:val="double" w:sz="4" w:space="0" w:color="auto"/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Pr="00903571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  <w:sz w:val="20"/>
              </w:rPr>
            </w:pPr>
            <w:r>
              <w:rPr>
                <w:rFonts w:eastAsiaTheme="minorEastAsia"/>
                <w:b/>
                <w:color w:val="auto"/>
                <w:sz w:val="20"/>
              </w:rPr>
              <w:t>02</w:t>
            </w:r>
          </w:p>
        </w:tc>
        <w:tc>
          <w:tcPr>
            <w:tcW w:w="429" w:type="pct"/>
            <w:tcBorders>
              <w:top w:val="double" w:sz="4" w:space="0" w:color="auto"/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Pr="00903571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000000" w:themeColor="text1"/>
                <w:sz w:val="20"/>
              </w:rPr>
            </w:pPr>
            <w:r>
              <w:rPr>
                <w:rFonts w:eastAsiaTheme="minorEastAsia"/>
                <w:b/>
                <w:color w:val="000000" w:themeColor="text1"/>
                <w:sz w:val="20"/>
              </w:rPr>
              <w:t xml:space="preserve">         </w:t>
            </w:r>
          </w:p>
        </w:tc>
        <w:tc>
          <w:tcPr>
            <w:tcW w:w="1009" w:type="pct"/>
            <w:tcBorders>
              <w:top w:val="double" w:sz="4" w:space="0" w:color="auto"/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Pr="00903571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  <w:sz w:val="20"/>
              </w:rPr>
            </w:pPr>
          </w:p>
        </w:tc>
        <w:tc>
          <w:tcPr>
            <w:tcW w:w="1233" w:type="pct"/>
            <w:tcBorders>
              <w:top w:val="double" w:sz="4" w:space="0" w:color="auto"/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Pr="00903571" w:rsidRDefault="00DC17EE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  <w:sz w:val="18"/>
              </w:rPr>
            </w:pPr>
            <w:r>
              <w:rPr>
                <w:rFonts w:eastAsiaTheme="minorEastAsia"/>
                <w:b/>
                <w:color w:val="auto"/>
                <w:sz w:val="20"/>
              </w:rPr>
              <w:t>02</w:t>
            </w:r>
          </w:p>
        </w:tc>
        <w:tc>
          <w:tcPr>
            <w:tcW w:w="135" w:type="pct"/>
            <w:tcBorders>
              <w:top w:val="double" w:sz="4" w:space="0" w:color="auto"/>
              <w:bottom w:val="double" w:sz="4" w:space="0" w:color="auto"/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332CA9" w:rsidTr="0000291E">
        <w:trPr>
          <w:jc w:val="center"/>
        </w:trPr>
        <w:tc>
          <w:tcPr>
            <w:cnfStyle w:val="001000000000"/>
            <w:tcW w:w="1481" w:type="pct"/>
            <w:tcBorders>
              <w:top w:val="double" w:sz="4" w:space="0" w:color="auto"/>
              <w:bottom w:val="double" w:sz="4" w:space="0" w:color="auto"/>
            </w:tcBorders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TOTAL GERAL M.O INDIRETA</w:t>
            </w:r>
          </w:p>
        </w:tc>
        <w:tc>
          <w:tcPr>
            <w:tcW w:w="3519" w:type="pct"/>
            <w:gridSpan w:val="5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:rsidR="00332CA9" w:rsidRPr="00A814BF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</w:rPr>
            </w:pPr>
            <w:r>
              <w:rPr>
                <w:rFonts w:eastAsiaTheme="minorEastAsia"/>
                <w:i/>
                <w:color w:val="auto"/>
                <w:sz w:val="20"/>
              </w:rPr>
              <w:t xml:space="preserve">                                </w:t>
            </w:r>
            <w:r>
              <w:rPr>
                <w:rFonts w:eastAsiaTheme="minorEastAsia"/>
                <w:b/>
                <w:color w:val="auto"/>
              </w:rPr>
              <w:t>04</w:t>
            </w:r>
          </w:p>
        </w:tc>
      </w:tr>
    </w:tbl>
    <w:p w:rsidR="00332CA9" w:rsidRDefault="00332CA9" w:rsidP="00332CA9">
      <w:pPr>
        <w:spacing w:after="120"/>
        <w:jc w:val="center"/>
        <w:rPr>
          <w:rFonts w:ascii="Times-Roman" w:hAnsi="Times-Roman" w:cs="Times-Roman"/>
          <w:b/>
          <w:sz w:val="16"/>
          <w:szCs w:val="16"/>
        </w:rPr>
      </w:pPr>
      <w:r>
        <w:rPr>
          <w:rFonts w:ascii="Times-Roman" w:hAnsi="Times-Roman" w:cs="Times-Roman"/>
          <w:b/>
          <w:sz w:val="16"/>
          <w:szCs w:val="16"/>
        </w:rPr>
        <w:t>Quadro de mão de obra indireta.</w:t>
      </w:r>
    </w:p>
    <w:tbl>
      <w:tblPr>
        <w:tblStyle w:val="SombreamentoClaro-nfase11"/>
        <w:tblW w:w="4643" w:type="pct"/>
        <w:tblInd w:w="392" w:type="dxa"/>
        <w:tblLook w:val="04A0"/>
      </w:tblPr>
      <w:tblGrid>
        <w:gridCol w:w="2718"/>
        <w:gridCol w:w="1245"/>
        <w:gridCol w:w="725"/>
        <w:gridCol w:w="2410"/>
        <w:gridCol w:w="1353"/>
        <w:gridCol w:w="568"/>
      </w:tblGrid>
      <w:tr w:rsidR="0000291E" w:rsidTr="0000291E">
        <w:trPr>
          <w:cnfStyle w:val="100000000000"/>
        </w:trPr>
        <w:tc>
          <w:tcPr>
            <w:cnfStyle w:val="001000000000"/>
            <w:tcW w:w="1507" w:type="pct"/>
            <w:noWrap/>
            <w:vAlign w:val="center"/>
          </w:tcPr>
          <w:p w:rsidR="0000291E" w:rsidRDefault="0000291E" w:rsidP="00B96787">
            <w:pPr>
              <w:spacing w:after="0" w:line="240" w:lineRule="auto"/>
              <w:jc w:val="center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</w:p>
        </w:tc>
        <w:tc>
          <w:tcPr>
            <w:tcW w:w="690" w:type="pct"/>
            <w:vAlign w:val="center"/>
          </w:tcPr>
          <w:p w:rsidR="0000291E" w:rsidRDefault="0000291E" w:rsidP="00B96787">
            <w:pPr>
              <w:spacing w:after="0" w:line="240" w:lineRule="auto"/>
              <w:jc w:val="center"/>
              <w:cnfStyle w:val="100000000000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DEDINI</w:t>
            </w:r>
          </w:p>
        </w:tc>
        <w:tc>
          <w:tcPr>
            <w:tcW w:w="402" w:type="pct"/>
            <w:vAlign w:val="center"/>
          </w:tcPr>
          <w:p w:rsidR="0000291E" w:rsidRDefault="0000291E" w:rsidP="00B96787">
            <w:pPr>
              <w:spacing w:after="0" w:line="240" w:lineRule="auto"/>
              <w:jc w:val="center"/>
              <w:cnfStyle w:val="100000000000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</w:p>
        </w:tc>
        <w:tc>
          <w:tcPr>
            <w:tcW w:w="1336" w:type="pct"/>
            <w:vAlign w:val="center"/>
          </w:tcPr>
          <w:p w:rsidR="0000291E" w:rsidRDefault="0000291E" w:rsidP="0000291E">
            <w:pPr>
              <w:spacing w:after="0" w:line="240" w:lineRule="auto"/>
              <w:ind w:left="-394" w:firstLine="394"/>
              <w:jc w:val="center"/>
              <w:cnfStyle w:val="100000000000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</w:p>
        </w:tc>
        <w:tc>
          <w:tcPr>
            <w:tcW w:w="750" w:type="pct"/>
            <w:vAlign w:val="center"/>
          </w:tcPr>
          <w:p w:rsidR="0000291E" w:rsidRPr="0000291E" w:rsidRDefault="00903571" w:rsidP="00B96787">
            <w:pPr>
              <w:spacing w:after="0" w:line="240" w:lineRule="auto"/>
              <w:ind w:left="290" w:hanging="290"/>
              <w:jc w:val="center"/>
              <w:cnfStyle w:val="1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DINÂMICA</w:t>
            </w:r>
          </w:p>
        </w:tc>
        <w:tc>
          <w:tcPr>
            <w:tcW w:w="315" w:type="pct"/>
            <w:vAlign w:val="center"/>
          </w:tcPr>
          <w:p w:rsidR="0000291E" w:rsidRDefault="0000291E" w:rsidP="00B96787">
            <w:pPr>
              <w:spacing w:after="0" w:line="240" w:lineRule="auto"/>
              <w:jc w:val="center"/>
              <w:cnfStyle w:val="100000000000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Ajudante</w:t>
            </w:r>
          </w:p>
        </w:tc>
        <w:tc>
          <w:tcPr>
            <w:tcW w:w="69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Caldeireiro</w:t>
            </w:r>
          </w:p>
        </w:tc>
        <w:tc>
          <w:tcPr>
            <w:tcW w:w="69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Eletricista</w:t>
            </w:r>
          </w:p>
        </w:tc>
        <w:tc>
          <w:tcPr>
            <w:tcW w:w="69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00291E">
            <w:pPr>
              <w:spacing w:after="0" w:line="240" w:lineRule="auto"/>
              <w:ind w:left="-677" w:firstLine="677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noWrap/>
          </w:tcPr>
          <w:p w:rsidR="00332CA9" w:rsidRDefault="00332CA9" w:rsidP="0000291E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Encanador</w:t>
            </w:r>
          </w:p>
        </w:tc>
        <w:tc>
          <w:tcPr>
            <w:tcW w:w="69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Mecânico</w:t>
            </w:r>
          </w:p>
        </w:tc>
        <w:tc>
          <w:tcPr>
            <w:tcW w:w="69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 </w:t>
            </w:r>
          </w:p>
        </w:tc>
        <w:tc>
          <w:tcPr>
            <w:tcW w:w="1336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Montador </w:t>
            </w:r>
          </w:p>
        </w:tc>
        <w:tc>
          <w:tcPr>
            <w:tcW w:w="69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Montador de Andaime</w:t>
            </w:r>
          </w:p>
        </w:tc>
        <w:tc>
          <w:tcPr>
            <w:tcW w:w="69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Pedreiro</w:t>
            </w:r>
          </w:p>
        </w:tc>
        <w:tc>
          <w:tcPr>
            <w:tcW w:w="69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Pintor</w:t>
            </w:r>
          </w:p>
        </w:tc>
        <w:tc>
          <w:tcPr>
            <w:tcW w:w="69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 </w:t>
            </w:r>
          </w:p>
        </w:tc>
        <w:tc>
          <w:tcPr>
            <w:tcW w:w="402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903571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03</w:t>
            </w:r>
          </w:p>
        </w:tc>
        <w:tc>
          <w:tcPr>
            <w:tcW w:w="31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noWrap/>
          </w:tcPr>
          <w:p w:rsidR="00332CA9" w:rsidRDefault="0000291E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Jatista</w:t>
            </w:r>
          </w:p>
        </w:tc>
        <w:tc>
          <w:tcPr>
            <w:tcW w:w="69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 </w:t>
            </w:r>
          </w:p>
        </w:tc>
        <w:tc>
          <w:tcPr>
            <w:tcW w:w="402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vAlign w:val="center"/>
          </w:tcPr>
          <w:p w:rsidR="00332CA9" w:rsidRDefault="00903571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02</w:t>
            </w:r>
          </w:p>
        </w:tc>
        <w:tc>
          <w:tcPr>
            <w:tcW w:w="31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tcBorders>
              <w:left w:val="nil"/>
              <w:bottom w:val="double" w:sz="4" w:space="0" w:color="auto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b w:val="0"/>
                <w:bCs w:val="0"/>
                <w:color w:val="auto"/>
                <w:sz w:val="20"/>
              </w:rPr>
              <w:t>S</w:t>
            </w:r>
            <w:r>
              <w:rPr>
                <w:rFonts w:eastAsiaTheme="minorEastAsia"/>
                <w:color w:val="auto"/>
                <w:sz w:val="20"/>
              </w:rPr>
              <w:t>oldador</w:t>
            </w:r>
          </w:p>
        </w:tc>
        <w:tc>
          <w:tcPr>
            <w:tcW w:w="690" w:type="pct"/>
            <w:tcBorders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tcBorders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tcBorders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9F5002" w:rsidP="001F1550">
            <w:pPr>
              <w:spacing w:after="0" w:line="240" w:lineRule="auto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                     </w:t>
            </w:r>
          </w:p>
        </w:tc>
        <w:tc>
          <w:tcPr>
            <w:tcW w:w="750" w:type="pct"/>
            <w:tcBorders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  <w:tcBorders>
              <w:bottom w:val="double" w:sz="4" w:space="0" w:color="auto"/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tcBorders>
              <w:top w:val="double" w:sz="4" w:space="0" w:color="auto"/>
              <w:bottom w:val="double" w:sz="4" w:space="0" w:color="auto"/>
            </w:tcBorders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TOTAL M.O. DIRETA</w:t>
            </w:r>
          </w:p>
        </w:tc>
        <w:tc>
          <w:tcPr>
            <w:tcW w:w="690" w:type="pct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:rsidR="00332CA9" w:rsidRPr="00903571" w:rsidRDefault="00BB0934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  <w:sz w:val="20"/>
              </w:rPr>
            </w:pPr>
            <w:r>
              <w:rPr>
                <w:rFonts w:eastAsiaTheme="minorEastAsia"/>
                <w:b/>
                <w:color w:val="auto"/>
                <w:sz w:val="20"/>
              </w:rPr>
              <w:t>00</w:t>
            </w:r>
          </w:p>
        </w:tc>
        <w:tc>
          <w:tcPr>
            <w:tcW w:w="402" w:type="pct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:rsidR="00332CA9" w:rsidRPr="00903571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  <w:sz w:val="20"/>
              </w:rPr>
            </w:pPr>
          </w:p>
        </w:tc>
        <w:tc>
          <w:tcPr>
            <w:tcW w:w="1336" w:type="pct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:rsidR="00332CA9" w:rsidRPr="00903571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  <w:sz w:val="20"/>
              </w:rPr>
            </w:pPr>
          </w:p>
        </w:tc>
        <w:tc>
          <w:tcPr>
            <w:tcW w:w="750" w:type="pct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:rsidR="00332CA9" w:rsidRPr="00903571" w:rsidRDefault="00903571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  <w:sz w:val="20"/>
              </w:rPr>
            </w:pPr>
            <w:r>
              <w:rPr>
                <w:rFonts w:eastAsiaTheme="minorEastAsia"/>
                <w:b/>
                <w:color w:val="auto"/>
                <w:sz w:val="20"/>
              </w:rPr>
              <w:t>05</w:t>
            </w:r>
          </w:p>
        </w:tc>
        <w:tc>
          <w:tcPr>
            <w:tcW w:w="315" w:type="pct"/>
            <w:tcBorders>
              <w:top w:val="double" w:sz="4" w:space="0" w:color="auto"/>
              <w:bottom w:val="double" w:sz="4" w:space="0" w:color="auto"/>
            </w:tcBorders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332CA9" w:rsidTr="0000291E">
        <w:tc>
          <w:tcPr>
            <w:cnfStyle w:val="001000000000"/>
            <w:tcW w:w="1507" w:type="pct"/>
            <w:tcBorders>
              <w:top w:val="double" w:sz="4" w:space="0" w:color="auto"/>
              <w:left w:val="nil"/>
              <w:bottom w:val="double" w:sz="4" w:space="0" w:color="auto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</w:rPr>
            </w:pPr>
            <w:r>
              <w:rPr>
                <w:rFonts w:eastAsiaTheme="minorEastAsia"/>
                <w:color w:val="auto"/>
              </w:rPr>
              <w:t>TOTAL GERAL M.O DIRETA</w:t>
            </w:r>
          </w:p>
        </w:tc>
        <w:tc>
          <w:tcPr>
            <w:tcW w:w="3493" w:type="pct"/>
            <w:gridSpan w:val="5"/>
            <w:tcBorders>
              <w:top w:val="double" w:sz="4" w:space="0" w:color="auto"/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Pr="00A814BF" w:rsidRDefault="00332CA9" w:rsidP="001F1550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</w:rPr>
            </w:pPr>
            <w:r>
              <w:rPr>
                <w:rFonts w:eastAsiaTheme="minorEastAsia"/>
                <w:color w:val="auto"/>
              </w:rPr>
              <w:t xml:space="preserve">                                     </w:t>
            </w:r>
            <w:r>
              <w:rPr>
                <w:rFonts w:eastAsiaTheme="minorEastAsia"/>
                <w:b/>
                <w:color w:val="auto"/>
              </w:rPr>
              <w:t>05</w:t>
            </w:r>
          </w:p>
        </w:tc>
      </w:tr>
    </w:tbl>
    <w:p w:rsidR="00332CA9" w:rsidRDefault="00332CA9" w:rsidP="00AD588B">
      <w:pPr>
        <w:spacing w:after="120"/>
        <w:jc w:val="center"/>
        <w:rPr>
          <w:rFonts w:ascii="Times-Roman" w:hAnsi="Times-Roman" w:cs="Times-Roman"/>
          <w:b/>
          <w:sz w:val="16"/>
          <w:szCs w:val="16"/>
        </w:rPr>
      </w:pPr>
      <w:r>
        <w:rPr>
          <w:rFonts w:ascii="Times-Roman" w:hAnsi="Times-Roman" w:cs="Times-Roman"/>
          <w:b/>
          <w:sz w:val="16"/>
          <w:szCs w:val="16"/>
        </w:rPr>
        <w:t>Quadro de mão de obra direta.</w:t>
      </w:r>
    </w:p>
    <w:p w:rsidR="00332CA9" w:rsidRDefault="00332CA9" w:rsidP="00332CA9">
      <w:pPr>
        <w:spacing w:after="120"/>
        <w:jc w:val="center"/>
        <w:rPr>
          <w:rFonts w:ascii="Times-Roman" w:hAnsi="Times-Roman" w:cs="Times-Roman"/>
          <w:b/>
          <w:sz w:val="16"/>
          <w:szCs w:val="16"/>
        </w:rPr>
      </w:pPr>
    </w:p>
    <w:p w:rsidR="00A75DC5" w:rsidRDefault="00A75DC5" w:rsidP="00332CA9">
      <w:pPr>
        <w:spacing w:after="120"/>
        <w:jc w:val="center"/>
        <w:rPr>
          <w:rFonts w:ascii="Times-Roman" w:hAnsi="Times-Roman" w:cs="Times-Roman"/>
          <w:b/>
          <w:sz w:val="16"/>
          <w:szCs w:val="16"/>
        </w:rPr>
      </w:pPr>
    </w:p>
    <w:p w:rsidR="00332CA9" w:rsidRDefault="00332CA9" w:rsidP="00332CA9">
      <w:pPr>
        <w:spacing w:after="12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4. COORDENAÇÃO DE OBRAS / CONTRATO </w:t>
      </w:r>
    </w:p>
    <w:p w:rsidR="00332CA9" w:rsidRDefault="00332CA9" w:rsidP="00332CA9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4.1 – Não houve;</w:t>
      </w:r>
    </w:p>
    <w:p w:rsidR="008B67B9" w:rsidRDefault="008B67B9" w:rsidP="008B67B9">
      <w:pPr>
        <w:pStyle w:val="PargrafodaLista"/>
        <w:autoSpaceDE w:val="0"/>
        <w:autoSpaceDN w:val="0"/>
        <w:adjustRightInd w:val="0"/>
        <w:spacing w:after="6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32CA9" w:rsidRDefault="00332CA9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sz w:val="24"/>
          <w:szCs w:val="24"/>
        </w:rPr>
      </w:pPr>
    </w:p>
    <w:p w:rsidR="00332CA9" w:rsidRDefault="00332CA9" w:rsidP="00332CA9">
      <w:pPr>
        <w:spacing w:after="12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5. ENGENHARIA </w:t>
      </w:r>
    </w:p>
    <w:p w:rsidR="00332CA9" w:rsidRDefault="00332CA9" w:rsidP="00332CA9">
      <w:pPr>
        <w:spacing w:after="60" w:line="24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Pontos relevantes para o período:</w:t>
      </w:r>
    </w:p>
    <w:p w:rsidR="00332CA9" w:rsidRDefault="00332CA9" w:rsidP="00332CA9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5.1 – Civil: Não houve;</w:t>
      </w:r>
    </w:p>
    <w:p w:rsidR="0089692F" w:rsidRDefault="0089692F" w:rsidP="0089692F">
      <w:pPr>
        <w:pStyle w:val="PargrafodaLista"/>
        <w:autoSpaceDE w:val="0"/>
        <w:autoSpaceDN w:val="0"/>
        <w:adjustRightInd w:val="0"/>
        <w:spacing w:after="6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32CA9" w:rsidRPr="008B67B9" w:rsidRDefault="00332CA9" w:rsidP="00332CA9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</w:rPr>
        <w:t xml:space="preserve">5.2 – Mecânica: Não houve. </w:t>
      </w:r>
    </w:p>
    <w:p w:rsidR="008B67B9" w:rsidRPr="008B67B9" w:rsidRDefault="008B67B9" w:rsidP="008B67B9">
      <w:pPr>
        <w:pStyle w:val="PargrafodaLista"/>
        <w:rPr>
          <w:rFonts w:ascii="Arial" w:hAnsi="Arial" w:cs="Arial"/>
        </w:rPr>
      </w:pPr>
    </w:p>
    <w:p w:rsidR="008B67B9" w:rsidRDefault="008B67B9" w:rsidP="008B67B9">
      <w:pPr>
        <w:pStyle w:val="PargrafodaLista"/>
        <w:autoSpaceDE w:val="0"/>
        <w:autoSpaceDN w:val="0"/>
        <w:adjustRightInd w:val="0"/>
        <w:spacing w:after="60" w:line="240" w:lineRule="auto"/>
        <w:ind w:left="360"/>
        <w:jc w:val="both"/>
        <w:rPr>
          <w:rFonts w:ascii="Arial" w:hAnsi="Arial" w:cs="Arial"/>
        </w:rPr>
      </w:pPr>
    </w:p>
    <w:p w:rsidR="00332CA9" w:rsidRDefault="00332CA9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</w:rPr>
      </w:pPr>
    </w:p>
    <w:p w:rsidR="00332CA9" w:rsidRDefault="00332CA9" w:rsidP="00332CA9">
      <w:pPr>
        <w:spacing w:after="60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6. SUPRIMENTOS / EXPEDIÇÃO.</w:t>
      </w:r>
    </w:p>
    <w:p w:rsidR="00332CA9" w:rsidRDefault="00332CA9" w:rsidP="00332CA9">
      <w:pPr>
        <w:spacing w:after="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Pontos relevantes para o período:</w:t>
      </w:r>
    </w:p>
    <w:p w:rsidR="00332CA9" w:rsidRDefault="00332CA9" w:rsidP="00332CA9">
      <w:pPr>
        <w:pStyle w:val="PargrafodaLista"/>
        <w:numPr>
          <w:ilvl w:val="0"/>
          <w:numId w:val="2"/>
        </w:numPr>
        <w:spacing w:after="6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</w:rPr>
        <w:t xml:space="preserve">6.1 – Não houve; </w:t>
      </w:r>
    </w:p>
    <w:p w:rsidR="00332CA9" w:rsidRDefault="00332CA9" w:rsidP="00332CA9">
      <w:pPr>
        <w:pStyle w:val="PargrafodaLista"/>
        <w:spacing w:after="60" w:line="240" w:lineRule="auto"/>
        <w:ind w:left="360"/>
        <w:jc w:val="both"/>
        <w:rPr>
          <w:rFonts w:ascii="Arial" w:hAnsi="Arial" w:cs="Arial"/>
        </w:rPr>
      </w:pPr>
    </w:p>
    <w:p w:rsidR="008B67B9" w:rsidRDefault="008B67B9" w:rsidP="00332CA9">
      <w:pPr>
        <w:pStyle w:val="PargrafodaLista"/>
        <w:spacing w:after="60" w:line="240" w:lineRule="auto"/>
        <w:ind w:left="360"/>
        <w:jc w:val="both"/>
        <w:rPr>
          <w:rFonts w:ascii="Arial" w:hAnsi="Arial" w:cs="Arial"/>
        </w:rPr>
      </w:pPr>
    </w:p>
    <w:p w:rsidR="00332CA9" w:rsidRDefault="00332CA9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7. TRANSPORTE E RECEBIMENTO</w:t>
      </w:r>
      <w:r>
        <w:rPr>
          <w:rFonts w:ascii="Arial" w:hAnsi="Arial" w:cs="Arial"/>
          <w:sz w:val="28"/>
          <w:szCs w:val="28"/>
        </w:rPr>
        <w:t>.</w:t>
      </w:r>
    </w:p>
    <w:p w:rsidR="00332CA9" w:rsidRDefault="00332CA9" w:rsidP="00332CA9">
      <w:pPr>
        <w:spacing w:after="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Pontos relevantes para o período:</w:t>
      </w:r>
    </w:p>
    <w:p w:rsidR="008B67B9" w:rsidRPr="0031447C" w:rsidRDefault="00E67218" w:rsidP="00332CA9">
      <w:pPr>
        <w:pStyle w:val="PargrafodaLista"/>
        <w:numPr>
          <w:ilvl w:val="0"/>
          <w:numId w:val="2"/>
        </w:numPr>
        <w:spacing w:after="6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7.1 – Não houve; </w:t>
      </w:r>
    </w:p>
    <w:p w:rsidR="00332CA9" w:rsidRDefault="00332CA9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</w:rPr>
      </w:pPr>
    </w:p>
    <w:p w:rsidR="00332CA9" w:rsidRDefault="00332CA9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8. PCP.</w:t>
      </w:r>
    </w:p>
    <w:p w:rsidR="00332CA9" w:rsidRPr="00880F1A" w:rsidRDefault="00332CA9" w:rsidP="00880F1A">
      <w:pPr>
        <w:tabs>
          <w:tab w:val="left" w:pos="709"/>
        </w:tabs>
        <w:spacing w:after="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Pontos relevantes para o período:</w:t>
      </w:r>
    </w:p>
    <w:p w:rsidR="00B96787" w:rsidRPr="00C76D38" w:rsidRDefault="00B96787" w:rsidP="00B96787">
      <w:pPr>
        <w:pStyle w:val="PargrafodaLista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pt-BR"/>
        </w:rPr>
      </w:pPr>
    </w:p>
    <w:p w:rsidR="00D86A4D" w:rsidRPr="0031447C" w:rsidRDefault="00E67218" w:rsidP="00332CA9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8.1 – Não houve; </w:t>
      </w:r>
    </w:p>
    <w:p w:rsidR="009477F9" w:rsidRDefault="009477F9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sz w:val="24"/>
          <w:szCs w:val="24"/>
        </w:rPr>
      </w:pPr>
    </w:p>
    <w:p w:rsidR="00DA7576" w:rsidRDefault="00332CA9" w:rsidP="00DA7576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9. ATIVIDADES NO PERÍODO (11/09 à 17/09).</w:t>
      </w:r>
    </w:p>
    <w:p w:rsidR="00E67218" w:rsidRDefault="00E67218" w:rsidP="00DA7576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b/>
          <w:sz w:val="28"/>
          <w:szCs w:val="28"/>
        </w:rPr>
      </w:pPr>
    </w:p>
    <w:p w:rsidR="0007240A" w:rsidRPr="0007240A" w:rsidRDefault="00332CA9" w:rsidP="0007240A">
      <w:pPr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</w:rPr>
      </w:pPr>
      <w:r>
        <w:rPr>
          <w:rFonts w:ascii="Arial" w:hAnsi="Arial" w:cs="Arial"/>
          <w:sz w:val="24"/>
          <w:szCs w:val="24"/>
        </w:rPr>
        <w:t xml:space="preserve">9.1 - </w:t>
      </w:r>
      <w:r>
        <w:rPr>
          <w:rFonts w:ascii="Arial" w:hAnsi="Arial" w:cs="Arial"/>
          <w:b/>
        </w:rPr>
        <w:t xml:space="preserve">Montagem dos tanques</w:t>
      </w:r>
    </w:p>
    <w:p w:rsidR="0007240A" w:rsidRDefault="0007240A" w:rsidP="0007240A">
      <w:pPr>
        <w:pStyle w:val="PargrafodaLista"/>
        <w:autoSpaceDE w:val="0"/>
        <w:autoSpaceDN w:val="0"/>
        <w:adjustRightInd w:val="0"/>
        <w:spacing w:after="120" w:line="240" w:lineRule="auto"/>
        <w:ind w:left="1440"/>
        <w:rPr>
          <w:rFonts w:ascii="Arial" w:hAnsi="Arial" w:cs="Arial"/>
          <w:b/>
        </w:rPr>
      </w:pPr>
    </w:p>
    <w:p w:rsidR="0007240A" w:rsidRDefault="0007240A" w:rsidP="0007240A">
      <w:pPr>
        <w:pStyle w:val="PargrafodaLista"/>
        <w:numPr>
          <w:ilvl w:val="2"/>
          <w:numId w:val="3"/>
        </w:numPr>
        <w:autoSpaceDE w:val="0"/>
        <w:autoSpaceDN w:val="0"/>
        <w:adjustRightInd w:val="0"/>
        <w:spacing w:after="12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Etanol 04: Teste de estanqueidade e pintura de acabamento;</w:t>
      </w:r>
    </w:p>
    <w:p w:rsidR="0007240A" w:rsidRDefault="0007240A" w:rsidP="0007240A">
      <w:pPr>
        <w:pStyle w:val="PargrafodaLista"/>
        <w:numPr>
          <w:ilvl w:val="2"/>
          <w:numId w:val="3"/>
        </w:numPr>
        <w:autoSpaceDE w:val="0"/>
        <w:autoSpaceDN w:val="0"/>
        <w:adjustRightInd w:val="0"/>
        <w:spacing w:after="12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Etanol 06; Teste de estanqueidade e pintura de acabamento;</w:t>
      </w:r>
    </w:p>
    <w:p w:rsidR="0007240A" w:rsidRPr="0031447C" w:rsidRDefault="0007240A" w:rsidP="0007240A">
      <w:pPr>
        <w:pStyle w:val="PargrafodaLista"/>
        <w:numPr>
          <w:ilvl w:val="2"/>
          <w:numId w:val="3"/>
        </w:numPr>
        <w:autoSpaceDE w:val="0"/>
        <w:autoSpaceDN w:val="0"/>
        <w:adjustRightInd w:val="0"/>
        <w:spacing w:after="12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Etanol 07; Teste de estanqueidade e pintura de acabamento;</w:t>
      </w:r>
    </w:p>
    <w:p w:rsidR="0007240A" w:rsidRDefault="0007240A" w:rsidP="0007240A">
      <w:pPr>
        <w:pStyle w:val="PargrafodaLista"/>
        <w:numPr>
          <w:ilvl w:val="2"/>
          <w:numId w:val="3"/>
        </w:numPr>
        <w:autoSpaceDE w:val="0"/>
        <w:autoSpaceDN w:val="0"/>
        <w:adjustRightInd w:val="0"/>
        <w:spacing w:after="12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Tanque de prova: Finalizado pintura e testes dos tanques.</w:t>
      </w:r>
    </w:p>
    <w:p w:rsidR="00D86A4D" w:rsidRPr="00BD4B6A" w:rsidRDefault="00D86A4D" w:rsidP="00881E17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903571" w:rsidRDefault="00903571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b/>
          <w:sz w:val="28"/>
          <w:szCs w:val="28"/>
        </w:rPr>
      </w:pPr>
    </w:p>
    <w:p w:rsidR="00BD4B6A" w:rsidRDefault="00332CA9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10</w:t>
      </w:r>
      <w:r>
        <w:rPr>
          <w:rFonts w:ascii="Times-Roman" w:hAnsi="Times-Roman" w:cs="Times-Roman"/>
          <w:b/>
          <w:sz w:val="28"/>
          <w:szCs w:val="28"/>
        </w:rPr>
        <w:t xml:space="preserve">. </w:t>
      </w:r>
      <w:r>
        <w:rPr>
          <w:rFonts w:ascii="Arial" w:hAnsi="Arial" w:cs="Arial"/>
          <w:b/>
          <w:sz w:val="28"/>
          <w:szCs w:val="28"/>
        </w:rPr>
        <w:t xml:space="preserve">PLANEJAMENTO DA OBRA (18/09 à 24/09).</w:t>
      </w:r>
    </w:p>
    <w:p w:rsidR="00332CA9" w:rsidRPr="006A7817" w:rsidRDefault="00332CA9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10.1- Mecânica:</w:t>
      </w:r>
    </w:p>
    <w:p w:rsidR="00332CA9" w:rsidRDefault="0007240A" w:rsidP="00332CA9">
      <w:pPr>
        <w:pStyle w:val="PargrafodaLista"/>
        <w:numPr>
          <w:ilvl w:val="1"/>
          <w:numId w:val="3"/>
        </w:numPr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Sequência nos teste e pintura de acabamento dos tanques</w:t>
      </w:r>
    </w:p>
    <w:p w:rsidR="00332CA9" w:rsidRDefault="00332CA9" w:rsidP="00332CA9">
      <w:pPr>
        <w:pStyle w:val="PargrafodaLista"/>
        <w:autoSpaceDE w:val="0"/>
        <w:autoSpaceDN w:val="0"/>
        <w:adjustRightInd w:val="0"/>
        <w:spacing w:after="120" w:line="240" w:lineRule="auto"/>
        <w:ind w:left="1440"/>
        <w:rPr>
          <w:rFonts w:ascii="Arial" w:hAnsi="Arial" w:cs="Arial"/>
          <w:b/>
        </w:rPr>
      </w:pPr>
    </w:p>
    <w:p w:rsidR="00B96787" w:rsidRDefault="00B96787" w:rsidP="00881E17">
      <w:pPr>
        <w:pStyle w:val="PargrafodaLista"/>
        <w:numPr>
          <w:ilvl w:val="2"/>
          <w:numId w:val="3"/>
        </w:numPr>
        <w:autoSpaceDE w:val="0"/>
        <w:autoSpaceDN w:val="0"/>
        <w:adjustRightInd w:val="0"/>
        <w:spacing w:after="12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Etanol 04: Pintura de acabamento;</w:t>
      </w:r>
    </w:p>
    <w:p w:rsidR="00960E7E" w:rsidRDefault="00B96787" w:rsidP="00881E17">
      <w:pPr>
        <w:pStyle w:val="PargrafodaLista"/>
        <w:numPr>
          <w:ilvl w:val="2"/>
          <w:numId w:val="3"/>
        </w:numPr>
        <w:autoSpaceDE w:val="0"/>
        <w:autoSpaceDN w:val="0"/>
        <w:adjustRightInd w:val="0"/>
        <w:spacing w:after="12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Etanol 06; Pintura de acabamento;</w:t>
      </w:r>
    </w:p>
    <w:p w:rsidR="00B96787" w:rsidRPr="0031447C" w:rsidRDefault="00B96787" w:rsidP="0031447C">
      <w:pPr>
        <w:pStyle w:val="PargrafodaLista"/>
        <w:numPr>
          <w:ilvl w:val="2"/>
          <w:numId w:val="3"/>
        </w:numPr>
        <w:autoSpaceDE w:val="0"/>
        <w:autoSpaceDN w:val="0"/>
        <w:adjustRightInd w:val="0"/>
        <w:spacing w:after="12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Etanol 07; Pintura de acabamento;</w:t>
      </w:r>
    </w:p>
    <w:p w:rsidR="009439CA" w:rsidRDefault="009439CA" w:rsidP="009439CA">
      <w:pPr>
        <w:pStyle w:val="PargrafodaLista"/>
        <w:autoSpaceDE w:val="0"/>
        <w:autoSpaceDN w:val="0"/>
        <w:adjustRightInd w:val="0"/>
        <w:spacing w:after="120" w:line="240" w:lineRule="auto"/>
        <w:ind w:left="1440"/>
        <w:rPr>
          <w:rFonts w:ascii="Arial" w:hAnsi="Arial" w:cs="Arial"/>
        </w:rPr>
      </w:pPr>
    </w:p>
    <w:p w:rsidR="000C62F2" w:rsidRDefault="000C62F2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31447C" w:rsidRDefault="0031447C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31447C" w:rsidRDefault="0031447C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7240A" w:rsidRDefault="0007240A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7240A" w:rsidRDefault="0007240A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7240A" w:rsidRDefault="0007240A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7240A" w:rsidRDefault="0007240A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7240A" w:rsidRDefault="0007240A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7240A" w:rsidRDefault="0007240A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7240A" w:rsidRDefault="0007240A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7240A" w:rsidRDefault="0007240A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24059" w:rsidRDefault="002B006B" w:rsidP="002A79F2">
      <w:pPr>
        <w:pStyle w:val="PargrafodaLista"/>
        <w:autoSpaceDE w:val="0"/>
        <w:autoSpaceDN w:val="0"/>
        <w:adjustRightInd w:val="0"/>
        <w:spacing w:after="0"/>
        <w:ind w:left="-964" w:firstLine="964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10.1.2 – </w:t>
      </w:r>
      <w:r>
        <w:rPr>
          <w:rFonts w:ascii="Arial" w:hAnsi="Arial" w:cs="Arial"/>
          <w:b/>
          <w:sz w:val="24"/>
          <w:szCs w:val="24"/>
        </w:rPr>
        <w:t xml:space="preserve">Acompanhamento Físico </w:t>
      </w:r>
    </w:p>
    <w:p w:rsidR="0087642E" w:rsidRDefault="003B67B6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pt-BR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5" type="#_x0000_t202" style="position:absolute;left:0;text-align:left;margin-left:265.25pt;margin-top:5.65pt;width:156.35pt;height:87pt;z-index:251672576" strokeweight="2pt">
            <v:textbox style="mso-next-textbox:#_x0000_s1035">
              <w:txbxContent>
                <w:p w:rsidR="00B166F2" w:rsidRPr="0087642E" w:rsidRDefault="00B166F2" w:rsidP="0087642E">
                  <w:pPr>
                    <w:jc w:val="center"/>
                    <w:rPr>
                      <w:b/>
                      <w:sz w:val="24"/>
                    </w:rPr>
                  </w:pPr>
                  <w:r>
                    <w:rPr>
                      <w:b/>
                      <w:sz w:val="24"/>
                    </w:rPr>
                    <w:t>Avanço Geral do Projeto</w:t>
                  </w:r>
                </w:p>
                <w:p w:rsidR="00B166F2" w:rsidRPr="0087642E" w:rsidRDefault="00980880" w:rsidP="0087642E">
                  <w:pPr>
                    <w:rPr>
                      <w:b/>
                      <w:color w:val="8DB3E2" w:themeColor="text2" w:themeTint="66"/>
                      <w:sz w:val="24"/>
                    </w:rPr>
                  </w:pPr>
                  <w:r>
                    <w:rPr>
                      <w:b/>
                      <w:sz w:val="24"/>
                    </w:rPr>
                    <w:t>Replanejado: 100%</w:t>
                  </w:r>
                </w:p>
                <w:p w:rsidR="00B166F2" w:rsidRPr="0087642E" w:rsidRDefault="0007240A" w:rsidP="0087642E">
                  <w:pPr>
                    <w:rPr>
                      <w:b/>
                      <w:sz w:val="24"/>
                    </w:rPr>
                  </w:pPr>
                  <w:r>
                    <w:rPr>
                      <w:b/>
                      <w:sz w:val="24"/>
                    </w:rPr>
                    <w:t>Realizado: 99,19%</w:t>
                  </w:r>
                </w:p>
              </w:txbxContent>
            </v:textbox>
          </v:shape>
        </w:pict>
      </w:r>
    </w:p>
    <w:p w:rsidR="00CC4941" w:rsidRDefault="00CC4941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31447C" w:rsidRDefault="0031447C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87642E" w:rsidRDefault="00BD5CB9" w:rsidP="002A79F2">
      <w:pPr>
        <w:pStyle w:val="PargrafodaLista"/>
        <w:autoSpaceDE w:val="0"/>
        <w:autoSpaceDN w:val="0"/>
        <w:adjustRightInd w:val="0"/>
        <w:spacing w:after="0"/>
        <w:ind w:left="-964" w:firstLine="964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Porcentagem de Avanço Geral </w:t>
      </w:r>
    </w:p>
    <w:p w:rsidR="0087642E" w:rsidRDefault="0087642E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87642E" w:rsidRDefault="0087642E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87642E" w:rsidRDefault="0087642E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87642E" w:rsidRDefault="003B67B6" w:rsidP="0057769A">
      <w:pPr>
        <w:pStyle w:val="PargrafodaLista"/>
        <w:autoSpaceDE w:val="0"/>
        <w:autoSpaceDN w:val="0"/>
        <w:adjustRightInd w:val="0"/>
        <w:spacing w:after="0"/>
        <w:ind w:left="-964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pt-BR"/>
        </w:rPr>
        <w:pict>
          <v:shape id="_x0000_s1039" type="#_x0000_t202" style="position:absolute;left:0;text-align:left;margin-left:89pt;margin-top:5.5pt;width:278.1pt;height:21.8pt;z-index:251675648">
            <v:textbox>
              <w:txbxContent>
                <w:p w:rsidR="00B166F2" w:rsidRPr="0087642E" w:rsidRDefault="00B166F2" w:rsidP="00B9534D">
                  <w:pPr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 xml:space="preserve">PINTURA  TANQUES  DE ÁGUA DESMI E INDUSTRIAL</w:t>
                  </w:r>
                </w:p>
              </w:txbxContent>
            </v:textbox>
          </v:shape>
        </w:pict>
        <w:pict>
          <v:shape id="_x0000_s1038" type="#_x0000_t202" style="position:absolute;left:0;text-align:left;margin-left:284.9pt;margin-top:187.65pt;width:127.65pt;height:56.7pt;z-index:251674624">
            <v:textbox style="mso-next-textbox:#_x0000_s1038">
              <w:txbxContent>
                <w:p w:rsidR="00B166F2" w:rsidRPr="0087642E" w:rsidRDefault="00B166F2" w:rsidP="0057769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 xml:space="preserve">Pintura Tanque Industrial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 100%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95%</w:t>
                  </w:r>
                </w:p>
                <w:p w:rsidR="00B166F2" w:rsidRDefault="00B166F2"/>
              </w:txbxContent>
            </v:textbox>
          </v:shape>
        </w:pict>
        <w:pict>
          <v:shape id="_x0000_s1037" type="#_x0000_t202" style="position:absolute;left:0;text-align:left;margin-left:43.05pt;margin-top:187.65pt;width:107.45pt;height:55.7pt;z-index:251673600">
            <v:textbox style="mso-next-textbox:#_x0000_s1037">
              <w:txbxContent>
                <w:p w:rsidR="00B166F2" w:rsidRPr="0087642E" w:rsidRDefault="00B166F2" w:rsidP="0057769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 xml:space="preserve">Pintura Tanque Desmi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 100%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100%</w:t>
                  </w:r>
                </w:p>
                <w:p w:rsidR="00B166F2" w:rsidRDefault="00B166F2"/>
              </w:txbxContent>
            </v:textbox>
          </v:shape>
        </w:pict>
        <w:drawing>
          <wp:inline distT="0" distB="0" distL="0" distR="0">
            <wp:extent cx="6390640" cy="3703955"/>
            <wp:effectExtent l="19050" t="0" r="0" b="0"/>
            <wp:docPr id="30" name="Imagem 29" descr="WhatsApp Image 2026-06-24 at 18.59.1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6-24 at 18.59.10.jpe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370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42E" w:rsidRDefault="0087642E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87642E" w:rsidRDefault="003B67B6" w:rsidP="0057769A">
      <w:pPr>
        <w:pStyle w:val="PargrafodaLista"/>
        <w:autoSpaceDE w:val="0"/>
        <w:autoSpaceDN w:val="0"/>
        <w:adjustRightInd w:val="0"/>
        <w:spacing w:after="0"/>
        <w:ind w:left="-964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pt-BR"/>
        </w:rPr>
        <w:pict>
          <v:shape id="_x0000_s1043" type="#_x0000_t202" style="position:absolute;left:0;text-align:left;margin-left:3.2pt;margin-top:100.95pt;width:107.45pt;height:55.7pt;z-index:251677696">
            <v:textbox>
              <w:txbxContent>
                <w:p w:rsidR="00B166F2" w:rsidRPr="0087642E" w:rsidRDefault="00B166F2" w:rsidP="0057769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 xml:space="preserve">TQ De Prova 01 AC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100%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100%</w:t>
                  </w:r>
                </w:p>
                <w:p w:rsidR="00B166F2" w:rsidRDefault="00B166F2" w:rsidP="0057769A"/>
              </w:txbxContent>
            </v:textbox>
          </v:shape>
        </w:pict>
        <w:pict>
          <v:shape id="_x0000_s1045" type="#_x0000_t202" style="position:absolute;left:0;text-align:left;margin-left:345.2pt;margin-top:100.95pt;width:107.45pt;height:55.7pt;z-index:251679744">
            <v:textbox>
              <w:txbxContent>
                <w:p w:rsidR="00B166F2" w:rsidRPr="0087642E" w:rsidRDefault="00B166F2" w:rsidP="0057769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>TQ de Prova 03 AC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100%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100%</w:t>
                  </w:r>
                </w:p>
                <w:p w:rsidR="00B166F2" w:rsidRDefault="00B166F2" w:rsidP="0057769A"/>
              </w:txbxContent>
            </v:textbox>
          </v:shape>
        </w:pict>
        <w:pict>
          <v:shape id="_x0000_s1044" type="#_x0000_t202" style="position:absolute;left:0;text-align:left;margin-left:179.45pt;margin-top:100.95pt;width:107.45pt;height:55.7pt;z-index:251678720">
            <v:textbox style="mso-next-textbox:#_x0000_s1044">
              <w:txbxContent>
                <w:p w:rsidR="00B166F2" w:rsidRPr="0087642E" w:rsidRDefault="00B166F2" w:rsidP="0057769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>TQ de Prova 02 INOX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100%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100%</w:t>
                  </w:r>
                </w:p>
                <w:p w:rsidR="00B166F2" w:rsidRDefault="00B166F2" w:rsidP="0057769A"/>
              </w:txbxContent>
            </v:textbox>
          </v:shape>
        </w:pict>
        <w:pict>
          <v:shape id="_x0000_s1042" type="#_x0000_t202" style="position:absolute;left:0;text-align:left;margin-left:170.2pt;margin-top:7.15pt;width:119.45pt;height:21.8pt;z-index:251676672">
            <v:textbox>
              <w:txbxContent>
                <w:p w:rsidR="00B166F2" w:rsidRPr="0087642E" w:rsidRDefault="00B166F2" w:rsidP="0087642E">
                  <w:pPr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TANQUES DE PROVA</w:t>
                  </w:r>
                </w:p>
              </w:txbxContent>
            </v:textbox>
          </v:shape>
        </w:pict>
        <w:drawing>
          <wp:inline distT="0" distB="0" distL="0" distR="0">
            <wp:extent cx="6195060" cy="2346960"/>
            <wp:effectExtent l="19050" t="0" r="0" b="0"/>
            <wp:docPr id="36" name="Imagem 35" descr="WhatsApp Image 2026-06-24 at 18.56.4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6-24 at 18.56.44.jpe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95060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769A" w:rsidRDefault="0057769A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57769A" w:rsidRDefault="0057769A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31447C" w:rsidRDefault="0031447C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57769A" w:rsidRDefault="003B67B6" w:rsidP="002A79F2">
      <w:pPr>
        <w:pStyle w:val="PargrafodaLista"/>
        <w:autoSpaceDE w:val="0"/>
        <w:autoSpaceDN w:val="0"/>
        <w:adjustRightInd w:val="0"/>
        <w:spacing w:after="0"/>
        <w:ind w:left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pt-BR"/>
        </w:rPr>
        <w:lastRenderedPageBreak/>
        <w:pict>
          <v:shape id="_x0000_s1049" type="#_x0000_t202" style="position:absolute;left:0;text-align:left;margin-left:241.6pt;margin-top:64.55pt;width:107.45pt;height:55.7pt;z-index:251683840">
            <v:textbox style="mso-next-textbox:#_x0000_s1049">
              <w:txbxContent>
                <w:p w:rsidR="00B166F2" w:rsidRPr="0087642E" w:rsidRDefault="00B166F2" w:rsidP="00A6150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>TANQUE ETANOL 07</w:t>
                  </w:r>
                </w:p>
                <w:p w:rsidR="00B166F2" w:rsidRPr="0087642E" w:rsidRDefault="00B166F2" w:rsidP="00A6150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100%</w:t>
                  </w:r>
                </w:p>
                <w:p w:rsidR="00B166F2" w:rsidRPr="0087642E" w:rsidRDefault="00B166F2" w:rsidP="00A6150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100%</w:t>
                  </w:r>
                </w:p>
                <w:p w:rsidR="00B166F2" w:rsidRDefault="00B166F2" w:rsidP="00A6150A"/>
              </w:txbxContent>
            </v:textbox>
          </v:shape>
        </w:pict>
        <w:pict>
          <v:shape id="_x0000_s1048" type="#_x0000_t202" style="position:absolute;left:0;text-align:left;margin-left:241.6pt;margin-top:319.2pt;width:107.45pt;height:55.7pt;z-index:251682816">
            <v:textbox style="mso-next-textbox:#_x0000_s1048">
              <w:txbxContent>
                <w:p w:rsidR="00B166F2" w:rsidRPr="0087642E" w:rsidRDefault="00B166F2" w:rsidP="00A6150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>TANQUE ETANOL 06</w:t>
                  </w:r>
                </w:p>
                <w:p w:rsidR="00B166F2" w:rsidRPr="0087642E" w:rsidRDefault="00B166F2" w:rsidP="00A6150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100%</w:t>
                  </w:r>
                </w:p>
                <w:p w:rsidR="00B166F2" w:rsidRPr="0087642E" w:rsidRDefault="00B166F2" w:rsidP="00A6150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100%</w:t>
                  </w:r>
                </w:p>
                <w:p w:rsidR="00B166F2" w:rsidRDefault="00B166F2" w:rsidP="00A6150A"/>
              </w:txbxContent>
            </v:textbox>
          </v:shape>
        </w:pict>
        <w:pict>
          <v:shape id="_x0000_s1047" type="#_x0000_t202" style="position:absolute;left:0;text-align:left;margin-left:110.65pt;margin-top:319.2pt;width:107.45pt;height:55.7pt;z-index:251681792">
            <v:textbox style="mso-next-textbox:#_x0000_s1047">
              <w:txbxContent>
                <w:p w:rsidR="00B166F2" w:rsidRPr="0087642E" w:rsidRDefault="00B166F2" w:rsidP="00A6150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>TANQUE ETANOL 04</w:t>
                  </w:r>
                </w:p>
                <w:p w:rsidR="00B166F2" w:rsidRPr="0087642E" w:rsidRDefault="00B166F2" w:rsidP="00A6150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100%</w:t>
                  </w:r>
                </w:p>
                <w:p w:rsidR="00B166F2" w:rsidRPr="0087642E" w:rsidRDefault="00B166F2" w:rsidP="00A6150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100%</w:t>
                  </w:r>
                </w:p>
                <w:p w:rsidR="00B166F2" w:rsidRDefault="00B166F2" w:rsidP="00A6150A"/>
              </w:txbxContent>
            </v:textbox>
          </v:shape>
        </w:pict>
        <w:pict>
          <v:shape id="_x0000_s1046" type="#_x0000_t202" style="position:absolute;left:0;text-align:left;margin-left:110.65pt;margin-top:64.55pt;width:107.45pt;height:55.7pt;z-index:251680768">
            <v:textbox style="mso-next-textbox:#_x0000_s1046">
              <w:txbxContent>
                <w:p w:rsidR="00B166F2" w:rsidRPr="0087642E" w:rsidRDefault="00B166F2" w:rsidP="00A6150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>TANQUE ETANOL 05</w:t>
                  </w:r>
                </w:p>
                <w:p w:rsidR="00B166F2" w:rsidRPr="0087642E" w:rsidRDefault="00B166F2" w:rsidP="00A6150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100%</w:t>
                  </w:r>
                </w:p>
                <w:p w:rsidR="00B166F2" w:rsidRPr="0087642E" w:rsidRDefault="00B166F2" w:rsidP="00A6150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100%</w:t>
                  </w:r>
                </w:p>
                <w:p w:rsidR="00B166F2" w:rsidRDefault="00B166F2" w:rsidP="00A6150A"/>
              </w:txbxContent>
            </v:textbox>
          </v:shape>
        </w:pict>
        <w:drawing>
          <wp:inline distT="0" distB="0" distL="0" distR="0">
            <wp:extent cx="5661314" cy="5303844"/>
            <wp:effectExtent l="19050" t="0" r="0" b="0"/>
            <wp:docPr id="39" name="Imagem 38" descr="WhatsApp Image 2026-06-24 at 18.54.4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6-24 at 18.54.49.jpe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0180" cy="5302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50B9" w:rsidRDefault="003450B9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B24237" w:rsidRDefault="00B24237" w:rsidP="0031447C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Histórico de Avanço Semanal </w:t>
      </w:r>
    </w:p>
    <w:p w:rsidR="007D751E" w:rsidRDefault="007D751E" w:rsidP="0031447C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b/>
          <w:sz w:val="24"/>
          <w:szCs w:val="24"/>
        </w:rPr>
      </w:pPr>
    </w:p>
    <w:tbl>
      <w:tblPr>
        <w:tblW w:w="10656" w:type="dxa"/>
        <w:tblInd w:w="-805" w:type="dxa"/>
        <w:tblCellMar>
          <w:left w:w="70" w:type="dxa"/>
          <w:right w:w="70" w:type="dxa"/>
        </w:tblCellMar>
        <w:tblLook w:val="04A0"/>
      </w:tblPr>
      <w:tblGrid>
        <w:gridCol w:w="1017"/>
        <w:gridCol w:w="919"/>
        <w:gridCol w:w="919"/>
        <w:gridCol w:w="1019"/>
        <w:gridCol w:w="992"/>
        <w:gridCol w:w="533"/>
        <w:gridCol w:w="318"/>
        <w:gridCol w:w="1008"/>
        <w:gridCol w:w="787"/>
        <w:gridCol w:w="787"/>
        <w:gridCol w:w="798"/>
        <w:gridCol w:w="992"/>
        <w:gridCol w:w="567"/>
      </w:tblGrid>
      <w:tr w:rsidR="00644E48" w:rsidRPr="00644E48" w:rsidTr="004076E7">
        <w:trPr>
          <w:trHeight w:val="399"/>
        </w:trPr>
        <w:tc>
          <w:tcPr>
            <w:tcW w:w="5399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pt-BR"/>
              </w:rPr>
              <w:t>AVANÇO ACUMULADO CONTRATUAL</w:t>
            </w:r>
          </w:p>
        </w:tc>
        <w:tc>
          <w:tcPr>
            <w:tcW w:w="3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44E48" w:rsidRPr="00644E48" w:rsidRDefault="00644E48" w:rsidP="00644E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4939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pt-BR"/>
              </w:rPr>
              <w:t>AVANÇO SEMANAL CONTRATUAL</w:t>
            </w:r>
          </w:p>
        </w:tc>
      </w:tr>
      <w:tr w:rsidR="00644E48" w:rsidRPr="00644E48" w:rsidTr="004076E7">
        <w:trPr>
          <w:trHeight w:val="300"/>
        </w:trPr>
        <w:tc>
          <w:tcPr>
            <w:tcW w:w="1017" w:type="dxa"/>
            <w:tcBorders>
              <w:top w:val="nil"/>
              <w:left w:val="single" w:sz="4" w:space="0" w:color="auto"/>
              <w:bottom w:val="nil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Semana</w:t>
            </w:r>
          </w:p>
        </w:tc>
        <w:tc>
          <w:tcPr>
            <w:tcW w:w="919" w:type="dxa"/>
            <w:tcBorders>
              <w:top w:val="nil"/>
              <w:left w:val="single" w:sz="4" w:space="0" w:color="auto"/>
              <w:bottom w:val="nil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Plan</w:t>
            </w:r>
          </w:p>
        </w:tc>
        <w:tc>
          <w:tcPr>
            <w:tcW w:w="919" w:type="dxa"/>
            <w:tcBorders>
              <w:top w:val="nil"/>
              <w:left w:val="nil"/>
              <w:bottom w:val="nil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Real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Desvio</w:t>
            </w:r>
          </w:p>
        </w:tc>
        <w:tc>
          <w:tcPr>
            <w:tcW w:w="992" w:type="dxa"/>
            <w:tcBorders>
              <w:top w:val="nil"/>
              <w:left w:val="single" w:sz="8" w:space="0" w:color="FFFFFF"/>
              <w:bottom w:val="nil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Aderência</w:t>
            </w:r>
          </w:p>
        </w:tc>
        <w:tc>
          <w:tcPr>
            <w:tcW w:w="533" w:type="dxa"/>
            <w:tcBorders>
              <w:top w:val="nil"/>
              <w:left w:val="single" w:sz="8" w:space="0" w:color="FFFFFF"/>
              <w:bottom w:val="nil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Farol</w:t>
            </w:r>
          </w:p>
        </w:tc>
        <w:tc>
          <w:tcPr>
            <w:tcW w:w="3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44E48" w:rsidRPr="00644E48" w:rsidRDefault="00644E48" w:rsidP="00644E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008" w:type="dxa"/>
            <w:tcBorders>
              <w:top w:val="nil"/>
              <w:left w:val="single" w:sz="4" w:space="0" w:color="auto"/>
              <w:bottom w:val="nil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Semana</w:t>
            </w:r>
          </w:p>
        </w:tc>
        <w:tc>
          <w:tcPr>
            <w:tcW w:w="787" w:type="dxa"/>
            <w:tcBorders>
              <w:top w:val="nil"/>
              <w:left w:val="single" w:sz="4" w:space="0" w:color="auto"/>
              <w:bottom w:val="single" w:sz="4" w:space="0" w:color="666666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Prog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666666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Real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666666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Desvio</w:t>
            </w:r>
          </w:p>
        </w:tc>
        <w:tc>
          <w:tcPr>
            <w:tcW w:w="992" w:type="dxa"/>
            <w:tcBorders>
              <w:top w:val="nil"/>
              <w:left w:val="single" w:sz="8" w:space="0" w:color="FFFFFF"/>
              <w:bottom w:val="single" w:sz="4" w:space="0" w:color="666666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Aderência</w:t>
            </w:r>
          </w:p>
        </w:tc>
        <w:tc>
          <w:tcPr>
            <w:tcW w:w="567" w:type="dxa"/>
            <w:tcBorders>
              <w:top w:val="nil"/>
              <w:left w:val="single" w:sz="8" w:space="0" w:color="FFFFFF"/>
              <w:bottom w:val="nil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Farol</w:t>
            </w:r>
          </w:p>
        </w:tc>
      </w:tr>
      <w:tr w:rsidR="0007240A" w:rsidRPr="00644E48" w:rsidTr="004076E7">
        <w:trPr>
          <w:trHeight w:val="399"/>
        </w:trPr>
        <w:tc>
          <w:tcPr>
            <w:tcW w:w="1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Sem. 35</w:t>
            </w:r>
          </w:p>
        </w:tc>
        <w:tc>
          <w:tcPr>
            <w:tcW w:w="919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100%</w:t>
            </w:r>
          </w:p>
        </w:tc>
        <w:tc>
          <w:tcPr>
            <w:tcW w:w="919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99,05%</w:t>
            </w:r>
          </w:p>
        </w:tc>
        <w:tc>
          <w:tcPr>
            <w:tcW w:w="1019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32980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-0,95%</w:t>
            </w:r>
          </w:p>
        </w:tc>
        <w:tc>
          <w:tcPr>
            <w:tcW w:w="992" w:type="dxa"/>
            <w:tcBorders>
              <w:top w:val="single" w:sz="4" w:space="0" w:color="666666"/>
              <w:left w:val="single" w:sz="4" w:space="0" w:color="A5A5A5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32980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99,05%</w:t>
            </w:r>
          </w:p>
        </w:tc>
        <w:tc>
          <w:tcPr>
            <w:tcW w:w="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725001" w:rsidRDefault="0007240A" w:rsidP="002665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00"/>
                <w:sz w:val="24"/>
                <w:szCs w:val="24"/>
                <w:lang w:eastAsia="pt-BR"/>
              </w:rPr>
            </w:pPr>
            <w:r>
              <w:rPr>
                <w:rFonts w:ascii="Wingdings" w:eastAsia="Times New Roman" w:hAnsi="Wingdings" w:cs="Calibri"/>
                <w:color w:val="FFFF00"/>
                <w:sz w:val="18"/>
                <w:szCs w:val="18"/>
                <w:lang w:eastAsia="pt-BR"/>
              </w:rPr>
              <w:t></w:t>
            </w:r>
          </w:p>
        </w:tc>
        <w:tc>
          <w:tcPr>
            <w:tcW w:w="3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07240A" w:rsidRPr="00644E48" w:rsidRDefault="0007240A" w:rsidP="002E5E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Sem. 35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0,00%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0,42%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63100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0,42%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5A5A5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63100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100%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033F3C" w:rsidRDefault="0007240A" w:rsidP="002665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Wingdings" w:eastAsia="Times New Roman" w:hAnsi="Wingdings" w:cs="Calibri"/>
                <w:color w:val="00B050"/>
                <w:sz w:val="18"/>
                <w:szCs w:val="18"/>
                <w:lang w:eastAsia="pt-BR"/>
              </w:rPr>
              <w:t></w:t>
            </w:r>
          </w:p>
        </w:tc>
      </w:tr>
      <w:tr w:rsidR="00033F3C" w:rsidRPr="00644E48" w:rsidTr="004076E7">
        <w:trPr>
          <w:trHeight w:val="399"/>
        </w:trPr>
        <w:tc>
          <w:tcPr>
            <w:tcW w:w="10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33F3C" w:rsidRPr="00545394" w:rsidRDefault="00033F3C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Sem. 36</w:t>
            </w:r>
          </w:p>
        </w:tc>
        <w:tc>
          <w:tcPr>
            <w:tcW w:w="919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33F3C" w:rsidRPr="007D751E" w:rsidRDefault="00980880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100%</w:t>
            </w:r>
          </w:p>
        </w:tc>
        <w:tc>
          <w:tcPr>
            <w:tcW w:w="919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33F3C" w:rsidRPr="007D751E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99,19%</w:t>
            </w:r>
          </w:p>
        </w:tc>
        <w:tc>
          <w:tcPr>
            <w:tcW w:w="1019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33F3C" w:rsidRPr="00532980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-0,81%</w:t>
            </w:r>
          </w:p>
        </w:tc>
        <w:tc>
          <w:tcPr>
            <w:tcW w:w="992" w:type="dxa"/>
            <w:tcBorders>
              <w:top w:val="single" w:sz="4" w:space="0" w:color="666666"/>
              <w:left w:val="single" w:sz="4" w:space="0" w:color="A5A5A5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33F3C" w:rsidRPr="00532980" w:rsidRDefault="00B166F2" w:rsidP="00A8392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99,19%</w:t>
            </w:r>
          </w:p>
        </w:tc>
        <w:tc>
          <w:tcPr>
            <w:tcW w:w="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33F3C" w:rsidRPr="00725001" w:rsidRDefault="002E5E02" w:rsidP="002E5E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00"/>
                <w:sz w:val="24"/>
                <w:szCs w:val="24"/>
                <w:lang w:eastAsia="pt-BR"/>
              </w:rPr>
            </w:pPr>
            <w:r>
              <w:rPr>
                <w:rFonts w:ascii="Wingdings" w:eastAsia="Times New Roman" w:hAnsi="Wingdings" w:cs="Calibri"/>
                <w:color w:val="FFFF00"/>
                <w:sz w:val="18"/>
                <w:szCs w:val="18"/>
                <w:lang w:eastAsia="pt-BR"/>
              </w:rPr>
              <w:t></w:t>
            </w:r>
          </w:p>
        </w:tc>
        <w:tc>
          <w:tcPr>
            <w:tcW w:w="3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033F3C" w:rsidRPr="00033F3C" w:rsidRDefault="00033F3C" w:rsidP="002E5E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0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33F3C" w:rsidRPr="00545394" w:rsidRDefault="00033F3C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Sem. 36</w:t>
            </w:r>
          </w:p>
        </w:tc>
        <w:tc>
          <w:tcPr>
            <w:tcW w:w="787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33F3C" w:rsidRPr="007D751E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0,00%</w:t>
            </w:r>
          </w:p>
        </w:tc>
        <w:tc>
          <w:tcPr>
            <w:tcW w:w="787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5A7C08" w:rsidRPr="007D751E" w:rsidRDefault="007D751E" w:rsidP="005A7C08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0,14%</w:t>
            </w:r>
          </w:p>
        </w:tc>
        <w:tc>
          <w:tcPr>
            <w:tcW w:w="798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33F3C" w:rsidRPr="00563100" w:rsidRDefault="007D751E" w:rsidP="001235F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0,14%</w:t>
            </w:r>
          </w:p>
        </w:tc>
        <w:tc>
          <w:tcPr>
            <w:tcW w:w="992" w:type="dxa"/>
            <w:tcBorders>
              <w:top w:val="nil"/>
              <w:left w:val="single" w:sz="4" w:space="0" w:color="A5A5A5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33F3C" w:rsidRPr="00563100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100%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33F3C" w:rsidRPr="00033F3C" w:rsidRDefault="00033F3C" w:rsidP="002E5E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Wingdings" w:eastAsia="Times New Roman" w:hAnsi="Wingdings" w:cs="Calibri"/>
                <w:color w:val="00B050"/>
                <w:sz w:val="18"/>
                <w:szCs w:val="18"/>
                <w:lang w:eastAsia="pt-BR"/>
              </w:rPr>
              <w:t></w:t>
            </w:r>
          </w:p>
        </w:tc>
      </w:tr>
    </w:tbl>
    <w:p w:rsidR="002B006B" w:rsidRDefault="002B006B" w:rsidP="002B006B">
      <w:pPr>
        <w:autoSpaceDE w:val="0"/>
        <w:autoSpaceDN w:val="0"/>
        <w:adjustRightInd w:val="0"/>
        <w:spacing w:after="0"/>
        <w:rPr>
          <w:rFonts w:ascii="Arial" w:hAnsi="Arial" w:cs="Arial"/>
          <w:b/>
          <w:sz w:val="24"/>
          <w:szCs w:val="24"/>
        </w:rPr>
      </w:pPr>
    </w:p>
    <w:tbl>
      <w:tblPr>
        <w:tblW w:w="10656" w:type="dxa"/>
        <w:tblInd w:w="-805" w:type="dxa"/>
        <w:tblCellMar>
          <w:left w:w="70" w:type="dxa"/>
          <w:right w:w="70" w:type="dxa"/>
        </w:tblCellMar>
        <w:tblLook w:val="04A0"/>
      </w:tblPr>
      <w:tblGrid>
        <w:gridCol w:w="995"/>
        <w:gridCol w:w="919"/>
        <w:gridCol w:w="871"/>
        <w:gridCol w:w="877"/>
        <w:gridCol w:w="1182"/>
        <w:gridCol w:w="533"/>
        <w:gridCol w:w="366"/>
        <w:gridCol w:w="1008"/>
        <w:gridCol w:w="787"/>
        <w:gridCol w:w="756"/>
        <w:gridCol w:w="803"/>
        <w:gridCol w:w="992"/>
        <w:gridCol w:w="567"/>
      </w:tblGrid>
      <w:tr w:rsidR="00C02BA1" w:rsidRPr="00644E48" w:rsidTr="004076E7">
        <w:trPr>
          <w:trHeight w:val="399"/>
        </w:trPr>
        <w:tc>
          <w:tcPr>
            <w:tcW w:w="5377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02BA1" w:rsidRPr="00644E48" w:rsidRDefault="00C02BA1" w:rsidP="00C02BA1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pt-BR"/>
              </w:rPr>
              <w:t xml:space="preserve">AVANÇO ACUMULADO REPLANEJADO</w:t>
            </w:r>
          </w:p>
        </w:tc>
        <w:tc>
          <w:tcPr>
            <w:tcW w:w="3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02BA1" w:rsidRPr="00644E48" w:rsidRDefault="00C02BA1" w:rsidP="00A866D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4913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pt-BR"/>
              </w:rPr>
              <w:t>AVANÇO SEMANAL REPLANEJADO</w:t>
            </w:r>
          </w:p>
        </w:tc>
      </w:tr>
      <w:tr w:rsidR="00C02BA1" w:rsidRPr="00644E48" w:rsidTr="004076E7">
        <w:trPr>
          <w:trHeight w:val="300"/>
        </w:trPr>
        <w:tc>
          <w:tcPr>
            <w:tcW w:w="995" w:type="dxa"/>
            <w:tcBorders>
              <w:top w:val="nil"/>
              <w:left w:val="single" w:sz="4" w:space="0" w:color="auto"/>
              <w:bottom w:val="nil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Semana</w:t>
            </w:r>
          </w:p>
        </w:tc>
        <w:tc>
          <w:tcPr>
            <w:tcW w:w="919" w:type="dxa"/>
            <w:tcBorders>
              <w:top w:val="nil"/>
              <w:left w:val="single" w:sz="4" w:space="0" w:color="auto"/>
              <w:bottom w:val="nil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Plan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Real</w:t>
            </w:r>
          </w:p>
        </w:tc>
        <w:tc>
          <w:tcPr>
            <w:tcW w:w="87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Desvio</w:t>
            </w:r>
          </w:p>
        </w:tc>
        <w:tc>
          <w:tcPr>
            <w:tcW w:w="1182" w:type="dxa"/>
            <w:tcBorders>
              <w:top w:val="nil"/>
              <w:left w:val="single" w:sz="8" w:space="0" w:color="FFFFFF"/>
              <w:bottom w:val="nil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Aderência</w:t>
            </w:r>
          </w:p>
        </w:tc>
        <w:tc>
          <w:tcPr>
            <w:tcW w:w="533" w:type="dxa"/>
            <w:tcBorders>
              <w:top w:val="nil"/>
              <w:left w:val="single" w:sz="8" w:space="0" w:color="FFFFFF"/>
              <w:bottom w:val="nil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Farol</w:t>
            </w:r>
          </w:p>
        </w:tc>
        <w:tc>
          <w:tcPr>
            <w:tcW w:w="3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02BA1" w:rsidRPr="00644E48" w:rsidRDefault="00C02BA1" w:rsidP="00A866D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008" w:type="dxa"/>
            <w:tcBorders>
              <w:top w:val="nil"/>
              <w:left w:val="single" w:sz="4" w:space="0" w:color="auto"/>
              <w:bottom w:val="nil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Semana</w:t>
            </w:r>
          </w:p>
        </w:tc>
        <w:tc>
          <w:tcPr>
            <w:tcW w:w="787" w:type="dxa"/>
            <w:tcBorders>
              <w:top w:val="nil"/>
              <w:left w:val="single" w:sz="4" w:space="0" w:color="auto"/>
              <w:bottom w:val="single" w:sz="4" w:space="0" w:color="666666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Prog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666666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Real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666666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Desvio</w:t>
            </w:r>
          </w:p>
        </w:tc>
        <w:tc>
          <w:tcPr>
            <w:tcW w:w="992" w:type="dxa"/>
            <w:tcBorders>
              <w:top w:val="nil"/>
              <w:left w:val="single" w:sz="8" w:space="0" w:color="FFFFFF"/>
              <w:bottom w:val="single" w:sz="4" w:space="0" w:color="666666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Aderência</w:t>
            </w:r>
          </w:p>
        </w:tc>
        <w:tc>
          <w:tcPr>
            <w:tcW w:w="567" w:type="dxa"/>
            <w:tcBorders>
              <w:top w:val="nil"/>
              <w:left w:val="single" w:sz="8" w:space="0" w:color="FFFFFF"/>
              <w:bottom w:val="nil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Farol</w:t>
            </w:r>
          </w:p>
        </w:tc>
      </w:tr>
      <w:tr w:rsidR="0007240A" w:rsidRPr="00644E48" w:rsidTr="004076E7">
        <w:trPr>
          <w:trHeight w:val="399"/>
        </w:trPr>
        <w:tc>
          <w:tcPr>
            <w:tcW w:w="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Sem. 35</w:t>
            </w:r>
          </w:p>
        </w:tc>
        <w:tc>
          <w:tcPr>
            <w:tcW w:w="919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100%</w:t>
            </w:r>
          </w:p>
        </w:tc>
        <w:tc>
          <w:tcPr>
            <w:tcW w:w="871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99,05%</w:t>
            </w:r>
          </w:p>
        </w:tc>
        <w:tc>
          <w:tcPr>
            <w:tcW w:w="877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A7C08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-0,95%</w:t>
            </w:r>
          </w:p>
        </w:tc>
        <w:tc>
          <w:tcPr>
            <w:tcW w:w="1182" w:type="dxa"/>
            <w:tcBorders>
              <w:top w:val="single" w:sz="4" w:space="0" w:color="666666"/>
              <w:left w:val="single" w:sz="4" w:space="0" w:color="A5A5A5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A7C08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99,05%</w:t>
            </w:r>
          </w:p>
        </w:tc>
        <w:tc>
          <w:tcPr>
            <w:tcW w:w="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0262EF" w:rsidRDefault="0007240A" w:rsidP="002665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00"/>
                <w:sz w:val="24"/>
                <w:szCs w:val="24"/>
                <w:lang w:eastAsia="pt-BR"/>
              </w:rPr>
            </w:pPr>
            <w:r>
              <w:rPr>
                <w:rFonts w:ascii="Wingdings" w:eastAsia="Times New Roman" w:hAnsi="Wingdings" w:cs="Calibri"/>
                <w:color w:val="FFFF00"/>
                <w:sz w:val="18"/>
                <w:szCs w:val="18"/>
                <w:lang w:eastAsia="pt-BR"/>
              </w:rPr>
              <w:t></w:t>
            </w:r>
          </w:p>
        </w:tc>
        <w:tc>
          <w:tcPr>
            <w:tcW w:w="3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E5E0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1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Sem. 35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0,00%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0,42%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63100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0,42%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5A5A5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63100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100%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A83929" w:rsidRDefault="0007240A" w:rsidP="002665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B050"/>
                <w:sz w:val="24"/>
                <w:szCs w:val="24"/>
                <w:lang w:eastAsia="pt-BR"/>
              </w:rPr>
            </w:pPr>
            <w:r>
              <w:rPr>
                <w:rFonts w:ascii="Wingdings" w:eastAsia="Times New Roman" w:hAnsi="Wingdings" w:cs="Calibri"/>
                <w:color w:val="00B050"/>
                <w:sz w:val="18"/>
                <w:szCs w:val="18"/>
                <w:lang w:eastAsia="pt-BR"/>
              </w:rPr>
              <w:t></w:t>
            </w:r>
          </w:p>
        </w:tc>
      </w:tr>
      <w:tr w:rsidR="007D751E" w:rsidRPr="002E5E02" w:rsidTr="004076E7">
        <w:trPr>
          <w:trHeight w:val="399"/>
        </w:trPr>
        <w:tc>
          <w:tcPr>
            <w:tcW w:w="9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751E" w:rsidRPr="00545394" w:rsidRDefault="007D751E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Sem. 36</w:t>
            </w:r>
          </w:p>
        </w:tc>
        <w:tc>
          <w:tcPr>
            <w:tcW w:w="919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7D751E" w:rsidRPr="007D751E" w:rsidRDefault="007D751E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100%</w:t>
            </w:r>
          </w:p>
        </w:tc>
        <w:tc>
          <w:tcPr>
            <w:tcW w:w="871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7D751E" w:rsidRPr="007D751E" w:rsidRDefault="007D751E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99,19%</w:t>
            </w:r>
          </w:p>
        </w:tc>
        <w:tc>
          <w:tcPr>
            <w:tcW w:w="877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751E" w:rsidRPr="00532980" w:rsidRDefault="007D751E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-0,81%</w:t>
            </w:r>
          </w:p>
        </w:tc>
        <w:tc>
          <w:tcPr>
            <w:tcW w:w="1182" w:type="dxa"/>
            <w:tcBorders>
              <w:top w:val="single" w:sz="4" w:space="0" w:color="666666"/>
              <w:left w:val="single" w:sz="4" w:space="0" w:color="A5A5A5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751E" w:rsidRPr="00532980" w:rsidRDefault="007D751E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99,19%</w:t>
            </w:r>
          </w:p>
        </w:tc>
        <w:tc>
          <w:tcPr>
            <w:tcW w:w="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751E" w:rsidRPr="00725001" w:rsidRDefault="007D751E" w:rsidP="002665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00"/>
                <w:sz w:val="24"/>
                <w:szCs w:val="24"/>
                <w:lang w:eastAsia="pt-BR"/>
              </w:rPr>
            </w:pPr>
            <w:r>
              <w:rPr>
                <w:rFonts w:ascii="Wingdings" w:eastAsia="Times New Roman" w:hAnsi="Wingdings" w:cs="Calibri"/>
                <w:color w:val="FFFF00"/>
                <w:sz w:val="18"/>
                <w:szCs w:val="18"/>
                <w:lang w:eastAsia="pt-BR"/>
              </w:rPr>
              <w:t></w:t>
            </w:r>
          </w:p>
        </w:tc>
        <w:tc>
          <w:tcPr>
            <w:tcW w:w="3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D751E" w:rsidRPr="00545394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10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751E" w:rsidRPr="00545394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Sem. 36</w:t>
            </w:r>
          </w:p>
        </w:tc>
        <w:tc>
          <w:tcPr>
            <w:tcW w:w="787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7D751E" w:rsidRPr="007D751E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0,00%</w:t>
            </w:r>
          </w:p>
        </w:tc>
        <w:tc>
          <w:tcPr>
            <w:tcW w:w="756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7D751E" w:rsidRPr="007D751E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0,14%</w:t>
            </w:r>
          </w:p>
        </w:tc>
        <w:tc>
          <w:tcPr>
            <w:tcW w:w="803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751E" w:rsidRPr="00563100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0,14%</w:t>
            </w:r>
          </w:p>
        </w:tc>
        <w:tc>
          <w:tcPr>
            <w:tcW w:w="992" w:type="dxa"/>
            <w:tcBorders>
              <w:top w:val="nil"/>
              <w:left w:val="single" w:sz="4" w:space="0" w:color="A5A5A5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751E" w:rsidRPr="00563100" w:rsidRDefault="007D751E" w:rsidP="007D751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100%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751E" w:rsidRPr="00A83929" w:rsidRDefault="007D751E" w:rsidP="002E5E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B050"/>
                <w:sz w:val="24"/>
                <w:szCs w:val="24"/>
                <w:lang w:eastAsia="pt-BR"/>
              </w:rPr>
            </w:pPr>
            <w:r>
              <w:rPr>
                <w:rFonts w:ascii="Wingdings" w:eastAsia="Times New Roman" w:hAnsi="Wingdings" w:cs="Calibri"/>
                <w:color w:val="00B050"/>
                <w:sz w:val="18"/>
                <w:szCs w:val="18"/>
                <w:lang w:eastAsia="pt-BR"/>
              </w:rPr>
              <w:t></w:t>
            </w:r>
          </w:p>
        </w:tc>
      </w:tr>
    </w:tbl>
    <w:p w:rsidR="00C02BA1" w:rsidRDefault="00C02BA1" w:rsidP="002E5E02">
      <w:pPr>
        <w:autoSpaceDE w:val="0"/>
        <w:autoSpaceDN w:val="0"/>
        <w:adjustRightInd w:val="0"/>
        <w:spacing w:after="0"/>
        <w:rPr>
          <w:rFonts w:ascii="Arial" w:hAnsi="Arial" w:cs="Arial"/>
          <w:b/>
          <w:sz w:val="24"/>
          <w:szCs w:val="24"/>
        </w:rPr>
      </w:pPr>
    </w:p>
    <w:p w:rsidR="00901F89" w:rsidRDefault="00901F89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sz w:val="24"/>
          <w:szCs w:val="24"/>
        </w:rPr>
      </w:pPr>
    </w:p>
    <w:p w:rsidR="00F776C2" w:rsidRDefault="00F776C2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sz w:val="24"/>
          <w:szCs w:val="24"/>
        </w:rPr>
      </w:pPr>
    </w:p>
    <w:p w:rsidR="00332CA9" w:rsidRDefault="00332CA9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10.1.3 – </w:t>
      </w:r>
      <w:r>
        <w:rPr>
          <w:rFonts w:ascii="Arial" w:hAnsi="Arial" w:cs="Arial"/>
          <w:b/>
          <w:sz w:val="24"/>
          <w:szCs w:val="24"/>
        </w:rPr>
        <w:t xml:space="preserve">Curva S</w:t>
      </w:r>
    </w:p>
    <w:p w:rsidR="00F776C2" w:rsidRDefault="00F776C2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b/>
          <w:sz w:val="24"/>
          <w:szCs w:val="24"/>
        </w:rPr>
      </w:pPr>
    </w:p>
    <w:p w:rsidR="00F776C2" w:rsidRDefault="00F776C2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pt-BR"/>
        </w:rPr>
        <w:drawing>
          <wp:inline distT="0" distB="0" distL="0" distR="0">
            <wp:extent cx="5612130" cy="3203575"/>
            <wp:effectExtent l="19050" t="0" r="26670" b="0"/>
            <wp:docPr id="6" name="Gráfico 6">
              <a:extLst xmlns:a="http://schemas.openxmlformats.org/drawingml/2006/main">
                <a:ext uri="{FF2B5EF4-FFF2-40B4-BE49-F238E27FC236}">
                  <a16:creationId xmlns:o="urn:schemas-microsoft-com:office:office" xmlns:v="urn:schemas-microsoft-com:vml" xmlns:w10="urn:schemas-microsoft-com:office:word" xmlns:w="http://schemas.openxmlformats.org/wordprocessingml/2006/main" xmlns:xdr="http://schemas.openxmlformats.org/drawingml/2006/spreadsheetDrawing" xmlns="" xmlns:a16="http://schemas.microsoft.com/office/drawing/2014/main" xmlns:lc="http://schemas.openxmlformats.org/drawingml/2006/lockedCanvas" id="{00000000-0008-0000-0100-000015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:rsidR="00BE5E6C" w:rsidRDefault="00BE5E6C" w:rsidP="00332CA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BE5E6C" w:rsidRDefault="00BE5E6C" w:rsidP="00332CA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AD16C3" w:rsidRDefault="00AD16C3" w:rsidP="00332CA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983664" w:rsidRDefault="00644E48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10.1.3 – </w:t>
      </w:r>
      <w:r>
        <w:rPr>
          <w:rFonts w:ascii="Arial" w:hAnsi="Arial" w:cs="Arial"/>
          <w:b/>
          <w:sz w:val="24"/>
          <w:szCs w:val="24"/>
        </w:rPr>
        <w:t>Gráfico de Improdutividade</w:t>
      </w:r>
    </w:p>
    <w:p w:rsidR="002B3923" w:rsidRDefault="002B3923" w:rsidP="00332CA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1A5D0B" w:rsidRDefault="001A5D0B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pt-BR"/>
        </w:rPr>
        <w:drawing>
          <wp:inline distT="0" distB="0" distL="0" distR="0">
            <wp:extent cx="6007100" cy="2857500"/>
            <wp:effectExtent l="19050" t="0" r="12700" b="0"/>
            <wp:docPr id="20" name="Gráfico 1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:rsidR="00644E48" w:rsidRPr="005F77B8" w:rsidRDefault="00644E48" w:rsidP="00332CA9">
      <w:pPr>
        <w:autoSpaceDE w:val="0"/>
        <w:autoSpaceDN w:val="0"/>
        <w:adjustRightInd w:val="0"/>
        <w:spacing w:after="0"/>
        <w:rPr>
          <w:rFonts w:ascii="Arial" w:hAnsi="Arial" w:cs="Arial"/>
          <w:sz w:val="24"/>
          <w:szCs w:val="24"/>
        </w:rPr>
      </w:pPr>
    </w:p>
    <w:p w:rsidR="0031447C" w:rsidRDefault="0031447C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sz w:val="24"/>
          <w:szCs w:val="24"/>
        </w:rPr>
      </w:pPr>
    </w:p>
    <w:p w:rsidR="0031447C" w:rsidRDefault="0031447C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sz w:val="24"/>
          <w:szCs w:val="24"/>
        </w:rPr>
      </w:pPr>
    </w:p>
    <w:p w:rsidR="0031447C" w:rsidRDefault="0031447C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sz w:val="24"/>
          <w:szCs w:val="24"/>
        </w:rPr>
      </w:pPr>
    </w:p>
    <w:p w:rsidR="00F776C2" w:rsidRDefault="00F776C2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sz w:val="24"/>
          <w:szCs w:val="24"/>
        </w:rPr>
      </w:pPr>
    </w:p>
    <w:p w:rsidR="008A1012" w:rsidRDefault="00644E48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Calibri" w:eastAsia="Times New Roman" w:hAnsi="Calibri" w:cs="Calibri"/>
          <w:b/>
          <w:bCs/>
          <w:color w:val="000000"/>
          <w:lang w:eastAsia="pt-BR"/>
        </w:rPr>
      </w:pPr>
      <w:r>
        <w:rPr>
          <w:rFonts w:ascii="Arial" w:hAnsi="Arial" w:cs="Arial"/>
          <w:sz w:val="24"/>
          <w:szCs w:val="24"/>
        </w:rPr>
        <w:t xml:space="preserve">10.1.4 – </w:t>
      </w:r>
      <w:r>
        <w:rPr>
          <w:rFonts w:ascii="Arial" w:hAnsi="Arial" w:cs="Arial"/>
          <w:b/>
          <w:sz w:val="24"/>
          <w:szCs w:val="24"/>
        </w:rPr>
        <w:t>Gráficos de horas trabalhadas</w:t>
      </w:r>
      <w:r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 </w:t>
      </w:r>
    </w:p>
    <w:p w:rsidR="007D751E" w:rsidRDefault="007D751E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Calibri" w:eastAsia="Times New Roman" w:hAnsi="Calibri" w:cs="Calibri"/>
          <w:b/>
          <w:bCs/>
          <w:color w:val="000000"/>
          <w:lang w:eastAsia="pt-BR"/>
        </w:rPr>
      </w:pPr>
    </w:p>
    <w:p w:rsidR="007D751E" w:rsidRDefault="007D751E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Calibri" w:eastAsia="Times New Roman" w:hAnsi="Calibri" w:cs="Calibri"/>
          <w:b/>
          <w:bCs/>
          <w:color w:val="000000"/>
          <w:lang w:eastAsia="pt-BR"/>
        </w:rPr>
      </w:pPr>
      <w:r>
        <w:rPr>
          <w:rFonts w:ascii="Calibri" w:eastAsia="Times New Roman" w:hAnsi="Calibri" w:cs="Calibri"/>
          <w:b/>
          <w:bCs/>
          <w:noProof/>
          <w:color w:val="000000"/>
          <w:lang w:eastAsia="pt-BR"/>
        </w:rPr>
        <w:drawing>
          <wp:inline distT="0" distB="0" distL="0" distR="0">
            <wp:extent cx="6131983" cy="3763433"/>
            <wp:effectExtent l="19050" t="0" r="21167" b="8467"/>
            <wp:docPr id="2" name="Gráfico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:rsidR="00F776C2" w:rsidRDefault="00F776C2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Calibri" w:eastAsia="Times New Roman" w:hAnsi="Calibri" w:cs="Calibri"/>
          <w:b/>
          <w:bCs/>
          <w:color w:val="000000"/>
          <w:lang w:eastAsia="pt-BR"/>
        </w:rPr>
      </w:pPr>
    </w:p>
    <w:p w:rsidR="00F776C2" w:rsidRDefault="00F776C2" w:rsidP="00F776C2">
      <w:pPr>
        <w:pStyle w:val="PargrafodaLista"/>
        <w:autoSpaceDE w:val="0"/>
        <w:autoSpaceDN w:val="0"/>
        <w:adjustRightInd w:val="0"/>
        <w:spacing w:after="0"/>
        <w:ind w:left="-426"/>
        <w:rPr>
          <w:rFonts w:ascii="Calibri" w:eastAsia="Times New Roman" w:hAnsi="Calibri" w:cs="Calibri"/>
          <w:b/>
          <w:bCs/>
          <w:color w:val="000000"/>
          <w:lang w:eastAsia="pt-BR"/>
        </w:rPr>
      </w:pPr>
    </w:p>
    <w:p w:rsidR="005A0E2C" w:rsidRDefault="00B3487D" w:rsidP="002A79F2">
      <w:pPr>
        <w:pStyle w:val="NormalWeb"/>
        <w:rPr>
          <w:rFonts w:ascii="Arial" w:hAnsi="Arial" w:cs="Arial"/>
          <w:b/>
        </w:rPr>
      </w:pPr>
      <w:r>
        <w:rPr>
          <w:rFonts w:ascii="Arial" w:hAnsi="Arial" w:cs="Arial"/>
        </w:rPr>
        <w:t xml:space="preserve">10.1.1 – </w:t>
      </w:r>
      <w:r>
        <w:rPr>
          <w:rFonts w:ascii="Arial" w:hAnsi="Arial" w:cs="Arial"/>
          <w:b/>
        </w:rPr>
        <w:t>Histogramas</w:t>
      </w:r>
    </w:p>
    <w:p w:rsidR="0031447C" w:rsidRDefault="0031447C" w:rsidP="002A79F2">
      <w:pPr>
        <w:pStyle w:val="NormalWeb"/>
        <w:rPr>
          <w:rFonts w:ascii="Arial" w:hAnsi="Arial" w:cs="Arial"/>
          <w:b/>
        </w:rPr>
      </w:pPr>
    </w:p>
    <w:p w:rsidR="00B3487D" w:rsidRDefault="00B3487D" w:rsidP="002A79F2">
      <w:pPr>
        <w:pStyle w:val="NormalWeb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Mão de obra semanal: Planejado x Real &gt; Dedini e Margil</w:t>
      </w:r>
    </w:p>
    <w:p w:rsidR="0031447C" w:rsidRPr="00024059" w:rsidRDefault="0031447C" w:rsidP="002A79F2">
      <w:pPr>
        <w:pStyle w:val="NormalWeb"/>
        <w:rPr>
          <w:rFonts w:ascii="Arial" w:hAnsi="Arial" w:cs="Arial"/>
          <w:b/>
        </w:rPr>
      </w:pPr>
    </w:p>
    <w:tbl>
      <w:tblPr>
        <w:tblW w:w="4167" w:type="dxa"/>
        <w:tblLayout w:type="fixed"/>
        <w:tblCellMar>
          <w:left w:w="0" w:type="dxa"/>
          <w:right w:w="0" w:type="dxa"/>
        </w:tblCellMar>
        <w:tblLook w:val="04A0"/>
      </w:tblPr>
      <w:tblGrid>
        <w:gridCol w:w="2422"/>
        <w:gridCol w:w="851"/>
        <w:gridCol w:w="850"/>
        <w:gridCol w:w="44"/>
      </w:tblGrid>
      <w:tr w:rsidR="00B3487D" w:rsidRPr="00024059" w:rsidTr="00B96787">
        <w:trPr>
          <w:gridAfter w:val="1"/>
          <w:wAfter w:w="44" w:type="dxa"/>
          <w:trHeight w:val="457"/>
        </w:trPr>
        <w:tc>
          <w:tcPr>
            <w:tcW w:w="2422" w:type="dxa"/>
            <w:tcBorders>
              <w:top w:val="single" w:sz="4" w:space="0" w:color="FFFFFF"/>
              <w:left w:val="single" w:sz="4" w:space="0" w:color="FFFFFF"/>
              <w:bottom w:val="single" w:sz="4" w:space="0" w:color="A6A6A6"/>
              <w:right w:val="single" w:sz="4" w:space="0" w:color="FFFFFF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A6A6A6"/>
              <w:right w:val="single" w:sz="4" w:space="0" w:color="FFFFFF"/>
            </w:tcBorders>
            <w:shd w:val="clear" w:color="auto" w:fill="BFBFBF" w:themeFill="background1" w:themeFillShade="BF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Plan.</w:t>
            </w: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A6A6A6"/>
              <w:right w:val="nil"/>
            </w:tcBorders>
            <w:shd w:val="clear" w:color="auto" w:fill="BFBFBF" w:themeFill="background1" w:themeFillShade="BF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</w:t>
            </w:r>
          </w:p>
        </w:tc>
      </w:tr>
      <w:tr w:rsidR="00B3487D" w:rsidRPr="00024059" w:rsidTr="00B96787">
        <w:trPr>
          <w:trHeight w:val="439"/>
        </w:trPr>
        <w:tc>
          <w:tcPr>
            <w:tcW w:w="2422" w:type="dxa"/>
            <w:tcBorders>
              <w:top w:val="single" w:sz="4" w:space="0" w:color="A6A6A6"/>
              <w:left w:val="nil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Mão de obra Direta</w:t>
            </w:r>
          </w:p>
        </w:tc>
        <w:tc>
          <w:tcPr>
            <w:tcW w:w="8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E425BE" w:rsidP="00B9678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E425BE" w:rsidP="00B9678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05</w:t>
            </w:r>
          </w:p>
        </w:tc>
        <w:tc>
          <w:tcPr>
            <w:tcW w:w="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nil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487D" w:rsidRPr="00024059" w:rsidTr="00B96787">
        <w:trPr>
          <w:trHeight w:val="439"/>
        </w:trPr>
        <w:tc>
          <w:tcPr>
            <w:tcW w:w="2422" w:type="dxa"/>
            <w:tcBorders>
              <w:top w:val="single" w:sz="4" w:space="0" w:color="A6A6A6"/>
              <w:left w:val="nil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Mão de obra Indireta</w:t>
            </w:r>
          </w:p>
        </w:tc>
        <w:tc>
          <w:tcPr>
            <w:tcW w:w="8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795657" w:rsidP="00B9678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E425BE" w:rsidP="00B9678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05</w:t>
            </w:r>
          </w:p>
        </w:tc>
        <w:tc>
          <w:tcPr>
            <w:tcW w:w="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nil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487D" w:rsidRPr="00024059" w:rsidTr="00B96787">
        <w:trPr>
          <w:trHeight w:val="447"/>
        </w:trPr>
        <w:tc>
          <w:tcPr>
            <w:tcW w:w="2422" w:type="dxa"/>
            <w:tcBorders>
              <w:top w:val="single" w:sz="4" w:space="0" w:color="A6A6A6"/>
              <w:left w:val="nil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Total </w:t>
            </w:r>
          </w:p>
        </w:tc>
        <w:tc>
          <w:tcPr>
            <w:tcW w:w="8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E425BE" w:rsidP="00B9678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261867" w:rsidP="00B9678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nil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5A0E2C" w:rsidRDefault="005A0E2C" w:rsidP="002A79F2">
      <w:pPr>
        <w:pStyle w:val="NormalWeb"/>
        <w:rPr>
          <w:rFonts w:ascii="Arial" w:hAnsi="Arial" w:cs="Arial"/>
          <w:b/>
          <w:sz w:val="28"/>
          <w:szCs w:val="28"/>
        </w:rPr>
      </w:pPr>
    </w:p>
    <w:p w:rsidR="0031447C" w:rsidRDefault="0031447C" w:rsidP="002A79F2">
      <w:pPr>
        <w:pStyle w:val="NormalWeb"/>
        <w:rPr>
          <w:rFonts w:ascii="Arial" w:hAnsi="Arial" w:cs="Arial"/>
          <w:b/>
          <w:sz w:val="28"/>
          <w:szCs w:val="28"/>
        </w:rPr>
      </w:pPr>
    </w:p>
    <w:p w:rsidR="002A79F2" w:rsidRDefault="00B3487D" w:rsidP="002A79F2">
      <w:pPr>
        <w:pStyle w:val="NormalWeb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lastRenderedPageBreak/>
        <w:t>Gráficos de Acompanhamento de mão de obra – DIRETA</w:t>
      </w:r>
    </w:p>
    <w:p w:rsidR="00A14676" w:rsidRDefault="00A14676" w:rsidP="002A79F2">
      <w:pPr>
        <w:pStyle w:val="NormalWeb"/>
        <w:rPr>
          <w:rFonts w:ascii="Arial" w:hAnsi="Arial" w:cs="Arial"/>
          <w:b/>
          <w:sz w:val="28"/>
          <w:szCs w:val="28"/>
        </w:rPr>
      </w:pPr>
    </w:p>
    <w:p w:rsidR="00A14676" w:rsidRDefault="00A14676" w:rsidP="00A14676">
      <w:pPr>
        <w:pStyle w:val="NormalWeb"/>
        <w:ind w:left="-426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noProof/>
          <w:sz w:val="28"/>
          <w:szCs w:val="28"/>
        </w:rPr>
        <w:drawing>
          <wp:inline distT="0" distB="0" distL="0" distR="0">
            <wp:extent cx="6227656" cy="2760133"/>
            <wp:effectExtent l="19050" t="0" r="20744" b="2117"/>
            <wp:docPr id="5" name="Gráfico 8">
              <a:extLst xmlns:a="http://schemas.openxmlformats.org/drawingml/2006/main">
                <a:ext uri="{FF2B5EF4-FFF2-40B4-BE49-F238E27FC236}">
                  <a16:creationId xmlns:o="urn:schemas-microsoft-com:office:office" xmlns:v="urn:schemas-microsoft-com:vml" xmlns:w10="urn:schemas-microsoft-com:office:word" xmlns:w="http://schemas.openxmlformats.org/wordprocessingml/2006/main" xmlns:xdr="http://schemas.openxmlformats.org/drawingml/2006/spreadsheetDrawing" xmlns:a16="http://schemas.microsoft.com/office/drawing/2014/main" xmlns="" xmlns:lc="http://schemas.openxmlformats.org/drawingml/2006/lockedCanvas" id="{00000000-0008-0000-0100-00000D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:rsidR="0031447C" w:rsidRDefault="0031447C" w:rsidP="002A79F2">
      <w:pPr>
        <w:pStyle w:val="NormalWeb"/>
        <w:rPr>
          <w:rFonts w:ascii="Arial" w:hAnsi="Arial" w:cs="Arial"/>
          <w:b/>
          <w:sz w:val="28"/>
          <w:szCs w:val="28"/>
        </w:rPr>
      </w:pPr>
    </w:p>
    <w:p w:rsidR="005C6400" w:rsidRDefault="00B3487D" w:rsidP="002A79F2">
      <w:pPr>
        <w:pStyle w:val="NormalWeb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Gráficos de Acompanhamento de mão de obra – INDIRETA</w:t>
      </w:r>
    </w:p>
    <w:p w:rsidR="00EA2A73" w:rsidRDefault="007D751E" w:rsidP="00A14676">
      <w:pPr>
        <w:pStyle w:val="NormalWeb"/>
        <w:ind w:left="-426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noProof/>
          <w:sz w:val="28"/>
          <w:szCs w:val="28"/>
        </w:rPr>
        <w:drawing>
          <wp:inline distT="0" distB="0" distL="0" distR="0">
            <wp:extent cx="6507480" cy="3175000"/>
            <wp:effectExtent l="19050" t="0" r="26670" b="6350"/>
            <wp:docPr id="10" name="Gráfico 2">
              <a:extLst xmlns:a="http://schemas.openxmlformats.org/drawingml/2006/main">
                <a:ext uri="{FF2B5EF4-FFF2-40B4-BE49-F238E27FC236}">
                  <a16:creationId xmlns:lc="http://schemas.openxmlformats.org/drawingml/2006/lockedCanvas" xmlns:a16="http://schemas.microsoft.com/office/drawing/2014/main" xmlns="" xmlns:xdr="http://schemas.openxmlformats.org/drawingml/2006/spreadsheetDrawing" xmlns:w="http://schemas.openxmlformats.org/wordprocessingml/2006/main" xmlns:w10="urn:schemas-microsoft-com:office:word" xmlns:v="urn:schemas-microsoft-com:vml" xmlns:o="urn:schemas-microsoft-com:office:office" id="{C99A8D41-8921-4902-9A88-F6446BB9EA4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:rsidR="0031447C" w:rsidRDefault="0031447C" w:rsidP="002A79F2">
      <w:pPr>
        <w:pStyle w:val="NormalWeb"/>
        <w:rPr>
          <w:rFonts w:ascii="Arial" w:hAnsi="Arial" w:cs="Arial"/>
          <w:b/>
          <w:sz w:val="28"/>
          <w:szCs w:val="28"/>
        </w:rPr>
      </w:pPr>
    </w:p>
    <w:p w:rsidR="007D751E" w:rsidRDefault="007D751E" w:rsidP="002A79F2">
      <w:pPr>
        <w:pStyle w:val="NormalWeb"/>
        <w:rPr>
          <w:rFonts w:ascii="Arial" w:hAnsi="Arial" w:cs="Arial"/>
          <w:b/>
          <w:sz w:val="28"/>
          <w:szCs w:val="28"/>
        </w:rPr>
      </w:pPr>
    </w:p>
    <w:p w:rsidR="00B3487D" w:rsidRDefault="00B3487D" w:rsidP="002A79F2">
      <w:pPr>
        <w:pStyle w:val="NormalWeb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lastRenderedPageBreak/>
        <w:t>Gráficos de Acompanhamento de EQUIPAMENTOS</w:t>
      </w:r>
    </w:p>
    <w:p w:rsidR="007D751E" w:rsidRDefault="0090792F" w:rsidP="002A79F2">
      <w:pPr>
        <w:pStyle w:val="NormalWeb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noProof/>
          <w:sz w:val="28"/>
          <w:szCs w:val="28"/>
        </w:rPr>
        <w:drawing>
          <wp:inline distT="0" distB="0" distL="0" distR="0">
            <wp:extent cx="6089650" cy="3187700"/>
            <wp:effectExtent l="19050" t="0" r="25400" b="0"/>
            <wp:docPr id="11" name="Gráfico 3">
              <a:extLst xmlns:a="http://schemas.openxmlformats.org/drawingml/2006/main">
                <a:ext uri="{FF2B5EF4-FFF2-40B4-BE49-F238E27FC236}">
                  <a16:creationId xmlns:lc="http://schemas.openxmlformats.org/drawingml/2006/lockedCanvas" xmlns:a16="http://schemas.microsoft.com/office/drawing/2014/main" xmlns="" xmlns:xdr="http://schemas.openxmlformats.org/drawingml/2006/spreadsheetDrawing" xmlns:w="http://schemas.openxmlformats.org/wordprocessingml/2006/main" xmlns:w10="urn:schemas-microsoft-com:office:word" xmlns:v="urn:schemas-microsoft-com:vml" xmlns:o="urn:schemas-microsoft-com:office:office" id="{80110E6D-9B7F-404F-A9F6-C1530C2559B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:rsidR="00296D2C" w:rsidRPr="00332CA9" w:rsidRDefault="00332CA9" w:rsidP="00296D2C">
      <w:pPr>
        <w:pStyle w:val="NormalWeb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11. </w:t>
      </w:r>
      <w:r>
        <w:rPr>
          <w:rFonts w:ascii="Arial" w:hAnsi="Arial" w:cs="Arial"/>
          <w:b/>
          <w:sz w:val="28"/>
          <w:szCs w:val="28"/>
        </w:rPr>
        <w:t>REGISTRO FOTOGRÁFICO</w:t>
      </w:r>
      <w:r>
        <w:rPr>
          <w:rFonts w:ascii="Arial" w:hAnsi="Arial" w:cs="Arial"/>
          <w:sz w:val="28"/>
          <w:szCs w:val="28"/>
        </w:rPr>
        <w:t xml:space="preserve"> </w:t>
      </w:r>
    </w:p>
    <w:p w:rsidR="00D562C4" w:rsidRDefault="001A247B" w:rsidP="00332CA9">
      <w:pPr>
        <w:pStyle w:val="NormalWeb"/>
        <w:ind w:left="-907"/>
        <w:jc w:val="center"/>
        <w:rPr>
          <w:rFonts w:ascii="Arial" w:hAnsi="Arial" w:cs="Arial"/>
          <w:b/>
          <w:bCs/>
          <w:noProof/>
          <w:sz w:val="28"/>
          <w:szCs w:val="28"/>
        </w:rPr>
      </w:pPr>
      <w:r>
        <w:rPr>
          <w:rFonts w:ascii="Arial" w:hAnsi="Arial" w:cs="Arial"/>
          <w:b/>
          <w:bCs/>
          <w:szCs w:val="28"/>
        </w:rPr>
        <w:t xml:space="preserve">TANQUES  DE ÁGUA DESMI E INDUSTRIAL</w:t>
      </w:r>
      <w:r>
        <w:rPr>
          <w:rFonts w:ascii="Arial" w:hAnsi="Arial" w:cs="Arial"/>
          <w:b/>
          <w:bCs/>
        </w:rPr>
        <w:t xml:space="preserve">   </w:t>
      </w:r>
      <w:r>
        <w:rPr>
          <w:rFonts w:ascii="Arial" w:hAnsi="Arial" w:cs="Arial"/>
          <w:b/>
          <w:bCs/>
          <w:noProof/>
          <w:sz w:val="28"/>
          <w:szCs w:val="28"/>
        </w:rPr>
        <w:t xml:space="preserve">  </w:t>
      </w:r>
    </w:p>
    <w:p w:rsidR="00332CA9" w:rsidRDefault="00317C6D" w:rsidP="0031447C">
      <w:pPr>
        <w:pStyle w:val="NormalWeb"/>
        <w:ind w:left="-426"/>
        <w:jc w:val="center"/>
        <w:rPr>
          <w:rFonts w:ascii="Arial" w:hAnsi="Arial" w:cs="Arial"/>
          <w:b/>
          <w:bCs/>
          <w:noProof/>
        </w:rPr>
      </w:pPr>
      <w:r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>
            <wp:extent cx="6030595" cy="3392170"/>
            <wp:effectExtent l="19050" t="0" r="8255" b="0"/>
            <wp:docPr id="12" name="Imagem 11" descr="WhatsApp Image 2026-09-21 at 16.32.10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9-21 at 16.32.10 (1).jpeg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t xml:space="preserve">       </w:t>
      </w:r>
    </w:p>
    <w:p w:rsidR="00317C6D" w:rsidRDefault="00D6595A" w:rsidP="005760AE">
      <w:pPr>
        <w:pStyle w:val="NormalWeb"/>
        <w:ind w:left="-907"/>
        <w:jc w:val="center"/>
        <w:rPr>
          <w:rFonts w:ascii="Arial" w:hAnsi="Arial" w:cs="Arial"/>
          <w:b/>
          <w:bCs/>
          <w:szCs w:val="28"/>
        </w:rPr>
      </w:pPr>
      <w:r>
        <w:rPr>
          <w:rFonts w:ascii="Arial" w:hAnsi="Arial" w:cs="Arial"/>
          <w:b/>
          <w:bCs/>
          <w:szCs w:val="28"/>
        </w:rPr>
        <w:t xml:space="preserve">TANQUES DE PROVA</w:t>
      </w:r>
    </w:p>
    <w:p w:rsidR="001A1C21" w:rsidRDefault="00317C6D" w:rsidP="005760AE">
      <w:pPr>
        <w:pStyle w:val="NormalWeb"/>
        <w:ind w:left="-907"/>
        <w:jc w:val="center"/>
        <w:rPr>
          <w:rFonts w:ascii="Arial" w:hAnsi="Arial" w:cs="Arial"/>
          <w:b/>
          <w:bCs/>
          <w:noProof/>
          <w:sz w:val="28"/>
          <w:szCs w:val="28"/>
        </w:rPr>
      </w:pPr>
      <w:r>
        <w:rPr>
          <w:rFonts w:ascii="Arial" w:hAnsi="Arial" w:cs="Arial"/>
          <w:b/>
          <w:bCs/>
          <w:noProof/>
          <w:sz w:val="28"/>
          <w:szCs w:val="28"/>
        </w:rPr>
        <w:lastRenderedPageBreak/>
        <w:drawing>
          <wp:inline distT="0" distB="0" distL="0" distR="0">
            <wp:extent cx="6030595" cy="3390265"/>
            <wp:effectExtent l="19050" t="0" r="8255" b="0"/>
            <wp:docPr id="14" name="Imagem 13" descr="WhatsApp Image 2026-09-21 at 16.38.3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9-21 at 16.38.30.jpe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7C6D" w:rsidRDefault="00332CA9" w:rsidP="003A6B63">
      <w:pPr>
        <w:pStyle w:val="NormalWeb"/>
        <w:ind w:left="-907"/>
        <w:jc w:val="center"/>
        <w:rPr>
          <w:rFonts w:ascii="Arial" w:hAnsi="Arial" w:cs="Arial"/>
          <w:b/>
          <w:bCs/>
          <w:noProof/>
          <w:sz w:val="28"/>
          <w:szCs w:val="28"/>
        </w:rPr>
      </w:pPr>
      <w:r>
        <w:rPr>
          <w:rFonts w:ascii="Arial" w:hAnsi="Arial" w:cs="Arial"/>
          <w:b/>
          <w:bCs/>
          <w:noProof/>
          <w:sz w:val="28"/>
          <w:szCs w:val="28"/>
        </w:rPr>
        <w:t xml:space="preserve">        </w:t>
      </w:r>
    </w:p>
    <w:p w:rsidR="00317C6D" w:rsidRDefault="00D6595A" w:rsidP="003A6B63">
      <w:pPr>
        <w:pStyle w:val="NormalWeb"/>
        <w:ind w:left="-907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TANQUES DE ETANOL</w:t>
      </w:r>
    </w:p>
    <w:p w:rsidR="00317C6D" w:rsidRDefault="00317C6D" w:rsidP="003A6B63">
      <w:pPr>
        <w:pStyle w:val="NormalWeb"/>
        <w:ind w:left="-907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>
            <wp:extent cx="6030595" cy="3392170"/>
            <wp:effectExtent l="19050" t="0" r="8255" b="0"/>
            <wp:docPr id="15" name="Imagem 14" descr="WhatsApp Image 2026-09-21 at 16.33.34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9-21 at 16.33.34 (1).jpe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17C6D" w:rsidSect="002A79F2">
      <w:headerReference w:type="even" r:id="rId22"/>
      <w:headerReference w:type="default" r:id="rId23"/>
      <w:footerReference w:type="default" r:id="rId24"/>
      <w:headerReference w:type="first" r:id="rId25"/>
      <w:footerReference w:type="first" r:id="rId26"/>
      <w:pgSz w:w="11906" w:h="16838"/>
      <w:pgMar w:top="119" w:right="991" w:bottom="709" w:left="1418" w:header="708" w:footer="0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41C34" w:rsidRDefault="00A41C34">
      <w:pPr>
        <w:spacing w:line="240" w:lineRule="auto"/>
      </w:pPr>
      <w:r>
        <w:separator/>
      </w:r>
    </w:p>
  </w:endnote>
  <w:endnote w:type="continuationSeparator" w:id="0">
    <w:p w:rsidR="00A41C34" w:rsidRDefault="00A41C34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TE4FD7240t00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166F2" w:rsidRDefault="00B166F2">
    <w:pPr>
      <w:pStyle w:val="Rodap"/>
      <w:pBdr>
        <w:top w:val="thinThickSmallGap" w:sz="24" w:space="1" w:color="622423" w:themeColor="accent2" w:themeShade="7F"/>
      </w:pBdr>
      <w:rPr>
        <w:rFonts w:asciiTheme="majorHAnsi" w:hAnsiTheme="majorHAnsi"/>
      </w:rPr>
    </w:pPr>
    <w:r>
      <w:rPr>
        <w:rFonts w:asciiTheme="majorHAnsi" w:hAnsiTheme="majorHAnsi"/>
      </w:rPr>
      <w:t>Elaborado por: André Carvalho Baleeiro</w:t>
    </w: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Página </w:t>
    </w:r>
    <w:r w:rsidR="003B67B6" w:rsidRPr="003B67B6">
      <w:fldChar w:fldCharType="begin"/>
    </w:r>
    <w:r>
      <w:instrText xml:space="preserve"> PAGE   \* MERGEFORMAT </w:instrText>
    </w:r>
    <w:r w:rsidR="003B67B6" w:rsidRPr="003B67B6">
      <w:fldChar w:fldCharType="separate"/>
    </w:r>
    <w:r w:rsidR="00793107" w:rsidRPr="00793107">
      <w:rPr>
        <w:rFonts w:asciiTheme="majorHAnsi" w:hAnsiTheme="majorHAnsi"/>
        <w:noProof/>
      </w:rPr>
      <w:t>5</w:t>
    </w:r>
    <w:r w:rsidR="003B67B6">
      <w:rPr>
        <w:rFonts w:asciiTheme="majorHAnsi" w:hAnsiTheme="majorHAnsi"/>
      </w:rPr>
      <w:fldChar w:fldCharType="end"/>
    </w:r>
  </w:p>
  <w:p w:rsidR="00B166F2" w:rsidRDefault="00B166F2">
    <w:pPr>
      <w:pStyle w:val="Rodap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166F2" w:rsidRDefault="00B166F2">
    <w:pPr>
      <w:pStyle w:val="Rodap"/>
      <w:pBdr>
        <w:top w:val="thinThickSmallGap" w:sz="24" w:space="1" w:color="622423" w:themeColor="accent2" w:themeShade="7F"/>
      </w:pBdr>
      <w:rPr>
        <w:rFonts w:asciiTheme="majorHAnsi" w:hAnsiTheme="majorHAnsi"/>
      </w:rPr>
    </w:pPr>
    <w:r>
      <w:rPr>
        <w:rFonts w:asciiTheme="majorHAnsi" w:hAnsiTheme="majorHAnsi"/>
      </w:rPr>
      <w:t>Elaborado por: Leandro Bueno</w:t>
    </w: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Página </w:t>
    </w:r>
    <w:r w:rsidR="003B67B6" w:rsidRPr="003B67B6">
      <w:fldChar w:fldCharType="begin"/>
    </w:r>
    <w:r>
      <w:instrText xml:space="preserve"> PAGE   \* MERGEFORMAT </w:instrText>
    </w:r>
    <w:r w:rsidR="003B67B6" w:rsidRPr="003B67B6">
      <w:fldChar w:fldCharType="separate"/>
    </w:r>
    <w:r>
      <w:rPr>
        <w:rFonts w:asciiTheme="majorHAnsi" w:hAnsiTheme="majorHAnsi"/>
      </w:rPr>
      <w:t>1</w:t>
    </w:r>
    <w:r w:rsidR="003B67B6">
      <w:rPr>
        <w:rFonts w:asciiTheme="majorHAnsi" w:hAnsiTheme="majorHAnsi"/>
      </w:rPr>
      <w:fldChar w:fldCharType="end"/>
    </w:r>
  </w:p>
  <w:p w:rsidR="00B166F2" w:rsidRDefault="00B166F2">
    <w:pPr>
      <w:pStyle w:val="Rodap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41C34" w:rsidRDefault="00A41C34">
      <w:pPr>
        <w:spacing w:after="0"/>
      </w:pPr>
      <w:r>
        <w:separator/>
      </w:r>
    </w:p>
  </w:footnote>
  <w:footnote w:type="continuationSeparator" w:id="0">
    <w:p w:rsidR="00A41C34" w:rsidRDefault="00A41C34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166F2" w:rsidRDefault="003B67B6">
    <w:pPr>
      <w:ind w:hanging="851"/>
    </w:pPr>
    <w:r>
      <w:rPr>
        <w:lang w:eastAsia="pt-B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AutoForma 16" o:spid="_x0000_s2052" type="#_x0000_t32" style="position:absolute;margin-left:334.7pt;margin-top:42.55pt;width:0;height:52.5pt;z-index:251671552" o:gfxdata="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AELBcb1AAAAAoBAAAPAAAA&#10;AAAAAAEAIAAAACIAAABkcnMvZG93bnJldi54bWxQSwECFAAUAAAACACHTuJAzrD3y+ABAADiAwAA&#10;DgAAAAAAAAABACAAAAAjAQAAZHJzL2Uyb0RvYy54bWxQSwUGAAAAAAYABgBZAQAAdQUAAAAA&#10;" strokeweight="1.5pt"/>
      </w:pict>
    </w:r>
    <w:r>
      <w:rPr>
        <w:lang w:eastAsia="pt-BR"/>
      </w:rPr>
      <w:pict>
        <v:shape id="AutoForma 13" o:spid="_x0000_s2051" type="#_x0000_t32" style="position:absolute;margin-left:-43.05pt;margin-top:42.55pt;width:520.5pt;height:.05pt;z-index:251668480" o:gfxdata="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MEnmlXVAAAACQEAAA8A&#10;AAAAAAAAAQAgAAAAIgAAAGRycy9kb3ducmV2LnhtbFBLAQIUABQAAAAIAIdO4kBEKSoj4QEAAOUD&#10;AAAOAAAAAAAAAAEAIAAAACQBAABkcnMvZTJvRG9jLnhtbFBLBQYAAAAABgAGAFkBAAB3BQAAAAA=&#10;" strokeweight="1.5pt"/>
      </w:pict>
    </w:r>
    <w:r w:rsidR="00B166F2">
      <w:rPr>
        <w:noProof/>
        <w:lang w:eastAsia="pt-BR"/>
      </w:rPr>
      <w:drawing>
        <wp:inline distT="0" distB="0" distL="0" distR="0">
          <wp:extent cx="1114425" cy="419735"/>
          <wp:effectExtent l="19050" t="0" r="9525" b="0"/>
          <wp:docPr id="17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14425" cy="419783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B166F2" w:rsidRDefault="00B166F2">
    <w:pPr>
      <w:spacing w:after="0" w:line="240" w:lineRule="auto"/>
      <w:ind w:hanging="851"/>
      <w:rPr>
        <w:rFonts w:ascii="Times-Roman" w:hAnsi="Times-Roman" w:cs="Times-Roman"/>
        <w:sz w:val="16"/>
        <w:szCs w:val="16"/>
      </w:rPr>
    </w:pPr>
    <w:r>
      <w:rPr>
        <w:rFonts w:ascii="Times-Roman" w:hAnsi="Times-Roman" w:cs="Times-Roman"/>
        <w:sz w:val="16"/>
        <w:szCs w:val="16"/>
      </w:rPr>
      <w:t>Tipo:</w:t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  <w:t>Numero:</w:t>
    </w:r>
  </w:p>
  <w:p w:rsidR="00B166F2" w:rsidRDefault="00B166F2">
    <w:pPr>
      <w:spacing w:after="0" w:line="240" w:lineRule="auto"/>
      <w:rPr>
        <w:rFonts w:ascii="Times-Roman" w:hAnsi="Times-Roman" w:cs="Times-Roman"/>
        <w:sz w:val="24"/>
        <w:szCs w:val="24"/>
      </w:rPr>
    </w:pPr>
    <w:r>
      <w:rPr>
        <w:rFonts w:ascii="Times-Roman" w:hAnsi="Times-Roman" w:cs="Times-Roman"/>
        <w:sz w:val="24"/>
        <w:szCs w:val="24"/>
      </w:rPr>
      <w:t xml:space="preserve">RELATÓRIO QUINZENAL DE OBRA                  </w:t>
    </w:r>
    <w:r>
      <w:rPr>
        <w:rFonts w:ascii="Times-Roman" w:hAnsi="Times-Roman" w:cs="Times-Roman"/>
        <w:sz w:val="24"/>
        <w:szCs w:val="24"/>
      </w:rPr>
      <w:tab/>
    </w:r>
    <w:r>
      <w:rPr>
        <w:rFonts w:ascii="Times-Roman" w:hAnsi="Times-Roman" w:cs="Times-Roman"/>
        <w:sz w:val="24"/>
        <w:szCs w:val="24"/>
      </w:rPr>
      <w:tab/>
      <w:t xml:space="preserve">          Nº RQO – 0001/2011</w:t>
    </w:r>
  </w:p>
  <w:p w:rsidR="00B166F2" w:rsidRDefault="003B67B6">
    <w:pPr>
      <w:spacing w:after="0" w:line="240" w:lineRule="auto"/>
      <w:rPr>
        <w:rFonts w:ascii="Times-Roman" w:hAnsi="Times-Roman" w:cs="Times-Roman"/>
        <w:sz w:val="4"/>
        <w:szCs w:val="4"/>
      </w:rPr>
    </w:pPr>
    <w:r w:rsidRPr="003B67B6">
      <w:rPr>
        <w:rFonts w:ascii="Times-Roman" w:hAnsi="Times-Roman" w:cs="Times-Roman"/>
        <w:sz w:val="24"/>
        <w:szCs w:val="24"/>
      </w:rPr>
      <w:pict>
        <v:shape id="AutoForma 14" o:spid="_x0000_s2050" type="#_x0000_t32" style="position:absolute;margin-left:-43.05pt;margin-top:.75pt;width:520.5pt;height:.05pt;z-index:251669504" o:gfxdata="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sPxWcdUAAAAHAQAA&#10;DwAAAAAAAAABACAAAAAiAAAAZHJzL2Rvd25yZXYueG1sUEsBAhQAFAAAAAgAh07iQDAR4/7jAQAA&#10;5AMAAA4AAAAAAAAAAQAgAAAAJAEAAGRycy9lMm9Eb2MueG1sUEsFBgAAAAAGAAYAWQEAAHkFAAAA&#10;AA==&#10;"/>
      </w:pict>
    </w:r>
  </w:p>
  <w:p w:rsidR="00B166F2" w:rsidRDefault="00B166F2">
    <w:pPr>
      <w:spacing w:after="0" w:line="240" w:lineRule="auto"/>
      <w:ind w:left="-851"/>
      <w:rPr>
        <w:rFonts w:ascii="Times-Roman" w:hAnsi="Times-Roman" w:cs="Times-Roman"/>
        <w:sz w:val="16"/>
        <w:szCs w:val="16"/>
      </w:rPr>
    </w:pPr>
    <w:r>
      <w:rPr>
        <w:rFonts w:ascii="Times-Roman" w:hAnsi="Times-Roman" w:cs="Times-Roman"/>
        <w:sz w:val="16"/>
        <w:szCs w:val="16"/>
      </w:rPr>
      <w:t>Obra:</w:t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>Período:</w:t>
    </w:r>
  </w:p>
  <w:p w:rsidR="00B166F2" w:rsidRDefault="003B67B6">
    <w:pPr>
      <w:spacing w:after="120" w:line="240" w:lineRule="auto"/>
    </w:pPr>
    <w:r w:rsidRPr="003B67B6">
      <w:rPr>
        <w:rFonts w:ascii="Times-Roman" w:hAnsi="Times-Roman" w:cs="Times-Roman"/>
        <w:sz w:val="24"/>
        <w:szCs w:val="24"/>
      </w:rPr>
      <w:pict>
        <v:shape id="AutoForma 15" o:spid="_x0000_s2049" type="#_x0000_t32" style="position:absolute;margin-left:-42.8pt;margin-top:15.45pt;width:520.5pt;height:.05pt;z-index:251670528" o:gfxdata="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q8dMcNUAAAAJAQAA&#10;DwAAAAAAAAABACAAAAAiAAAAZHJzL2Rvd25yZXYueG1sUEsBAhQAFAAAAAgAh07iQCFpNv7jAQAA&#10;5QMAAA4AAAAAAAAAAQAgAAAAJAEAAGRycy9lMm9Eb2MueG1sUEsFBgAAAAAGAAYAWQEAAHkFAAAA&#10;AA==&#10;" strokeweight="1.5pt"/>
      </w:pict>
    </w:r>
    <w:r w:rsidR="00B166F2">
      <w:rPr>
        <w:rFonts w:ascii="Times-Roman" w:hAnsi="Times-Roman" w:cs="Times-Roman"/>
        <w:sz w:val="24"/>
        <w:szCs w:val="24"/>
      </w:rPr>
      <w:t xml:space="preserve">CALDEIRA SKODA TIMACE         </w:t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  <w:t>Julho / 2011</w:t>
    </w:r>
  </w:p>
  <w:p w:rsidR="00B166F2" w:rsidRDefault="00B166F2">
    <w:proofErr w:type="gramStart"/>
    <w:r>
      <w:rPr>
        <w:rFonts w:ascii="Times-Roman" w:hAnsi="Times-Roman" w:cs="Times-Roman"/>
        <w:sz w:val="24"/>
        <w:szCs w:val="24"/>
      </w:rPr>
      <w:t>9</w:t>
    </w:r>
    <w:proofErr w:type="gramEnd"/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166F2" w:rsidRDefault="003B67B6" w:rsidP="009477F9">
    <w:r>
      <w:rPr>
        <w:lang w:eastAsia="pt-B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AutoForma 12" o:spid="_x0000_s2056" type="#_x0000_t32" style="position:absolute;margin-left:334.7pt;margin-top:42.55pt;width:0;height:52.5pt;z-index:251666432" o:gfxdata="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AELBcb1AAAAAoBAAAPAAAA&#10;AAAAAAEAIAAAACIAAABkcnMvZG93bnJldi54bWxQSwECFAAUAAAACACHTuJA7iJv1eABAADiAwAA&#10;DgAAAAAAAAABACAAAAAjAQAAZHJzL2Uyb0RvYy54bWxQSwUGAAAAAAYABgBZAQAAdQUAAAAA&#10;" strokeweight="1.5pt"/>
      </w:pict>
    </w:r>
    <w:r>
      <w:rPr>
        <w:lang w:eastAsia="pt-BR"/>
      </w:rPr>
      <w:pict>
        <v:shape id="AutoForma 9" o:spid="_x0000_s2055" type="#_x0000_t32" style="position:absolute;margin-left:-43.05pt;margin-top:42.55pt;width:520.5pt;height:.05pt;z-index:251663360" o:gfxdata="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MEnmlXVAAAACQEAAA8A&#10;AAAAAAAAAQAgAAAAIgAAAGRycy9kb3ducmV2LnhtbFBLAQIUABQAAAAIAIdO4kCkMjmn4QEAAOQD&#10;AAAOAAAAAAAAAAEAIAAAACQBAABkcnMvZTJvRG9jLnhtbFBLBQYAAAAABgAGAFkBAAB3BQAAAAA=&#10;" strokeweight="1.5pt"/>
      </w:pict>
    </w:r>
    <w:r w:rsidR="00B166F2">
      <w:rPr>
        <w:noProof/>
        <w:lang w:eastAsia="pt-BR"/>
      </w:rPr>
      <w:drawing>
        <wp:inline distT="0" distB="0" distL="0" distR="0">
          <wp:extent cx="1114425" cy="419735"/>
          <wp:effectExtent l="19050" t="0" r="9525" b="0"/>
          <wp:docPr id="18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14425" cy="419783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B166F2" w:rsidRDefault="00B166F2">
    <w:pPr>
      <w:spacing w:after="0" w:line="240" w:lineRule="auto"/>
      <w:ind w:hanging="851"/>
      <w:rPr>
        <w:rFonts w:ascii="Times-Roman" w:hAnsi="Times-Roman" w:cs="Times-Roman"/>
        <w:sz w:val="16"/>
        <w:szCs w:val="16"/>
      </w:rPr>
    </w:pPr>
    <w:r>
      <w:rPr>
        <w:rFonts w:ascii="Times-Roman" w:hAnsi="Times-Roman" w:cs="Times-Roman"/>
        <w:sz w:val="16"/>
        <w:szCs w:val="16"/>
      </w:rPr>
      <w:t>Tipo:</w:t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  <w:t>Numero:</w:t>
    </w:r>
  </w:p>
  <w:p w:rsidR="00B166F2" w:rsidRDefault="00B166F2">
    <w:pPr>
      <w:spacing w:after="0" w:line="240" w:lineRule="auto"/>
      <w:rPr>
        <w:rFonts w:ascii="Times-Roman" w:hAnsi="Times-Roman" w:cs="Times-Roman"/>
        <w:sz w:val="24"/>
        <w:szCs w:val="24"/>
      </w:rPr>
    </w:pPr>
    <w:r>
      <w:rPr>
        <w:rFonts w:ascii="Times-Roman" w:hAnsi="Times-Roman" w:cs="Times-Roman"/>
        <w:sz w:val="24"/>
        <w:szCs w:val="24"/>
      </w:rPr>
      <w:t>RELATÓRIO SEMANAL</w:t>
    </w:r>
    <w:r w:rsidR="00E7382C">
      <w:rPr>
        <w:rFonts w:ascii="Times-Roman" w:hAnsi="Times-Roman" w:cs="Times-Roman"/>
        <w:sz w:val="24"/>
        <w:szCs w:val="24"/>
      </w:rPr>
      <w:t xml:space="preserve"> DE OBRAS</w:t>
    </w:r>
    <w:r w:rsidR="00E7382C">
      <w:rPr>
        <w:rFonts w:ascii="Times-Roman" w:hAnsi="Times-Roman" w:cs="Times-Roman"/>
        <w:sz w:val="24"/>
        <w:szCs w:val="24"/>
      </w:rPr>
      <w:tab/>
    </w:r>
    <w:r w:rsidR="00E7382C">
      <w:rPr>
        <w:rFonts w:ascii="Times-Roman" w:hAnsi="Times-Roman" w:cs="Times-Roman"/>
        <w:sz w:val="24"/>
        <w:szCs w:val="24"/>
      </w:rPr>
      <w:tab/>
    </w:r>
    <w:r w:rsidR="00E7382C">
      <w:rPr>
        <w:rFonts w:ascii="Times-Roman" w:hAnsi="Times-Roman" w:cs="Times-Roman"/>
        <w:sz w:val="24"/>
        <w:szCs w:val="24"/>
      </w:rPr>
      <w:tab/>
    </w:r>
    <w:r w:rsidR="00E7382C">
      <w:rPr>
        <w:rFonts w:ascii="Times-Roman" w:hAnsi="Times-Roman" w:cs="Times-Roman"/>
        <w:sz w:val="24"/>
        <w:szCs w:val="24"/>
      </w:rPr>
      <w:tab/>
      <w:t xml:space="preserve">        Nº RSO – 3</w:t>
    </w:r>
    <w:r w:rsidR="00793107">
      <w:rPr>
        <w:rFonts w:ascii="Times-Roman" w:hAnsi="Times-Roman" w:cs="Times-Roman"/>
        <w:sz w:val="24"/>
        <w:szCs w:val="24"/>
      </w:rPr>
      <w:t>6</w:t>
    </w:r>
    <w:r>
      <w:rPr>
        <w:rFonts w:ascii="Times-Roman" w:hAnsi="Times-Roman" w:cs="Times-Roman"/>
        <w:sz w:val="24"/>
        <w:szCs w:val="24"/>
      </w:rPr>
      <w:t>/2026</w:t>
    </w:r>
  </w:p>
  <w:p w:rsidR="00B166F2" w:rsidRDefault="003B67B6">
    <w:pPr>
      <w:spacing w:after="0" w:line="240" w:lineRule="auto"/>
      <w:rPr>
        <w:rFonts w:ascii="Times-Roman" w:hAnsi="Times-Roman" w:cs="Times-Roman"/>
        <w:sz w:val="4"/>
        <w:szCs w:val="4"/>
      </w:rPr>
    </w:pPr>
    <w:r w:rsidRPr="003B67B6">
      <w:rPr>
        <w:rFonts w:ascii="Times-Roman" w:hAnsi="Times-Roman" w:cs="Times-Roman"/>
        <w:sz w:val="24"/>
        <w:szCs w:val="24"/>
      </w:rPr>
      <w:pict>
        <v:shape id="AutoForma 10" o:spid="_x0000_s2054" type="#_x0000_t32" style="position:absolute;margin-left:-43.05pt;margin-top:.75pt;width:520.5pt;height:.05pt;z-index:251664384" o:gfxdata="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"/>
      </w:pict>
    </w:r>
  </w:p>
  <w:p w:rsidR="00B166F2" w:rsidRDefault="00B166F2">
    <w:pPr>
      <w:spacing w:after="0" w:line="240" w:lineRule="auto"/>
      <w:ind w:left="-851"/>
      <w:rPr>
        <w:rFonts w:ascii="Times-Roman" w:hAnsi="Times-Roman" w:cs="Times-Roman"/>
        <w:sz w:val="16"/>
        <w:szCs w:val="16"/>
      </w:rPr>
    </w:pPr>
    <w:r>
      <w:rPr>
        <w:rFonts w:ascii="Times-Roman" w:hAnsi="Times-Roman" w:cs="Times-Roman"/>
        <w:sz w:val="16"/>
        <w:szCs w:val="16"/>
      </w:rPr>
      <w:t>Obra:</w:t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>Período:</w:t>
    </w:r>
  </w:p>
  <w:p w:rsidR="00B166F2" w:rsidRDefault="003B67B6">
    <w:pPr>
      <w:spacing w:after="120" w:line="240" w:lineRule="auto"/>
      <w:rPr>
        <w:rFonts w:ascii="Times-Roman" w:hAnsi="Times-Roman" w:cs="Times-Roman"/>
        <w:sz w:val="24"/>
        <w:szCs w:val="24"/>
      </w:rPr>
    </w:pPr>
    <w:r>
      <w:rPr>
        <w:rFonts w:ascii="Times-Roman" w:hAnsi="Times-Roman" w:cs="Times-Roman"/>
        <w:sz w:val="24"/>
        <w:szCs w:val="24"/>
      </w:rPr>
      <w:pict>
        <v:shape id="AutoForma 11" o:spid="_x0000_s2053" type="#_x0000_t32" style="position:absolute;margin-left:-42.8pt;margin-top:15.45pt;width:520.5pt;height:.05pt;z-index:251665408" o:gfxdata="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rx0xw1QAAAAkBAAAP&#10;AAAAAAAAAAEAIAAAACIAAABkcnMvZG93bnJldi54bWxQSwECFAAUAAAACACHTuJAMdzYe+IBAADl&#10;AwAADgAAAAAAAAABACAAAAAkAQAAZHJzL2Uyb0RvYy54bWxQSwUGAAAAAAYABgBZAQAAeAUAAAAA&#10;" strokeweight="1.5pt"/>
      </w:pict>
    </w:r>
    <w:r w:rsidR="00B166F2">
      <w:rPr>
        <w:rFonts w:ascii="Times-Roman" w:hAnsi="Times-Roman" w:cs="Times-Roman"/>
        <w:sz w:val="24"/>
        <w:szCs w:val="24"/>
      </w:rPr>
      <w:t xml:space="preserve">MONTAGEM DOS TANQUES       </w:t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  <w:t xml:space="preserve">  </w:t>
    </w:r>
    <w:r w:rsidR="00793107">
      <w:rPr>
        <w:rFonts w:ascii="Times-Roman" w:hAnsi="Times-Roman" w:cs="Times-Roman"/>
        <w:sz w:val="24"/>
        <w:szCs w:val="24"/>
      </w:rPr>
      <w:t xml:space="preserve">                              18/09 à 24</w:t>
    </w:r>
    <w:r w:rsidR="004076E7">
      <w:rPr>
        <w:rFonts w:ascii="Times-Roman" w:hAnsi="Times-Roman" w:cs="Times-Roman"/>
        <w:sz w:val="24"/>
        <w:szCs w:val="24"/>
      </w:rPr>
      <w:t>/09</w:t>
    </w:r>
    <w:r w:rsidR="00B166F2">
      <w:rPr>
        <w:rFonts w:ascii="Times-Roman" w:hAnsi="Times-Roman" w:cs="Times-Roman"/>
        <w:sz w:val="24"/>
        <w:szCs w:val="24"/>
      </w:rPr>
      <w:t>/2026</w: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166F2" w:rsidRDefault="003B67B6">
    <w:pPr>
      <w:ind w:hanging="851"/>
    </w:pPr>
    <w:r>
      <w:rPr>
        <w:lang w:eastAsia="pt-B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AutoForma 8" o:spid="_x0000_s2060" type="#_x0000_t32" style="position:absolute;margin-left:334.7pt;margin-top:42.55pt;width:0;height:52.5pt;z-index:251662336" o:gfxdata="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BCwXG9QAAAAKAQAADwAAAAAA&#10;AAABACAAAAAiAAAAZHJzL2Rvd25yZXYueG1sUEsBAhQAFAAAAAgAh07iQJ4xvybeAQAA4QMAAA4A&#10;AAAAAAAAAQAgAAAAIwEAAGRycy9lMm9Eb2MueG1sUEsFBgAAAAAGAAYAWQEAAHMFAAAAAA==&#10;" strokeweight="1.5pt"/>
      </w:pict>
    </w:r>
    <w:r>
      <w:rPr>
        <w:lang w:eastAsia="pt-BR"/>
      </w:rPr>
      <w:pict>
        <v:shape id="AutoForma 5" o:spid="_x0000_s2059" type="#_x0000_t32" style="position:absolute;margin-left:-43.05pt;margin-top:42.55pt;width:520.5pt;height:.05pt;z-index:251659264" o:gfxdata="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DBJ5pV1QAAAAkBAAAP&#10;AAAAAAAAAAEAIAAAACIAAABkcnMvZG93bnJldi54bWxQSwECFAAUAAAACACHTuJApRvzgeIBAADj&#10;AwAADgAAAAAAAAABACAAAAAkAQAAZHJzL2Uyb0RvYy54bWxQSwUGAAAAAAYABgBZAQAAeAUAAAAA&#10;" strokeweight="1.5pt"/>
      </w:pict>
    </w:r>
    <w:r w:rsidR="00B166F2">
      <w:rPr>
        <w:noProof/>
        <w:lang w:eastAsia="pt-BR"/>
      </w:rPr>
      <w:drawing>
        <wp:inline distT="0" distB="0" distL="0" distR="0">
          <wp:extent cx="1114425" cy="419735"/>
          <wp:effectExtent l="19050" t="0" r="9525" b="0"/>
          <wp:docPr id="1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14425" cy="419783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B166F2" w:rsidRDefault="00B166F2">
    <w:pPr>
      <w:spacing w:after="0" w:line="240" w:lineRule="auto"/>
      <w:ind w:hanging="851"/>
      <w:rPr>
        <w:rFonts w:ascii="Times-Roman" w:hAnsi="Times-Roman" w:cs="Times-Roman"/>
        <w:sz w:val="16"/>
        <w:szCs w:val="16"/>
      </w:rPr>
    </w:pPr>
    <w:r>
      <w:rPr>
        <w:rFonts w:ascii="Times-Roman" w:hAnsi="Times-Roman" w:cs="Times-Roman"/>
        <w:sz w:val="16"/>
        <w:szCs w:val="16"/>
      </w:rPr>
      <w:t>Tipo:</w:t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  <w:t>Numero:</w:t>
    </w:r>
  </w:p>
  <w:p w:rsidR="00B166F2" w:rsidRDefault="00B166F2">
    <w:pPr>
      <w:spacing w:after="0" w:line="240" w:lineRule="auto"/>
      <w:rPr>
        <w:rFonts w:ascii="Times-Roman" w:hAnsi="Times-Roman" w:cs="Times-Roman"/>
        <w:sz w:val="24"/>
        <w:szCs w:val="24"/>
      </w:rPr>
    </w:pPr>
    <w:r>
      <w:rPr>
        <w:rFonts w:ascii="Times-Roman" w:hAnsi="Times-Roman" w:cs="Times-Roman"/>
        <w:sz w:val="24"/>
        <w:szCs w:val="24"/>
      </w:rPr>
      <w:t xml:space="preserve">RELATÓRIO QUINZENAL DE OBRA                  </w:t>
    </w:r>
    <w:r>
      <w:rPr>
        <w:rFonts w:ascii="Times-Roman" w:hAnsi="Times-Roman" w:cs="Times-Roman"/>
        <w:sz w:val="24"/>
        <w:szCs w:val="24"/>
      </w:rPr>
      <w:tab/>
    </w:r>
    <w:r>
      <w:rPr>
        <w:rFonts w:ascii="Times-Roman" w:hAnsi="Times-Roman" w:cs="Times-Roman"/>
        <w:sz w:val="24"/>
        <w:szCs w:val="24"/>
      </w:rPr>
      <w:tab/>
      <w:t xml:space="preserve">          Nº RQO – 0001/2011</w:t>
    </w:r>
  </w:p>
  <w:p w:rsidR="00B166F2" w:rsidRDefault="003B67B6">
    <w:pPr>
      <w:spacing w:after="0" w:line="240" w:lineRule="auto"/>
      <w:rPr>
        <w:rFonts w:ascii="Times-Roman" w:hAnsi="Times-Roman" w:cs="Times-Roman"/>
        <w:sz w:val="4"/>
        <w:szCs w:val="4"/>
      </w:rPr>
    </w:pPr>
    <w:r w:rsidRPr="003B67B6">
      <w:rPr>
        <w:rFonts w:ascii="Times-Roman" w:hAnsi="Times-Roman" w:cs="Times-Roman"/>
        <w:sz w:val="24"/>
        <w:szCs w:val="24"/>
      </w:rPr>
      <w:pict>
        <v:shape id="AutoForma 6" o:spid="_x0000_s2058" type="#_x0000_t32" style="position:absolute;margin-left:-43.05pt;margin-top:.75pt;width:520.5pt;height:.05pt;z-index:251660288" o:gfxdata="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D8VnHVAAAABwEAAA8A&#10;AAAAAAAAAQAgAAAAIgAAAGRycy9kb3ducmV2LnhtbFBLAQIUABQAAAAIAIdO4kCo5QVW4QEAAOID&#10;AAAOAAAAAAAAAAEAIAAAACQBAABkcnMvZTJvRG9jLnhtbFBLBQYAAAAABgAGAFkBAAB3BQAAAAA=&#10;"/>
      </w:pict>
    </w:r>
  </w:p>
  <w:p w:rsidR="00B166F2" w:rsidRDefault="00B166F2">
    <w:pPr>
      <w:spacing w:after="0" w:line="240" w:lineRule="auto"/>
      <w:ind w:left="-851"/>
      <w:rPr>
        <w:rFonts w:ascii="Times-Roman" w:hAnsi="Times-Roman" w:cs="Times-Roman"/>
        <w:sz w:val="16"/>
        <w:szCs w:val="16"/>
      </w:rPr>
    </w:pPr>
    <w:r>
      <w:rPr>
        <w:rFonts w:ascii="Times-Roman" w:hAnsi="Times-Roman" w:cs="Times-Roman"/>
        <w:sz w:val="16"/>
        <w:szCs w:val="16"/>
      </w:rPr>
      <w:t>Obra:</w:t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>Período:</w:t>
    </w:r>
  </w:p>
  <w:p w:rsidR="00B166F2" w:rsidRDefault="003B67B6">
    <w:pPr>
      <w:spacing w:after="120" w:line="240" w:lineRule="auto"/>
    </w:pPr>
    <w:r w:rsidRPr="003B67B6">
      <w:rPr>
        <w:rFonts w:ascii="Times-Roman" w:hAnsi="Times-Roman" w:cs="Times-Roman"/>
        <w:sz w:val="24"/>
        <w:szCs w:val="24"/>
      </w:rPr>
      <w:pict>
        <v:shape id="AutoForma 7" o:spid="_x0000_s2057" type="#_x0000_t32" style="position:absolute;margin-left:-42.8pt;margin-top:15.45pt;width:520.5pt;height:.05pt;z-index:251661312" o:gfxdata="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KvHTHDVAAAACQEAAA8A&#10;AAAAAAAAAQAgAAAAIgAAAGRycy9kb3ducmV2LnhtbFBLAQIUABQAAAAIAIdO4kDJBKTw4QEAAOQD&#10;AAAOAAAAAAAAAAEAIAAAACQBAABkcnMvZTJvRG9jLnhtbFBLBQYAAAAABgAGAFkBAAB3BQAAAAA=&#10;" strokeweight="1.5pt"/>
      </w:pict>
    </w:r>
    <w:r w:rsidR="00B166F2">
      <w:rPr>
        <w:rFonts w:ascii="Times-Roman" w:hAnsi="Times-Roman" w:cs="Times-Roman"/>
        <w:sz w:val="24"/>
        <w:szCs w:val="24"/>
      </w:rPr>
      <w:t xml:space="preserve">CALDEIRA SKODA TIMACE         </w:t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  <w:t>Julho / 2011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2A3334"/>
    <w:multiLevelType w:val="multilevel"/>
    <w:tmpl w:val="062A3334"/>
    <w:lvl w:ilvl="0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E2F3B16"/>
    <w:multiLevelType w:val="multilevel"/>
    <w:tmpl w:val="1E2F3B16"/>
    <w:lvl w:ilvl="0">
      <w:start w:val="10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42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6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4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7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08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35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992" w:hanging="1800"/>
      </w:pPr>
      <w:rPr>
        <w:rFonts w:hint="default"/>
      </w:rPr>
    </w:lvl>
  </w:abstractNum>
  <w:abstractNum w:abstractNumId="2">
    <w:nsid w:val="20977EF3"/>
    <w:multiLevelType w:val="multilevel"/>
    <w:tmpl w:val="20977EF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6C3F7B0B"/>
    <w:multiLevelType w:val="multilevel"/>
    <w:tmpl w:val="6C3F7B0B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0583674"/>
    <w:multiLevelType w:val="hybridMultilevel"/>
    <w:tmpl w:val="2E42F1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43362" fillcolor="white">
      <v:fill color="white"/>
      <o:colormenu v:ext="edit" fillcolor="none [671]"/>
    </o:shapedefaults>
    <o:shapelayout v:ext="edit">
      <o:idmap v:ext="edit" data="2"/>
      <o:rules v:ext="edit">
        <o:r id="V:Rule13" type="connector" idref="#AutoForma 7"/>
        <o:r id="V:Rule14" type="connector" idref="#AutoForma 13"/>
        <o:r id="V:Rule15" type="connector" idref="#AutoForma 12"/>
        <o:r id="V:Rule16" type="connector" idref="#AutoForma 16"/>
        <o:r id="V:Rule17" type="connector" idref="#AutoForma 14"/>
        <o:r id="V:Rule18" type="connector" idref="#AutoForma 8"/>
        <o:r id="V:Rule19" type="connector" idref="#AutoForma 9"/>
        <o:r id="V:Rule20" type="connector" idref="#AutoForma 5"/>
        <o:r id="V:Rule21" type="connector" idref="#AutoForma 11"/>
        <o:r id="V:Rule22" type="connector" idref="#AutoForma 10"/>
        <o:r id="V:Rule23" type="connector" idref="#AutoForma 15"/>
        <o:r id="V:Rule24" type="connector" idref="#AutoForma 6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E554C6"/>
    <w:rsid w:val="0000002D"/>
    <w:rsid w:val="000000C2"/>
    <w:rsid w:val="000001F2"/>
    <w:rsid w:val="00000BB6"/>
    <w:rsid w:val="000014FB"/>
    <w:rsid w:val="00001BA4"/>
    <w:rsid w:val="0000291E"/>
    <w:rsid w:val="000040CD"/>
    <w:rsid w:val="00004FEC"/>
    <w:rsid w:val="00005238"/>
    <w:rsid w:val="000056EA"/>
    <w:rsid w:val="00005D9E"/>
    <w:rsid w:val="00006758"/>
    <w:rsid w:val="000071B0"/>
    <w:rsid w:val="000076AB"/>
    <w:rsid w:val="00007C23"/>
    <w:rsid w:val="00007E9A"/>
    <w:rsid w:val="0001015D"/>
    <w:rsid w:val="00010272"/>
    <w:rsid w:val="000113AA"/>
    <w:rsid w:val="000115EC"/>
    <w:rsid w:val="000118E6"/>
    <w:rsid w:val="00011EF4"/>
    <w:rsid w:val="00012280"/>
    <w:rsid w:val="00013C60"/>
    <w:rsid w:val="00014978"/>
    <w:rsid w:val="00014F2F"/>
    <w:rsid w:val="00015B86"/>
    <w:rsid w:val="00016293"/>
    <w:rsid w:val="00016C5C"/>
    <w:rsid w:val="00016E3A"/>
    <w:rsid w:val="00016E99"/>
    <w:rsid w:val="000201DF"/>
    <w:rsid w:val="000218BA"/>
    <w:rsid w:val="000218F4"/>
    <w:rsid w:val="00023978"/>
    <w:rsid w:val="00024059"/>
    <w:rsid w:val="000245B1"/>
    <w:rsid w:val="000249DD"/>
    <w:rsid w:val="0002579A"/>
    <w:rsid w:val="00025A04"/>
    <w:rsid w:val="0002602F"/>
    <w:rsid w:val="000262EF"/>
    <w:rsid w:val="0002737A"/>
    <w:rsid w:val="00027BC0"/>
    <w:rsid w:val="00030654"/>
    <w:rsid w:val="000308B4"/>
    <w:rsid w:val="00031620"/>
    <w:rsid w:val="00031AFA"/>
    <w:rsid w:val="000320CC"/>
    <w:rsid w:val="00033F3C"/>
    <w:rsid w:val="000345C1"/>
    <w:rsid w:val="000346A3"/>
    <w:rsid w:val="0003681F"/>
    <w:rsid w:val="00036C69"/>
    <w:rsid w:val="00036D73"/>
    <w:rsid w:val="00036E1D"/>
    <w:rsid w:val="0003767B"/>
    <w:rsid w:val="00037A36"/>
    <w:rsid w:val="00037AB8"/>
    <w:rsid w:val="000406E7"/>
    <w:rsid w:val="00040D7B"/>
    <w:rsid w:val="000417D0"/>
    <w:rsid w:val="000418EC"/>
    <w:rsid w:val="00041BAB"/>
    <w:rsid w:val="00042DAD"/>
    <w:rsid w:val="00043764"/>
    <w:rsid w:val="00043FC3"/>
    <w:rsid w:val="000449FA"/>
    <w:rsid w:val="0004590E"/>
    <w:rsid w:val="000466AB"/>
    <w:rsid w:val="000467B0"/>
    <w:rsid w:val="000470E5"/>
    <w:rsid w:val="000476F1"/>
    <w:rsid w:val="00047D18"/>
    <w:rsid w:val="000500EB"/>
    <w:rsid w:val="0005019A"/>
    <w:rsid w:val="00050A2E"/>
    <w:rsid w:val="00050D7F"/>
    <w:rsid w:val="00051548"/>
    <w:rsid w:val="00051B8B"/>
    <w:rsid w:val="00051C53"/>
    <w:rsid w:val="000523B3"/>
    <w:rsid w:val="00053066"/>
    <w:rsid w:val="00053A57"/>
    <w:rsid w:val="00053A87"/>
    <w:rsid w:val="00053BEE"/>
    <w:rsid w:val="000546CE"/>
    <w:rsid w:val="0005478D"/>
    <w:rsid w:val="00054C5B"/>
    <w:rsid w:val="000555BC"/>
    <w:rsid w:val="000557D4"/>
    <w:rsid w:val="000564FD"/>
    <w:rsid w:val="00056960"/>
    <w:rsid w:val="00057600"/>
    <w:rsid w:val="00057CB4"/>
    <w:rsid w:val="00060E9E"/>
    <w:rsid w:val="0006105E"/>
    <w:rsid w:val="00061084"/>
    <w:rsid w:val="00062B08"/>
    <w:rsid w:val="000634D6"/>
    <w:rsid w:val="00063AEF"/>
    <w:rsid w:val="00064301"/>
    <w:rsid w:val="00065019"/>
    <w:rsid w:val="00065365"/>
    <w:rsid w:val="000654F0"/>
    <w:rsid w:val="00066346"/>
    <w:rsid w:val="000663A5"/>
    <w:rsid w:val="00066450"/>
    <w:rsid w:val="00066794"/>
    <w:rsid w:val="00066EEF"/>
    <w:rsid w:val="00070F6C"/>
    <w:rsid w:val="00070FBA"/>
    <w:rsid w:val="000710F5"/>
    <w:rsid w:val="00071517"/>
    <w:rsid w:val="00071F47"/>
    <w:rsid w:val="00071F8A"/>
    <w:rsid w:val="0007240A"/>
    <w:rsid w:val="00073BB5"/>
    <w:rsid w:val="000741BF"/>
    <w:rsid w:val="00074B57"/>
    <w:rsid w:val="00074C98"/>
    <w:rsid w:val="00074DA2"/>
    <w:rsid w:val="00074DD7"/>
    <w:rsid w:val="00075625"/>
    <w:rsid w:val="00075B05"/>
    <w:rsid w:val="00075DF2"/>
    <w:rsid w:val="00076267"/>
    <w:rsid w:val="00076725"/>
    <w:rsid w:val="0007749F"/>
    <w:rsid w:val="000806C7"/>
    <w:rsid w:val="00080E9A"/>
    <w:rsid w:val="0008170C"/>
    <w:rsid w:val="000823DC"/>
    <w:rsid w:val="00082420"/>
    <w:rsid w:val="00082BC5"/>
    <w:rsid w:val="00083126"/>
    <w:rsid w:val="00083724"/>
    <w:rsid w:val="00083BF0"/>
    <w:rsid w:val="00083FBD"/>
    <w:rsid w:val="0008407B"/>
    <w:rsid w:val="00084650"/>
    <w:rsid w:val="00085EBD"/>
    <w:rsid w:val="00086571"/>
    <w:rsid w:val="00087E28"/>
    <w:rsid w:val="00087FC8"/>
    <w:rsid w:val="00090414"/>
    <w:rsid w:val="000915A5"/>
    <w:rsid w:val="00092507"/>
    <w:rsid w:val="00092901"/>
    <w:rsid w:val="00093DEF"/>
    <w:rsid w:val="00094089"/>
    <w:rsid w:val="00094B0B"/>
    <w:rsid w:val="00095341"/>
    <w:rsid w:val="00096F52"/>
    <w:rsid w:val="000972F9"/>
    <w:rsid w:val="000979F8"/>
    <w:rsid w:val="000A08A3"/>
    <w:rsid w:val="000A10C6"/>
    <w:rsid w:val="000A176E"/>
    <w:rsid w:val="000A183B"/>
    <w:rsid w:val="000A1B24"/>
    <w:rsid w:val="000A1D4E"/>
    <w:rsid w:val="000A1F5C"/>
    <w:rsid w:val="000A22BE"/>
    <w:rsid w:val="000A321B"/>
    <w:rsid w:val="000A3AAD"/>
    <w:rsid w:val="000A3BA4"/>
    <w:rsid w:val="000A4649"/>
    <w:rsid w:val="000A50AB"/>
    <w:rsid w:val="000A61D6"/>
    <w:rsid w:val="000A6C81"/>
    <w:rsid w:val="000A7508"/>
    <w:rsid w:val="000A7A93"/>
    <w:rsid w:val="000A7B08"/>
    <w:rsid w:val="000B069B"/>
    <w:rsid w:val="000B0F1A"/>
    <w:rsid w:val="000B10CB"/>
    <w:rsid w:val="000B2490"/>
    <w:rsid w:val="000B2845"/>
    <w:rsid w:val="000B2BFA"/>
    <w:rsid w:val="000B403C"/>
    <w:rsid w:val="000B42B0"/>
    <w:rsid w:val="000B4C32"/>
    <w:rsid w:val="000B4DD5"/>
    <w:rsid w:val="000B523A"/>
    <w:rsid w:val="000B55F1"/>
    <w:rsid w:val="000B5AA8"/>
    <w:rsid w:val="000B6AC5"/>
    <w:rsid w:val="000C01CA"/>
    <w:rsid w:val="000C1CB8"/>
    <w:rsid w:val="000C1D25"/>
    <w:rsid w:val="000C1D32"/>
    <w:rsid w:val="000C1F2D"/>
    <w:rsid w:val="000C28EB"/>
    <w:rsid w:val="000C3166"/>
    <w:rsid w:val="000C3DE4"/>
    <w:rsid w:val="000C402D"/>
    <w:rsid w:val="000C5F75"/>
    <w:rsid w:val="000C62F2"/>
    <w:rsid w:val="000C634D"/>
    <w:rsid w:val="000C6630"/>
    <w:rsid w:val="000C78ED"/>
    <w:rsid w:val="000C7D12"/>
    <w:rsid w:val="000C7D82"/>
    <w:rsid w:val="000D0127"/>
    <w:rsid w:val="000D09AC"/>
    <w:rsid w:val="000D1230"/>
    <w:rsid w:val="000D160B"/>
    <w:rsid w:val="000D1A1D"/>
    <w:rsid w:val="000D1DAB"/>
    <w:rsid w:val="000D2A40"/>
    <w:rsid w:val="000D2FCA"/>
    <w:rsid w:val="000D3838"/>
    <w:rsid w:val="000D3893"/>
    <w:rsid w:val="000D3D9E"/>
    <w:rsid w:val="000D45B8"/>
    <w:rsid w:val="000D4EC6"/>
    <w:rsid w:val="000D4ED5"/>
    <w:rsid w:val="000D507E"/>
    <w:rsid w:val="000D5618"/>
    <w:rsid w:val="000D61DF"/>
    <w:rsid w:val="000D655B"/>
    <w:rsid w:val="000D6A1B"/>
    <w:rsid w:val="000D6D29"/>
    <w:rsid w:val="000D6F9E"/>
    <w:rsid w:val="000D7309"/>
    <w:rsid w:val="000E0389"/>
    <w:rsid w:val="000E08AE"/>
    <w:rsid w:val="000E1012"/>
    <w:rsid w:val="000E17B1"/>
    <w:rsid w:val="000E1AE1"/>
    <w:rsid w:val="000E2008"/>
    <w:rsid w:val="000E2A4B"/>
    <w:rsid w:val="000E2CCC"/>
    <w:rsid w:val="000E2CFA"/>
    <w:rsid w:val="000E2D79"/>
    <w:rsid w:val="000E35EB"/>
    <w:rsid w:val="000E4075"/>
    <w:rsid w:val="000E4D1B"/>
    <w:rsid w:val="000E58BF"/>
    <w:rsid w:val="000E5EF9"/>
    <w:rsid w:val="000E6231"/>
    <w:rsid w:val="000E62BA"/>
    <w:rsid w:val="000E6362"/>
    <w:rsid w:val="000E66B3"/>
    <w:rsid w:val="000E687A"/>
    <w:rsid w:val="000E7B61"/>
    <w:rsid w:val="000F06F6"/>
    <w:rsid w:val="000F074E"/>
    <w:rsid w:val="000F0791"/>
    <w:rsid w:val="000F09EF"/>
    <w:rsid w:val="000F17A1"/>
    <w:rsid w:val="000F1E7D"/>
    <w:rsid w:val="000F27E7"/>
    <w:rsid w:val="000F2F55"/>
    <w:rsid w:val="000F2F8F"/>
    <w:rsid w:val="000F3343"/>
    <w:rsid w:val="000F33F6"/>
    <w:rsid w:val="000F4D48"/>
    <w:rsid w:val="000F4EAD"/>
    <w:rsid w:val="000F5349"/>
    <w:rsid w:val="000F5532"/>
    <w:rsid w:val="000F58E2"/>
    <w:rsid w:val="000F5D82"/>
    <w:rsid w:val="000F6589"/>
    <w:rsid w:val="000F6647"/>
    <w:rsid w:val="000F6D38"/>
    <w:rsid w:val="000F7241"/>
    <w:rsid w:val="000F7D5D"/>
    <w:rsid w:val="000F7FFE"/>
    <w:rsid w:val="00101276"/>
    <w:rsid w:val="001013B1"/>
    <w:rsid w:val="001017FD"/>
    <w:rsid w:val="00101B01"/>
    <w:rsid w:val="0010217A"/>
    <w:rsid w:val="001022DA"/>
    <w:rsid w:val="0010301C"/>
    <w:rsid w:val="00103A1B"/>
    <w:rsid w:val="00104FAF"/>
    <w:rsid w:val="0010530B"/>
    <w:rsid w:val="00105842"/>
    <w:rsid w:val="00105E04"/>
    <w:rsid w:val="0010654C"/>
    <w:rsid w:val="0010694C"/>
    <w:rsid w:val="00107D02"/>
    <w:rsid w:val="00110C19"/>
    <w:rsid w:val="00110C21"/>
    <w:rsid w:val="00110C50"/>
    <w:rsid w:val="00110D18"/>
    <w:rsid w:val="0011175F"/>
    <w:rsid w:val="0011211E"/>
    <w:rsid w:val="00112434"/>
    <w:rsid w:val="00112ADB"/>
    <w:rsid w:val="00112AF7"/>
    <w:rsid w:val="00113320"/>
    <w:rsid w:val="00113A61"/>
    <w:rsid w:val="00113DBB"/>
    <w:rsid w:val="00114830"/>
    <w:rsid w:val="00115193"/>
    <w:rsid w:val="0011551B"/>
    <w:rsid w:val="00115D69"/>
    <w:rsid w:val="00115FA6"/>
    <w:rsid w:val="00116CF6"/>
    <w:rsid w:val="00117222"/>
    <w:rsid w:val="00117648"/>
    <w:rsid w:val="0012046D"/>
    <w:rsid w:val="001218FC"/>
    <w:rsid w:val="00121956"/>
    <w:rsid w:val="00121CAC"/>
    <w:rsid w:val="001225B9"/>
    <w:rsid w:val="001235F1"/>
    <w:rsid w:val="0012426E"/>
    <w:rsid w:val="001251A7"/>
    <w:rsid w:val="00125C4C"/>
    <w:rsid w:val="00126293"/>
    <w:rsid w:val="00126993"/>
    <w:rsid w:val="001270D0"/>
    <w:rsid w:val="0012714C"/>
    <w:rsid w:val="00127C3B"/>
    <w:rsid w:val="00130A40"/>
    <w:rsid w:val="00130CEF"/>
    <w:rsid w:val="001320C4"/>
    <w:rsid w:val="001321CA"/>
    <w:rsid w:val="00132289"/>
    <w:rsid w:val="0013347A"/>
    <w:rsid w:val="00133E97"/>
    <w:rsid w:val="00134330"/>
    <w:rsid w:val="0013461F"/>
    <w:rsid w:val="00134CBA"/>
    <w:rsid w:val="0013515D"/>
    <w:rsid w:val="00136E63"/>
    <w:rsid w:val="00136ED8"/>
    <w:rsid w:val="001379F5"/>
    <w:rsid w:val="00140344"/>
    <w:rsid w:val="001403EF"/>
    <w:rsid w:val="001406C5"/>
    <w:rsid w:val="001408CF"/>
    <w:rsid w:val="00141025"/>
    <w:rsid w:val="001410AA"/>
    <w:rsid w:val="001418BD"/>
    <w:rsid w:val="0014212C"/>
    <w:rsid w:val="00143F29"/>
    <w:rsid w:val="0014410A"/>
    <w:rsid w:val="001443AC"/>
    <w:rsid w:val="00145DAB"/>
    <w:rsid w:val="001466C8"/>
    <w:rsid w:val="00146701"/>
    <w:rsid w:val="00146A0E"/>
    <w:rsid w:val="00146BA9"/>
    <w:rsid w:val="00147BCE"/>
    <w:rsid w:val="0015050A"/>
    <w:rsid w:val="00150FC6"/>
    <w:rsid w:val="00150FD7"/>
    <w:rsid w:val="0015115C"/>
    <w:rsid w:val="0015187A"/>
    <w:rsid w:val="00152395"/>
    <w:rsid w:val="00153A3F"/>
    <w:rsid w:val="00153A4F"/>
    <w:rsid w:val="00154637"/>
    <w:rsid w:val="0015475A"/>
    <w:rsid w:val="001549E9"/>
    <w:rsid w:val="0015547D"/>
    <w:rsid w:val="00155963"/>
    <w:rsid w:val="00155BD9"/>
    <w:rsid w:val="00155C2F"/>
    <w:rsid w:val="0015600E"/>
    <w:rsid w:val="00156860"/>
    <w:rsid w:val="001569DB"/>
    <w:rsid w:val="00156A24"/>
    <w:rsid w:val="00156FC5"/>
    <w:rsid w:val="0015775E"/>
    <w:rsid w:val="00157C04"/>
    <w:rsid w:val="00157F3F"/>
    <w:rsid w:val="00160374"/>
    <w:rsid w:val="00160C49"/>
    <w:rsid w:val="001625E1"/>
    <w:rsid w:val="00162BF3"/>
    <w:rsid w:val="0016332E"/>
    <w:rsid w:val="00163342"/>
    <w:rsid w:val="00163781"/>
    <w:rsid w:val="00163C4D"/>
    <w:rsid w:val="00164EC0"/>
    <w:rsid w:val="00165923"/>
    <w:rsid w:val="00165C6E"/>
    <w:rsid w:val="001662FE"/>
    <w:rsid w:val="001667FD"/>
    <w:rsid w:val="00166CFD"/>
    <w:rsid w:val="00166EDE"/>
    <w:rsid w:val="00167132"/>
    <w:rsid w:val="0016722A"/>
    <w:rsid w:val="00167E3D"/>
    <w:rsid w:val="0017021B"/>
    <w:rsid w:val="001703C5"/>
    <w:rsid w:val="0017234D"/>
    <w:rsid w:val="00172FD9"/>
    <w:rsid w:val="00173354"/>
    <w:rsid w:val="00173812"/>
    <w:rsid w:val="001739BC"/>
    <w:rsid w:val="00174129"/>
    <w:rsid w:val="00174DA0"/>
    <w:rsid w:val="00175059"/>
    <w:rsid w:val="001750F3"/>
    <w:rsid w:val="00175288"/>
    <w:rsid w:val="001753D7"/>
    <w:rsid w:val="001762C6"/>
    <w:rsid w:val="0017673C"/>
    <w:rsid w:val="0018011C"/>
    <w:rsid w:val="0018047C"/>
    <w:rsid w:val="00181841"/>
    <w:rsid w:val="001822A2"/>
    <w:rsid w:val="001829BE"/>
    <w:rsid w:val="001829C9"/>
    <w:rsid w:val="00182FFE"/>
    <w:rsid w:val="00183A4E"/>
    <w:rsid w:val="00183D06"/>
    <w:rsid w:val="00185EE6"/>
    <w:rsid w:val="001861B6"/>
    <w:rsid w:val="0018621E"/>
    <w:rsid w:val="0018638C"/>
    <w:rsid w:val="00186A58"/>
    <w:rsid w:val="00186A69"/>
    <w:rsid w:val="00186AF9"/>
    <w:rsid w:val="00186CE3"/>
    <w:rsid w:val="00187C50"/>
    <w:rsid w:val="00187CB8"/>
    <w:rsid w:val="00191326"/>
    <w:rsid w:val="00191402"/>
    <w:rsid w:val="00192434"/>
    <w:rsid w:val="00192D1C"/>
    <w:rsid w:val="00192D5C"/>
    <w:rsid w:val="001933F3"/>
    <w:rsid w:val="00195CC1"/>
    <w:rsid w:val="00195D81"/>
    <w:rsid w:val="0019759E"/>
    <w:rsid w:val="001975D1"/>
    <w:rsid w:val="00197C4A"/>
    <w:rsid w:val="001A075B"/>
    <w:rsid w:val="001A0E3C"/>
    <w:rsid w:val="001A0E91"/>
    <w:rsid w:val="001A0F59"/>
    <w:rsid w:val="001A12C9"/>
    <w:rsid w:val="001A15C3"/>
    <w:rsid w:val="001A1871"/>
    <w:rsid w:val="001A1913"/>
    <w:rsid w:val="001A1C21"/>
    <w:rsid w:val="001A21F5"/>
    <w:rsid w:val="001A247B"/>
    <w:rsid w:val="001A2AD0"/>
    <w:rsid w:val="001A2E97"/>
    <w:rsid w:val="001A3F55"/>
    <w:rsid w:val="001A506B"/>
    <w:rsid w:val="001A5ACA"/>
    <w:rsid w:val="001A5D0B"/>
    <w:rsid w:val="001A61BA"/>
    <w:rsid w:val="001A6220"/>
    <w:rsid w:val="001A6273"/>
    <w:rsid w:val="001A693B"/>
    <w:rsid w:val="001A6C23"/>
    <w:rsid w:val="001A732F"/>
    <w:rsid w:val="001A7624"/>
    <w:rsid w:val="001A7E00"/>
    <w:rsid w:val="001B0A52"/>
    <w:rsid w:val="001B0E5F"/>
    <w:rsid w:val="001B1B5D"/>
    <w:rsid w:val="001B1C2B"/>
    <w:rsid w:val="001B247C"/>
    <w:rsid w:val="001B32E1"/>
    <w:rsid w:val="001B45D4"/>
    <w:rsid w:val="001B4A85"/>
    <w:rsid w:val="001B4F62"/>
    <w:rsid w:val="001B50FF"/>
    <w:rsid w:val="001B538C"/>
    <w:rsid w:val="001B593A"/>
    <w:rsid w:val="001B681C"/>
    <w:rsid w:val="001B73EA"/>
    <w:rsid w:val="001B7749"/>
    <w:rsid w:val="001C020F"/>
    <w:rsid w:val="001C0DDF"/>
    <w:rsid w:val="001C0E25"/>
    <w:rsid w:val="001C1503"/>
    <w:rsid w:val="001C23E1"/>
    <w:rsid w:val="001C242C"/>
    <w:rsid w:val="001C28A1"/>
    <w:rsid w:val="001C2E7C"/>
    <w:rsid w:val="001C369C"/>
    <w:rsid w:val="001C395C"/>
    <w:rsid w:val="001C3B64"/>
    <w:rsid w:val="001C4491"/>
    <w:rsid w:val="001C48FA"/>
    <w:rsid w:val="001C4EA2"/>
    <w:rsid w:val="001C57B4"/>
    <w:rsid w:val="001C62A2"/>
    <w:rsid w:val="001C6A8D"/>
    <w:rsid w:val="001C6E16"/>
    <w:rsid w:val="001C6E3A"/>
    <w:rsid w:val="001C7E63"/>
    <w:rsid w:val="001D0AEA"/>
    <w:rsid w:val="001D142F"/>
    <w:rsid w:val="001D19F2"/>
    <w:rsid w:val="001D20DB"/>
    <w:rsid w:val="001D264D"/>
    <w:rsid w:val="001D3F86"/>
    <w:rsid w:val="001D5380"/>
    <w:rsid w:val="001D5858"/>
    <w:rsid w:val="001D5889"/>
    <w:rsid w:val="001D73DE"/>
    <w:rsid w:val="001D7538"/>
    <w:rsid w:val="001D7948"/>
    <w:rsid w:val="001E0273"/>
    <w:rsid w:val="001E0A3F"/>
    <w:rsid w:val="001E2093"/>
    <w:rsid w:val="001E24A0"/>
    <w:rsid w:val="001E2BC9"/>
    <w:rsid w:val="001E2C9D"/>
    <w:rsid w:val="001E2E66"/>
    <w:rsid w:val="001E35C7"/>
    <w:rsid w:val="001E379A"/>
    <w:rsid w:val="001E3BFE"/>
    <w:rsid w:val="001E4AE6"/>
    <w:rsid w:val="001E4BA1"/>
    <w:rsid w:val="001E4DBE"/>
    <w:rsid w:val="001E51C9"/>
    <w:rsid w:val="001E527C"/>
    <w:rsid w:val="001E60EF"/>
    <w:rsid w:val="001E6D71"/>
    <w:rsid w:val="001F0BDE"/>
    <w:rsid w:val="001F10F9"/>
    <w:rsid w:val="001F1550"/>
    <w:rsid w:val="001F181F"/>
    <w:rsid w:val="001F2A22"/>
    <w:rsid w:val="001F2AC0"/>
    <w:rsid w:val="001F2B2E"/>
    <w:rsid w:val="001F309E"/>
    <w:rsid w:val="001F3747"/>
    <w:rsid w:val="001F3B1D"/>
    <w:rsid w:val="001F5A6F"/>
    <w:rsid w:val="001F73AE"/>
    <w:rsid w:val="001F7A7C"/>
    <w:rsid w:val="002001C9"/>
    <w:rsid w:val="00200316"/>
    <w:rsid w:val="00200F47"/>
    <w:rsid w:val="00200FA4"/>
    <w:rsid w:val="00201D18"/>
    <w:rsid w:val="002033CE"/>
    <w:rsid w:val="002045F7"/>
    <w:rsid w:val="002047A3"/>
    <w:rsid w:val="00204BD2"/>
    <w:rsid w:val="002060B0"/>
    <w:rsid w:val="00206265"/>
    <w:rsid w:val="0020647E"/>
    <w:rsid w:val="00206830"/>
    <w:rsid w:val="00206910"/>
    <w:rsid w:val="00207588"/>
    <w:rsid w:val="00207BA9"/>
    <w:rsid w:val="00210A38"/>
    <w:rsid w:val="00210B79"/>
    <w:rsid w:val="00211046"/>
    <w:rsid w:val="002113D8"/>
    <w:rsid w:val="0021281F"/>
    <w:rsid w:val="00212EA4"/>
    <w:rsid w:val="0021329E"/>
    <w:rsid w:val="0021343C"/>
    <w:rsid w:val="0021397D"/>
    <w:rsid w:val="00213E49"/>
    <w:rsid w:val="00217CCE"/>
    <w:rsid w:val="00217EAB"/>
    <w:rsid w:val="0022002F"/>
    <w:rsid w:val="00220405"/>
    <w:rsid w:val="0022061D"/>
    <w:rsid w:val="00220C78"/>
    <w:rsid w:val="00221772"/>
    <w:rsid w:val="002218E9"/>
    <w:rsid w:val="00221B43"/>
    <w:rsid w:val="00221C8E"/>
    <w:rsid w:val="002220FE"/>
    <w:rsid w:val="00223872"/>
    <w:rsid w:val="00223EAA"/>
    <w:rsid w:val="00224325"/>
    <w:rsid w:val="0022441D"/>
    <w:rsid w:val="0022488D"/>
    <w:rsid w:val="002249D9"/>
    <w:rsid w:val="00224EA9"/>
    <w:rsid w:val="00225E3F"/>
    <w:rsid w:val="00226513"/>
    <w:rsid w:val="002268F8"/>
    <w:rsid w:val="002269A0"/>
    <w:rsid w:val="00232ACB"/>
    <w:rsid w:val="00232FB2"/>
    <w:rsid w:val="0023323C"/>
    <w:rsid w:val="002339C0"/>
    <w:rsid w:val="00234884"/>
    <w:rsid w:val="00234B6D"/>
    <w:rsid w:val="002364E5"/>
    <w:rsid w:val="00236C53"/>
    <w:rsid w:val="00236ED8"/>
    <w:rsid w:val="00237045"/>
    <w:rsid w:val="002378F3"/>
    <w:rsid w:val="00237F3B"/>
    <w:rsid w:val="002400F8"/>
    <w:rsid w:val="00240789"/>
    <w:rsid w:val="00240DE8"/>
    <w:rsid w:val="00241CDF"/>
    <w:rsid w:val="00241DD4"/>
    <w:rsid w:val="00241E76"/>
    <w:rsid w:val="00242E32"/>
    <w:rsid w:val="00243740"/>
    <w:rsid w:val="00243A4E"/>
    <w:rsid w:val="002442B9"/>
    <w:rsid w:val="00244CA0"/>
    <w:rsid w:val="00245258"/>
    <w:rsid w:val="00245A72"/>
    <w:rsid w:val="00245E64"/>
    <w:rsid w:val="00245E67"/>
    <w:rsid w:val="00245EA0"/>
    <w:rsid w:val="00246370"/>
    <w:rsid w:val="00246928"/>
    <w:rsid w:val="00246BC8"/>
    <w:rsid w:val="0024793F"/>
    <w:rsid w:val="00247AE2"/>
    <w:rsid w:val="00250F40"/>
    <w:rsid w:val="00251082"/>
    <w:rsid w:val="002517C8"/>
    <w:rsid w:val="00251B52"/>
    <w:rsid w:val="0025201B"/>
    <w:rsid w:val="002520CF"/>
    <w:rsid w:val="0025379A"/>
    <w:rsid w:val="002539EA"/>
    <w:rsid w:val="0025476F"/>
    <w:rsid w:val="002549BB"/>
    <w:rsid w:val="00254A7F"/>
    <w:rsid w:val="00254D82"/>
    <w:rsid w:val="00254E63"/>
    <w:rsid w:val="00255206"/>
    <w:rsid w:val="002555F7"/>
    <w:rsid w:val="002560D2"/>
    <w:rsid w:val="00257CAD"/>
    <w:rsid w:val="00260156"/>
    <w:rsid w:val="00260C22"/>
    <w:rsid w:val="00260DEE"/>
    <w:rsid w:val="002614FD"/>
    <w:rsid w:val="00261867"/>
    <w:rsid w:val="00261E97"/>
    <w:rsid w:val="002629AF"/>
    <w:rsid w:val="00264529"/>
    <w:rsid w:val="00265672"/>
    <w:rsid w:val="002657F4"/>
    <w:rsid w:val="00265A35"/>
    <w:rsid w:val="002664C2"/>
    <w:rsid w:val="00266B89"/>
    <w:rsid w:val="00266D1D"/>
    <w:rsid w:val="00267458"/>
    <w:rsid w:val="00270395"/>
    <w:rsid w:val="00270935"/>
    <w:rsid w:val="00270CF7"/>
    <w:rsid w:val="00270D55"/>
    <w:rsid w:val="00271AB7"/>
    <w:rsid w:val="00271F8D"/>
    <w:rsid w:val="0027225D"/>
    <w:rsid w:val="0027246E"/>
    <w:rsid w:val="002725E5"/>
    <w:rsid w:val="0027301D"/>
    <w:rsid w:val="00273151"/>
    <w:rsid w:val="00273CB7"/>
    <w:rsid w:val="00274216"/>
    <w:rsid w:val="00274B75"/>
    <w:rsid w:val="00274DAC"/>
    <w:rsid w:val="002758F5"/>
    <w:rsid w:val="002763A9"/>
    <w:rsid w:val="002769D9"/>
    <w:rsid w:val="002773E9"/>
    <w:rsid w:val="002776EA"/>
    <w:rsid w:val="00280072"/>
    <w:rsid w:val="00280F93"/>
    <w:rsid w:val="002828A1"/>
    <w:rsid w:val="00283520"/>
    <w:rsid w:val="00283B40"/>
    <w:rsid w:val="00283F3C"/>
    <w:rsid w:val="002849A6"/>
    <w:rsid w:val="00284B70"/>
    <w:rsid w:val="00286135"/>
    <w:rsid w:val="0028634F"/>
    <w:rsid w:val="002869F7"/>
    <w:rsid w:val="00287580"/>
    <w:rsid w:val="002876AE"/>
    <w:rsid w:val="00287BCD"/>
    <w:rsid w:val="00290016"/>
    <w:rsid w:val="0029003C"/>
    <w:rsid w:val="002915E3"/>
    <w:rsid w:val="00291730"/>
    <w:rsid w:val="0029176A"/>
    <w:rsid w:val="0029281F"/>
    <w:rsid w:val="00293D3C"/>
    <w:rsid w:val="0029407F"/>
    <w:rsid w:val="00294A1A"/>
    <w:rsid w:val="00295C57"/>
    <w:rsid w:val="0029613F"/>
    <w:rsid w:val="00296D2C"/>
    <w:rsid w:val="00296EA7"/>
    <w:rsid w:val="00297222"/>
    <w:rsid w:val="00297273"/>
    <w:rsid w:val="00297D20"/>
    <w:rsid w:val="002A0377"/>
    <w:rsid w:val="002A0A59"/>
    <w:rsid w:val="002A0ACD"/>
    <w:rsid w:val="002A171D"/>
    <w:rsid w:val="002A1BB9"/>
    <w:rsid w:val="002A237A"/>
    <w:rsid w:val="002A2D77"/>
    <w:rsid w:val="002A39E5"/>
    <w:rsid w:val="002A3C94"/>
    <w:rsid w:val="002A40EC"/>
    <w:rsid w:val="002A47B2"/>
    <w:rsid w:val="002A496F"/>
    <w:rsid w:val="002A61F9"/>
    <w:rsid w:val="002A6832"/>
    <w:rsid w:val="002A6CC5"/>
    <w:rsid w:val="002A7735"/>
    <w:rsid w:val="002A79F2"/>
    <w:rsid w:val="002B006B"/>
    <w:rsid w:val="002B0497"/>
    <w:rsid w:val="002B0983"/>
    <w:rsid w:val="002B108C"/>
    <w:rsid w:val="002B15DA"/>
    <w:rsid w:val="002B1D2C"/>
    <w:rsid w:val="002B2C90"/>
    <w:rsid w:val="002B381D"/>
    <w:rsid w:val="002B3923"/>
    <w:rsid w:val="002B3B4C"/>
    <w:rsid w:val="002B4283"/>
    <w:rsid w:val="002B43DA"/>
    <w:rsid w:val="002B4CDF"/>
    <w:rsid w:val="002B55A5"/>
    <w:rsid w:val="002B580E"/>
    <w:rsid w:val="002B6BD5"/>
    <w:rsid w:val="002B6E6E"/>
    <w:rsid w:val="002B6FF9"/>
    <w:rsid w:val="002C0A6B"/>
    <w:rsid w:val="002C14A4"/>
    <w:rsid w:val="002C167A"/>
    <w:rsid w:val="002C1FD6"/>
    <w:rsid w:val="002C29A4"/>
    <w:rsid w:val="002C396F"/>
    <w:rsid w:val="002C3B09"/>
    <w:rsid w:val="002C47B9"/>
    <w:rsid w:val="002C5BD8"/>
    <w:rsid w:val="002C6231"/>
    <w:rsid w:val="002C64CF"/>
    <w:rsid w:val="002C7198"/>
    <w:rsid w:val="002C7DFF"/>
    <w:rsid w:val="002D0426"/>
    <w:rsid w:val="002D0862"/>
    <w:rsid w:val="002D0C20"/>
    <w:rsid w:val="002D11BF"/>
    <w:rsid w:val="002D1554"/>
    <w:rsid w:val="002D1C8C"/>
    <w:rsid w:val="002D1F90"/>
    <w:rsid w:val="002D2210"/>
    <w:rsid w:val="002D2E29"/>
    <w:rsid w:val="002D367B"/>
    <w:rsid w:val="002D3780"/>
    <w:rsid w:val="002D39BE"/>
    <w:rsid w:val="002D3B5C"/>
    <w:rsid w:val="002D452C"/>
    <w:rsid w:val="002D55CB"/>
    <w:rsid w:val="002D5BF0"/>
    <w:rsid w:val="002D607A"/>
    <w:rsid w:val="002D608A"/>
    <w:rsid w:val="002D6158"/>
    <w:rsid w:val="002D62EE"/>
    <w:rsid w:val="002D6669"/>
    <w:rsid w:val="002D6E43"/>
    <w:rsid w:val="002D7CD1"/>
    <w:rsid w:val="002E05C9"/>
    <w:rsid w:val="002E13B6"/>
    <w:rsid w:val="002E18D0"/>
    <w:rsid w:val="002E1A50"/>
    <w:rsid w:val="002E22AD"/>
    <w:rsid w:val="002E2925"/>
    <w:rsid w:val="002E3E1D"/>
    <w:rsid w:val="002E456B"/>
    <w:rsid w:val="002E4C75"/>
    <w:rsid w:val="002E4C80"/>
    <w:rsid w:val="002E565A"/>
    <w:rsid w:val="002E5677"/>
    <w:rsid w:val="002E5E02"/>
    <w:rsid w:val="002E68EC"/>
    <w:rsid w:val="002E6D0B"/>
    <w:rsid w:val="002E70FE"/>
    <w:rsid w:val="002E7161"/>
    <w:rsid w:val="002E7542"/>
    <w:rsid w:val="002E75BE"/>
    <w:rsid w:val="002F03BB"/>
    <w:rsid w:val="002F07B8"/>
    <w:rsid w:val="002F0838"/>
    <w:rsid w:val="002F0BAB"/>
    <w:rsid w:val="002F0EA7"/>
    <w:rsid w:val="002F1611"/>
    <w:rsid w:val="002F2532"/>
    <w:rsid w:val="002F287E"/>
    <w:rsid w:val="002F2A19"/>
    <w:rsid w:val="002F2C01"/>
    <w:rsid w:val="002F2CAB"/>
    <w:rsid w:val="002F36C1"/>
    <w:rsid w:val="002F38D7"/>
    <w:rsid w:val="002F3BA9"/>
    <w:rsid w:val="002F3C97"/>
    <w:rsid w:val="002F3EBF"/>
    <w:rsid w:val="002F4BC9"/>
    <w:rsid w:val="002F4EDB"/>
    <w:rsid w:val="002F506D"/>
    <w:rsid w:val="002F56DD"/>
    <w:rsid w:val="002F5752"/>
    <w:rsid w:val="002F66DB"/>
    <w:rsid w:val="002F6C6A"/>
    <w:rsid w:val="002F778F"/>
    <w:rsid w:val="002F7C50"/>
    <w:rsid w:val="003006CC"/>
    <w:rsid w:val="00300956"/>
    <w:rsid w:val="00301F63"/>
    <w:rsid w:val="003024B6"/>
    <w:rsid w:val="00302A49"/>
    <w:rsid w:val="0030324D"/>
    <w:rsid w:val="00303740"/>
    <w:rsid w:val="00303CFA"/>
    <w:rsid w:val="00303DDA"/>
    <w:rsid w:val="0030488E"/>
    <w:rsid w:val="0030490D"/>
    <w:rsid w:val="00305293"/>
    <w:rsid w:val="00305859"/>
    <w:rsid w:val="00305923"/>
    <w:rsid w:val="00305C42"/>
    <w:rsid w:val="00306A48"/>
    <w:rsid w:val="003079EB"/>
    <w:rsid w:val="003104FA"/>
    <w:rsid w:val="003111F6"/>
    <w:rsid w:val="0031256A"/>
    <w:rsid w:val="003128F0"/>
    <w:rsid w:val="0031327C"/>
    <w:rsid w:val="00313AA6"/>
    <w:rsid w:val="00313C9C"/>
    <w:rsid w:val="003140F1"/>
    <w:rsid w:val="0031447C"/>
    <w:rsid w:val="00314509"/>
    <w:rsid w:val="0031455B"/>
    <w:rsid w:val="00314A02"/>
    <w:rsid w:val="003150C8"/>
    <w:rsid w:val="00315906"/>
    <w:rsid w:val="00315AAB"/>
    <w:rsid w:val="00315E59"/>
    <w:rsid w:val="0031613C"/>
    <w:rsid w:val="00317014"/>
    <w:rsid w:val="00317C6D"/>
    <w:rsid w:val="00320AA4"/>
    <w:rsid w:val="003210B4"/>
    <w:rsid w:val="00321A60"/>
    <w:rsid w:val="00322DDC"/>
    <w:rsid w:val="00323571"/>
    <w:rsid w:val="0032390E"/>
    <w:rsid w:val="00323DFE"/>
    <w:rsid w:val="00324866"/>
    <w:rsid w:val="0032498D"/>
    <w:rsid w:val="00325B50"/>
    <w:rsid w:val="0032630E"/>
    <w:rsid w:val="00326515"/>
    <w:rsid w:val="003267B9"/>
    <w:rsid w:val="00326A1A"/>
    <w:rsid w:val="00326ADD"/>
    <w:rsid w:val="00327D00"/>
    <w:rsid w:val="00327FD9"/>
    <w:rsid w:val="00330656"/>
    <w:rsid w:val="00331326"/>
    <w:rsid w:val="00332276"/>
    <w:rsid w:val="0033234D"/>
    <w:rsid w:val="003324AC"/>
    <w:rsid w:val="0033278A"/>
    <w:rsid w:val="00332922"/>
    <w:rsid w:val="00332CA9"/>
    <w:rsid w:val="00332DB6"/>
    <w:rsid w:val="003334FD"/>
    <w:rsid w:val="00333EFA"/>
    <w:rsid w:val="00334C22"/>
    <w:rsid w:val="003365E1"/>
    <w:rsid w:val="003374B9"/>
    <w:rsid w:val="003379FC"/>
    <w:rsid w:val="00340A08"/>
    <w:rsid w:val="003412EC"/>
    <w:rsid w:val="00341823"/>
    <w:rsid w:val="0034285D"/>
    <w:rsid w:val="00342FE8"/>
    <w:rsid w:val="0034341C"/>
    <w:rsid w:val="003450B9"/>
    <w:rsid w:val="00346493"/>
    <w:rsid w:val="00346A13"/>
    <w:rsid w:val="00346B56"/>
    <w:rsid w:val="00347360"/>
    <w:rsid w:val="00347505"/>
    <w:rsid w:val="003476D4"/>
    <w:rsid w:val="003503E4"/>
    <w:rsid w:val="0035081C"/>
    <w:rsid w:val="00350FEF"/>
    <w:rsid w:val="00351D0B"/>
    <w:rsid w:val="00351DA8"/>
    <w:rsid w:val="00351DB2"/>
    <w:rsid w:val="00351FD4"/>
    <w:rsid w:val="00352470"/>
    <w:rsid w:val="003529D6"/>
    <w:rsid w:val="00353E65"/>
    <w:rsid w:val="0035405C"/>
    <w:rsid w:val="003550A2"/>
    <w:rsid w:val="00355EB3"/>
    <w:rsid w:val="00357056"/>
    <w:rsid w:val="003579B6"/>
    <w:rsid w:val="0036188B"/>
    <w:rsid w:val="00362AC8"/>
    <w:rsid w:val="00362B49"/>
    <w:rsid w:val="00363D73"/>
    <w:rsid w:val="00363E9B"/>
    <w:rsid w:val="0036584A"/>
    <w:rsid w:val="003659C7"/>
    <w:rsid w:val="00365B51"/>
    <w:rsid w:val="00366A59"/>
    <w:rsid w:val="00367F05"/>
    <w:rsid w:val="00371C62"/>
    <w:rsid w:val="00371EEC"/>
    <w:rsid w:val="00372192"/>
    <w:rsid w:val="0037280F"/>
    <w:rsid w:val="00372AA7"/>
    <w:rsid w:val="00373D81"/>
    <w:rsid w:val="00373F65"/>
    <w:rsid w:val="00374EF8"/>
    <w:rsid w:val="00375755"/>
    <w:rsid w:val="003758D5"/>
    <w:rsid w:val="00375B29"/>
    <w:rsid w:val="00376278"/>
    <w:rsid w:val="00376FC8"/>
    <w:rsid w:val="003808C3"/>
    <w:rsid w:val="00381309"/>
    <w:rsid w:val="00381318"/>
    <w:rsid w:val="00381397"/>
    <w:rsid w:val="00381C71"/>
    <w:rsid w:val="00383075"/>
    <w:rsid w:val="00384821"/>
    <w:rsid w:val="00385FF1"/>
    <w:rsid w:val="00386474"/>
    <w:rsid w:val="00386DE7"/>
    <w:rsid w:val="00390977"/>
    <w:rsid w:val="00390E0E"/>
    <w:rsid w:val="00390E2F"/>
    <w:rsid w:val="00391A38"/>
    <w:rsid w:val="00392BDE"/>
    <w:rsid w:val="003930B4"/>
    <w:rsid w:val="003930FC"/>
    <w:rsid w:val="00394A37"/>
    <w:rsid w:val="00394B7B"/>
    <w:rsid w:val="00395CC5"/>
    <w:rsid w:val="00395D20"/>
    <w:rsid w:val="00395DEA"/>
    <w:rsid w:val="00396053"/>
    <w:rsid w:val="00396133"/>
    <w:rsid w:val="003962FB"/>
    <w:rsid w:val="00397545"/>
    <w:rsid w:val="00397760"/>
    <w:rsid w:val="00397C53"/>
    <w:rsid w:val="003A0299"/>
    <w:rsid w:val="003A0381"/>
    <w:rsid w:val="003A0BB4"/>
    <w:rsid w:val="003A0DCF"/>
    <w:rsid w:val="003A174B"/>
    <w:rsid w:val="003A1FD0"/>
    <w:rsid w:val="003A2171"/>
    <w:rsid w:val="003A2FC9"/>
    <w:rsid w:val="003A4DB9"/>
    <w:rsid w:val="003A58FD"/>
    <w:rsid w:val="003A662A"/>
    <w:rsid w:val="003A6B63"/>
    <w:rsid w:val="003A6D09"/>
    <w:rsid w:val="003A7023"/>
    <w:rsid w:val="003A70C4"/>
    <w:rsid w:val="003A7467"/>
    <w:rsid w:val="003A7A57"/>
    <w:rsid w:val="003A7C0A"/>
    <w:rsid w:val="003B03BB"/>
    <w:rsid w:val="003B0AC3"/>
    <w:rsid w:val="003B1285"/>
    <w:rsid w:val="003B1404"/>
    <w:rsid w:val="003B18F2"/>
    <w:rsid w:val="003B1D8F"/>
    <w:rsid w:val="003B27BD"/>
    <w:rsid w:val="003B2D7A"/>
    <w:rsid w:val="003B2F2B"/>
    <w:rsid w:val="003B323E"/>
    <w:rsid w:val="003B3718"/>
    <w:rsid w:val="003B48AE"/>
    <w:rsid w:val="003B67B6"/>
    <w:rsid w:val="003B71E8"/>
    <w:rsid w:val="003B7E1E"/>
    <w:rsid w:val="003B7ED6"/>
    <w:rsid w:val="003C01F6"/>
    <w:rsid w:val="003C0E85"/>
    <w:rsid w:val="003C1140"/>
    <w:rsid w:val="003C2223"/>
    <w:rsid w:val="003C2E75"/>
    <w:rsid w:val="003C36B9"/>
    <w:rsid w:val="003C5176"/>
    <w:rsid w:val="003C6094"/>
    <w:rsid w:val="003C6295"/>
    <w:rsid w:val="003C6DFB"/>
    <w:rsid w:val="003D0441"/>
    <w:rsid w:val="003D0667"/>
    <w:rsid w:val="003D076C"/>
    <w:rsid w:val="003D0EF5"/>
    <w:rsid w:val="003D0F54"/>
    <w:rsid w:val="003D176C"/>
    <w:rsid w:val="003D1DC6"/>
    <w:rsid w:val="003D20A6"/>
    <w:rsid w:val="003D231B"/>
    <w:rsid w:val="003D26CA"/>
    <w:rsid w:val="003D2812"/>
    <w:rsid w:val="003D2FB9"/>
    <w:rsid w:val="003D532C"/>
    <w:rsid w:val="003D573A"/>
    <w:rsid w:val="003D6655"/>
    <w:rsid w:val="003D6769"/>
    <w:rsid w:val="003D6D86"/>
    <w:rsid w:val="003D6DFB"/>
    <w:rsid w:val="003D7767"/>
    <w:rsid w:val="003D7E09"/>
    <w:rsid w:val="003E0BE4"/>
    <w:rsid w:val="003E2F5C"/>
    <w:rsid w:val="003E321B"/>
    <w:rsid w:val="003E331C"/>
    <w:rsid w:val="003E3E10"/>
    <w:rsid w:val="003E4564"/>
    <w:rsid w:val="003E4EFB"/>
    <w:rsid w:val="003E4F7F"/>
    <w:rsid w:val="003E5062"/>
    <w:rsid w:val="003E533A"/>
    <w:rsid w:val="003E5565"/>
    <w:rsid w:val="003E6257"/>
    <w:rsid w:val="003E6261"/>
    <w:rsid w:val="003E6A19"/>
    <w:rsid w:val="003E6C93"/>
    <w:rsid w:val="003E758A"/>
    <w:rsid w:val="003E7E44"/>
    <w:rsid w:val="003F0113"/>
    <w:rsid w:val="003F02CF"/>
    <w:rsid w:val="003F1976"/>
    <w:rsid w:val="003F1C32"/>
    <w:rsid w:val="003F1D9B"/>
    <w:rsid w:val="003F1F17"/>
    <w:rsid w:val="003F1FF7"/>
    <w:rsid w:val="003F2B80"/>
    <w:rsid w:val="003F2D01"/>
    <w:rsid w:val="003F2D57"/>
    <w:rsid w:val="003F2F17"/>
    <w:rsid w:val="003F3AC8"/>
    <w:rsid w:val="003F4707"/>
    <w:rsid w:val="003F4C91"/>
    <w:rsid w:val="003F5729"/>
    <w:rsid w:val="003F59E0"/>
    <w:rsid w:val="003F65A1"/>
    <w:rsid w:val="003F6933"/>
    <w:rsid w:val="003F7483"/>
    <w:rsid w:val="003F74B1"/>
    <w:rsid w:val="003F781E"/>
    <w:rsid w:val="003F7B90"/>
    <w:rsid w:val="003F7DE8"/>
    <w:rsid w:val="00400258"/>
    <w:rsid w:val="00400589"/>
    <w:rsid w:val="00400ADE"/>
    <w:rsid w:val="00400FC7"/>
    <w:rsid w:val="00401505"/>
    <w:rsid w:val="00401F84"/>
    <w:rsid w:val="004026C6"/>
    <w:rsid w:val="0040301D"/>
    <w:rsid w:val="00404952"/>
    <w:rsid w:val="00405948"/>
    <w:rsid w:val="004059BF"/>
    <w:rsid w:val="00405A87"/>
    <w:rsid w:val="00405B12"/>
    <w:rsid w:val="0040603C"/>
    <w:rsid w:val="004061F2"/>
    <w:rsid w:val="00406CBD"/>
    <w:rsid w:val="00406E14"/>
    <w:rsid w:val="004071BB"/>
    <w:rsid w:val="004075CA"/>
    <w:rsid w:val="004076E7"/>
    <w:rsid w:val="00407B49"/>
    <w:rsid w:val="00407DC1"/>
    <w:rsid w:val="0041082A"/>
    <w:rsid w:val="00410FAC"/>
    <w:rsid w:val="004115E9"/>
    <w:rsid w:val="00411C91"/>
    <w:rsid w:val="00411CF1"/>
    <w:rsid w:val="004121CF"/>
    <w:rsid w:val="00413DB5"/>
    <w:rsid w:val="00414814"/>
    <w:rsid w:val="00415804"/>
    <w:rsid w:val="004162EB"/>
    <w:rsid w:val="00416467"/>
    <w:rsid w:val="00416539"/>
    <w:rsid w:val="00416DB0"/>
    <w:rsid w:val="00417C1E"/>
    <w:rsid w:val="00420E7C"/>
    <w:rsid w:val="00421C4F"/>
    <w:rsid w:val="00421C7C"/>
    <w:rsid w:val="00421EC9"/>
    <w:rsid w:val="0042289D"/>
    <w:rsid w:val="00422C85"/>
    <w:rsid w:val="00422E76"/>
    <w:rsid w:val="004233A1"/>
    <w:rsid w:val="0042341B"/>
    <w:rsid w:val="00424687"/>
    <w:rsid w:val="004247C9"/>
    <w:rsid w:val="00424FC3"/>
    <w:rsid w:val="00425188"/>
    <w:rsid w:val="00425569"/>
    <w:rsid w:val="00425ED3"/>
    <w:rsid w:val="00427206"/>
    <w:rsid w:val="00427A7A"/>
    <w:rsid w:val="004306D7"/>
    <w:rsid w:val="004318ED"/>
    <w:rsid w:val="00431B91"/>
    <w:rsid w:val="00431CF9"/>
    <w:rsid w:val="004327D6"/>
    <w:rsid w:val="00432913"/>
    <w:rsid w:val="00435F62"/>
    <w:rsid w:val="00436624"/>
    <w:rsid w:val="00436B94"/>
    <w:rsid w:val="00437676"/>
    <w:rsid w:val="00437CAC"/>
    <w:rsid w:val="004402DA"/>
    <w:rsid w:val="00441E82"/>
    <w:rsid w:val="00441FDE"/>
    <w:rsid w:val="00442302"/>
    <w:rsid w:val="00442D21"/>
    <w:rsid w:val="004430AC"/>
    <w:rsid w:val="004432E2"/>
    <w:rsid w:val="00443642"/>
    <w:rsid w:val="00443B9F"/>
    <w:rsid w:val="00443BE4"/>
    <w:rsid w:val="00444058"/>
    <w:rsid w:val="0044462B"/>
    <w:rsid w:val="00444E1E"/>
    <w:rsid w:val="00445371"/>
    <w:rsid w:val="00445C68"/>
    <w:rsid w:val="00445CCF"/>
    <w:rsid w:val="00445FF5"/>
    <w:rsid w:val="00447739"/>
    <w:rsid w:val="00450258"/>
    <w:rsid w:val="00450BE3"/>
    <w:rsid w:val="00451E38"/>
    <w:rsid w:val="004528ED"/>
    <w:rsid w:val="004531B6"/>
    <w:rsid w:val="00453244"/>
    <w:rsid w:val="00453D0E"/>
    <w:rsid w:val="0045528A"/>
    <w:rsid w:val="00455733"/>
    <w:rsid w:val="0045655E"/>
    <w:rsid w:val="004567C6"/>
    <w:rsid w:val="00456971"/>
    <w:rsid w:val="00456BED"/>
    <w:rsid w:val="0045786B"/>
    <w:rsid w:val="00457A27"/>
    <w:rsid w:val="00457CE1"/>
    <w:rsid w:val="00460140"/>
    <w:rsid w:val="004602C1"/>
    <w:rsid w:val="00461C04"/>
    <w:rsid w:val="00462ACE"/>
    <w:rsid w:val="00463237"/>
    <w:rsid w:val="004633DF"/>
    <w:rsid w:val="0046405A"/>
    <w:rsid w:val="0046486A"/>
    <w:rsid w:val="00464A10"/>
    <w:rsid w:val="00464D52"/>
    <w:rsid w:val="00465274"/>
    <w:rsid w:val="00465869"/>
    <w:rsid w:val="00465DBC"/>
    <w:rsid w:val="0046652F"/>
    <w:rsid w:val="00466770"/>
    <w:rsid w:val="00466CC1"/>
    <w:rsid w:val="00470882"/>
    <w:rsid w:val="00470B09"/>
    <w:rsid w:val="00470B36"/>
    <w:rsid w:val="00470EB8"/>
    <w:rsid w:val="004717EC"/>
    <w:rsid w:val="00472C2B"/>
    <w:rsid w:val="00474055"/>
    <w:rsid w:val="004759C6"/>
    <w:rsid w:val="00475A64"/>
    <w:rsid w:val="00475C8E"/>
    <w:rsid w:val="00476CE5"/>
    <w:rsid w:val="00476DB0"/>
    <w:rsid w:val="004770CB"/>
    <w:rsid w:val="004771B8"/>
    <w:rsid w:val="0047728B"/>
    <w:rsid w:val="004777F0"/>
    <w:rsid w:val="004778F7"/>
    <w:rsid w:val="004779ED"/>
    <w:rsid w:val="00477F31"/>
    <w:rsid w:val="004806EE"/>
    <w:rsid w:val="0048105E"/>
    <w:rsid w:val="004811EC"/>
    <w:rsid w:val="0048135E"/>
    <w:rsid w:val="004819A6"/>
    <w:rsid w:val="00481CE1"/>
    <w:rsid w:val="004824E0"/>
    <w:rsid w:val="004845B1"/>
    <w:rsid w:val="004851D4"/>
    <w:rsid w:val="0048522B"/>
    <w:rsid w:val="004865B9"/>
    <w:rsid w:val="004865E2"/>
    <w:rsid w:val="004871F8"/>
    <w:rsid w:val="004877E2"/>
    <w:rsid w:val="00487DEA"/>
    <w:rsid w:val="0049107F"/>
    <w:rsid w:val="00491477"/>
    <w:rsid w:val="004917DC"/>
    <w:rsid w:val="00491A32"/>
    <w:rsid w:val="00491B06"/>
    <w:rsid w:val="00491B79"/>
    <w:rsid w:val="00491D64"/>
    <w:rsid w:val="00492240"/>
    <w:rsid w:val="0049274F"/>
    <w:rsid w:val="00492E2F"/>
    <w:rsid w:val="00493A36"/>
    <w:rsid w:val="00494A0D"/>
    <w:rsid w:val="004962A9"/>
    <w:rsid w:val="00496F34"/>
    <w:rsid w:val="0049769F"/>
    <w:rsid w:val="004979B2"/>
    <w:rsid w:val="00497C06"/>
    <w:rsid w:val="004A0CA2"/>
    <w:rsid w:val="004A0D14"/>
    <w:rsid w:val="004A0D70"/>
    <w:rsid w:val="004A1084"/>
    <w:rsid w:val="004A119C"/>
    <w:rsid w:val="004A1248"/>
    <w:rsid w:val="004A1C6E"/>
    <w:rsid w:val="004A2240"/>
    <w:rsid w:val="004A2D26"/>
    <w:rsid w:val="004A2F2B"/>
    <w:rsid w:val="004A3A38"/>
    <w:rsid w:val="004A4166"/>
    <w:rsid w:val="004A440B"/>
    <w:rsid w:val="004A4CA4"/>
    <w:rsid w:val="004A4F49"/>
    <w:rsid w:val="004A5C95"/>
    <w:rsid w:val="004A5E4A"/>
    <w:rsid w:val="004A6337"/>
    <w:rsid w:val="004A6A55"/>
    <w:rsid w:val="004A7264"/>
    <w:rsid w:val="004A7A22"/>
    <w:rsid w:val="004A7A4C"/>
    <w:rsid w:val="004B13A3"/>
    <w:rsid w:val="004B13C4"/>
    <w:rsid w:val="004B3D98"/>
    <w:rsid w:val="004B404E"/>
    <w:rsid w:val="004B4B15"/>
    <w:rsid w:val="004B5353"/>
    <w:rsid w:val="004B5F4B"/>
    <w:rsid w:val="004B615E"/>
    <w:rsid w:val="004B6C53"/>
    <w:rsid w:val="004B719C"/>
    <w:rsid w:val="004B77A8"/>
    <w:rsid w:val="004B79D2"/>
    <w:rsid w:val="004B79D3"/>
    <w:rsid w:val="004C00C5"/>
    <w:rsid w:val="004C1A0C"/>
    <w:rsid w:val="004C1F18"/>
    <w:rsid w:val="004C2A38"/>
    <w:rsid w:val="004C2CD4"/>
    <w:rsid w:val="004C457A"/>
    <w:rsid w:val="004C478D"/>
    <w:rsid w:val="004C4C7F"/>
    <w:rsid w:val="004C4E87"/>
    <w:rsid w:val="004C5109"/>
    <w:rsid w:val="004C603C"/>
    <w:rsid w:val="004C6507"/>
    <w:rsid w:val="004C68CE"/>
    <w:rsid w:val="004C6D60"/>
    <w:rsid w:val="004C6FB3"/>
    <w:rsid w:val="004C7340"/>
    <w:rsid w:val="004C76CB"/>
    <w:rsid w:val="004D0AE6"/>
    <w:rsid w:val="004D12E7"/>
    <w:rsid w:val="004D2191"/>
    <w:rsid w:val="004D2213"/>
    <w:rsid w:val="004D26BE"/>
    <w:rsid w:val="004D2C3C"/>
    <w:rsid w:val="004D36D4"/>
    <w:rsid w:val="004D47C7"/>
    <w:rsid w:val="004D4FC7"/>
    <w:rsid w:val="004D5114"/>
    <w:rsid w:val="004D51B0"/>
    <w:rsid w:val="004D51B5"/>
    <w:rsid w:val="004D5AB2"/>
    <w:rsid w:val="004D5F11"/>
    <w:rsid w:val="004D7D1A"/>
    <w:rsid w:val="004E0358"/>
    <w:rsid w:val="004E0C76"/>
    <w:rsid w:val="004E0F9A"/>
    <w:rsid w:val="004E111F"/>
    <w:rsid w:val="004E1AE5"/>
    <w:rsid w:val="004E1C63"/>
    <w:rsid w:val="004E2130"/>
    <w:rsid w:val="004E291C"/>
    <w:rsid w:val="004E32A5"/>
    <w:rsid w:val="004E32CA"/>
    <w:rsid w:val="004E33D3"/>
    <w:rsid w:val="004E3FC0"/>
    <w:rsid w:val="004E40B5"/>
    <w:rsid w:val="004E536C"/>
    <w:rsid w:val="004E5EA1"/>
    <w:rsid w:val="004E6C60"/>
    <w:rsid w:val="004E759E"/>
    <w:rsid w:val="004E7643"/>
    <w:rsid w:val="004E799E"/>
    <w:rsid w:val="004E7F75"/>
    <w:rsid w:val="004F05B1"/>
    <w:rsid w:val="004F0C0F"/>
    <w:rsid w:val="004F178C"/>
    <w:rsid w:val="004F224A"/>
    <w:rsid w:val="004F2FAE"/>
    <w:rsid w:val="004F358D"/>
    <w:rsid w:val="004F453E"/>
    <w:rsid w:val="004F5063"/>
    <w:rsid w:val="004F54D7"/>
    <w:rsid w:val="004F56D3"/>
    <w:rsid w:val="004F6218"/>
    <w:rsid w:val="004F6871"/>
    <w:rsid w:val="004F7FBD"/>
    <w:rsid w:val="00500A31"/>
    <w:rsid w:val="00502EEE"/>
    <w:rsid w:val="00503467"/>
    <w:rsid w:val="00503990"/>
    <w:rsid w:val="0050444C"/>
    <w:rsid w:val="00504BC5"/>
    <w:rsid w:val="0050570F"/>
    <w:rsid w:val="00505DB2"/>
    <w:rsid w:val="00506310"/>
    <w:rsid w:val="005063B0"/>
    <w:rsid w:val="0050680B"/>
    <w:rsid w:val="00507F4F"/>
    <w:rsid w:val="00510182"/>
    <w:rsid w:val="00510680"/>
    <w:rsid w:val="00510A9C"/>
    <w:rsid w:val="00510B7E"/>
    <w:rsid w:val="0051270E"/>
    <w:rsid w:val="0051290A"/>
    <w:rsid w:val="00512D70"/>
    <w:rsid w:val="00513791"/>
    <w:rsid w:val="0051416A"/>
    <w:rsid w:val="00514E0D"/>
    <w:rsid w:val="00515091"/>
    <w:rsid w:val="00515105"/>
    <w:rsid w:val="005159F6"/>
    <w:rsid w:val="00515A6E"/>
    <w:rsid w:val="00515BC7"/>
    <w:rsid w:val="00516196"/>
    <w:rsid w:val="005161E4"/>
    <w:rsid w:val="005163CD"/>
    <w:rsid w:val="00516461"/>
    <w:rsid w:val="00516F0B"/>
    <w:rsid w:val="005172D1"/>
    <w:rsid w:val="005176B4"/>
    <w:rsid w:val="00517D99"/>
    <w:rsid w:val="00520780"/>
    <w:rsid w:val="00521F11"/>
    <w:rsid w:val="00523537"/>
    <w:rsid w:val="00524177"/>
    <w:rsid w:val="00524DC5"/>
    <w:rsid w:val="005256C8"/>
    <w:rsid w:val="00525A7C"/>
    <w:rsid w:val="00525DD1"/>
    <w:rsid w:val="00525EF8"/>
    <w:rsid w:val="00526F27"/>
    <w:rsid w:val="005274B8"/>
    <w:rsid w:val="00530219"/>
    <w:rsid w:val="005303FD"/>
    <w:rsid w:val="00530A70"/>
    <w:rsid w:val="00530AEA"/>
    <w:rsid w:val="005312BA"/>
    <w:rsid w:val="00531EF9"/>
    <w:rsid w:val="005323E6"/>
    <w:rsid w:val="0053248D"/>
    <w:rsid w:val="0053283C"/>
    <w:rsid w:val="00532980"/>
    <w:rsid w:val="005341AF"/>
    <w:rsid w:val="005356E7"/>
    <w:rsid w:val="00536615"/>
    <w:rsid w:val="00536767"/>
    <w:rsid w:val="00536B24"/>
    <w:rsid w:val="005370D2"/>
    <w:rsid w:val="005376C4"/>
    <w:rsid w:val="0053787B"/>
    <w:rsid w:val="00540009"/>
    <w:rsid w:val="00540435"/>
    <w:rsid w:val="00540A71"/>
    <w:rsid w:val="00540F74"/>
    <w:rsid w:val="005417C7"/>
    <w:rsid w:val="0054255C"/>
    <w:rsid w:val="005430B7"/>
    <w:rsid w:val="00543398"/>
    <w:rsid w:val="00543913"/>
    <w:rsid w:val="00544087"/>
    <w:rsid w:val="005440E3"/>
    <w:rsid w:val="00544429"/>
    <w:rsid w:val="00544A9A"/>
    <w:rsid w:val="00545394"/>
    <w:rsid w:val="005460B6"/>
    <w:rsid w:val="005466EE"/>
    <w:rsid w:val="00546739"/>
    <w:rsid w:val="00546750"/>
    <w:rsid w:val="00547DC3"/>
    <w:rsid w:val="005516C8"/>
    <w:rsid w:val="005528A3"/>
    <w:rsid w:val="00552CC2"/>
    <w:rsid w:val="00553680"/>
    <w:rsid w:val="00553BB3"/>
    <w:rsid w:val="0055462C"/>
    <w:rsid w:val="0055477B"/>
    <w:rsid w:val="00554CF0"/>
    <w:rsid w:val="00555BA7"/>
    <w:rsid w:val="00555D44"/>
    <w:rsid w:val="00556906"/>
    <w:rsid w:val="005569AB"/>
    <w:rsid w:val="00556BC2"/>
    <w:rsid w:val="005573FD"/>
    <w:rsid w:val="00557CA2"/>
    <w:rsid w:val="005602D3"/>
    <w:rsid w:val="0056114B"/>
    <w:rsid w:val="00561EA3"/>
    <w:rsid w:val="00562B96"/>
    <w:rsid w:val="00563100"/>
    <w:rsid w:val="005649AA"/>
    <w:rsid w:val="005668F9"/>
    <w:rsid w:val="00566E1D"/>
    <w:rsid w:val="0056728F"/>
    <w:rsid w:val="005672E9"/>
    <w:rsid w:val="005675C9"/>
    <w:rsid w:val="00567A0F"/>
    <w:rsid w:val="00567FD0"/>
    <w:rsid w:val="00570147"/>
    <w:rsid w:val="005721B0"/>
    <w:rsid w:val="00572762"/>
    <w:rsid w:val="005731EF"/>
    <w:rsid w:val="00573AFE"/>
    <w:rsid w:val="00573CB9"/>
    <w:rsid w:val="005747A7"/>
    <w:rsid w:val="0057487B"/>
    <w:rsid w:val="00574D01"/>
    <w:rsid w:val="00574E61"/>
    <w:rsid w:val="00575EFC"/>
    <w:rsid w:val="005760AE"/>
    <w:rsid w:val="005766EA"/>
    <w:rsid w:val="005769D4"/>
    <w:rsid w:val="00576CD3"/>
    <w:rsid w:val="0057769A"/>
    <w:rsid w:val="00577A57"/>
    <w:rsid w:val="00577C24"/>
    <w:rsid w:val="005813B7"/>
    <w:rsid w:val="00581945"/>
    <w:rsid w:val="005819D7"/>
    <w:rsid w:val="00581C0E"/>
    <w:rsid w:val="0058323C"/>
    <w:rsid w:val="0058363A"/>
    <w:rsid w:val="00583AC6"/>
    <w:rsid w:val="005850F2"/>
    <w:rsid w:val="00586BD9"/>
    <w:rsid w:val="00586F5D"/>
    <w:rsid w:val="00586F65"/>
    <w:rsid w:val="0058773B"/>
    <w:rsid w:val="00587B79"/>
    <w:rsid w:val="005908DB"/>
    <w:rsid w:val="00590CCB"/>
    <w:rsid w:val="00590FFE"/>
    <w:rsid w:val="00591195"/>
    <w:rsid w:val="00591A73"/>
    <w:rsid w:val="005928C9"/>
    <w:rsid w:val="00593B1D"/>
    <w:rsid w:val="00593DA1"/>
    <w:rsid w:val="005940A9"/>
    <w:rsid w:val="005942BF"/>
    <w:rsid w:val="005947B9"/>
    <w:rsid w:val="005950BB"/>
    <w:rsid w:val="0059526A"/>
    <w:rsid w:val="00595322"/>
    <w:rsid w:val="0059545E"/>
    <w:rsid w:val="00595576"/>
    <w:rsid w:val="005956E9"/>
    <w:rsid w:val="00597044"/>
    <w:rsid w:val="005A0E2C"/>
    <w:rsid w:val="005A15C5"/>
    <w:rsid w:val="005A1E56"/>
    <w:rsid w:val="005A1F51"/>
    <w:rsid w:val="005A26F8"/>
    <w:rsid w:val="005A2AE2"/>
    <w:rsid w:val="005A41B3"/>
    <w:rsid w:val="005A48BD"/>
    <w:rsid w:val="005A4FA2"/>
    <w:rsid w:val="005A5B79"/>
    <w:rsid w:val="005A5DDF"/>
    <w:rsid w:val="005A6D1F"/>
    <w:rsid w:val="005A759D"/>
    <w:rsid w:val="005A7C08"/>
    <w:rsid w:val="005B0855"/>
    <w:rsid w:val="005B1B9D"/>
    <w:rsid w:val="005B25AD"/>
    <w:rsid w:val="005B28D8"/>
    <w:rsid w:val="005B295F"/>
    <w:rsid w:val="005B2A95"/>
    <w:rsid w:val="005B2AA0"/>
    <w:rsid w:val="005B4D27"/>
    <w:rsid w:val="005B4FEB"/>
    <w:rsid w:val="005B5108"/>
    <w:rsid w:val="005B5280"/>
    <w:rsid w:val="005B5370"/>
    <w:rsid w:val="005B6B15"/>
    <w:rsid w:val="005C01AE"/>
    <w:rsid w:val="005C08E4"/>
    <w:rsid w:val="005C1311"/>
    <w:rsid w:val="005C18B4"/>
    <w:rsid w:val="005C1B8F"/>
    <w:rsid w:val="005C22BA"/>
    <w:rsid w:val="005C422A"/>
    <w:rsid w:val="005C43FB"/>
    <w:rsid w:val="005C4F84"/>
    <w:rsid w:val="005C5858"/>
    <w:rsid w:val="005C5A73"/>
    <w:rsid w:val="005C6400"/>
    <w:rsid w:val="005C7310"/>
    <w:rsid w:val="005C798C"/>
    <w:rsid w:val="005C7BA3"/>
    <w:rsid w:val="005D0E80"/>
    <w:rsid w:val="005D207F"/>
    <w:rsid w:val="005D2527"/>
    <w:rsid w:val="005D2D10"/>
    <w:rsid w:val="005D331A"/>
    <w:rsid w:val="005D354A"/>
    <w:rsid w:val="005D4A97"/>
    <w:rsid w:val="005D4B97"/>
    <w:rsid w:val="005D4DE1"/>
    <w:rsid w:val="005D6007"/>
    <w:rsid w:val="005D6C7E"/>
    <w:rsid w:val="005D6EE6"/>
    <w:rsid w:val="005D7E0E"/>
    <w:rsid w:val="005E0223"/>
    <w:rsid w:val="005E05C1"/>
    <w:rsid w:val="005E0992"/>
    <w:rsid w:val="005E1C8E"/>
    <w:rsid w:val="005E2F8A"/>
    <w:rsid w:val="005E41BC"/>
    <w:rsid w:val="005E54DA"/>
    <w:rsid w:val="005E61D4"/>
    <w:rsid w:val="005E643F"/>
    <w:rsid w:val="005E78DE"/>
    <w:rsid w:val="005F0686"/>
    <w:rsid w:val="005F10FB"/>
    <w:rsid w:val="005F1829"/>
    <w:rsid w:val="005F1B8E"/>
    <w:rsid w:val="005F21CE"/>
    <w:rsid w:val="005F22F3"/>
    <w:rsid w:val="005F2666"/>
    <w:rsid w:val="005F2B81"/>
    <w:rsid w:val="005F2FA9"/>
    <w:rsid w:val="005F35D0"/>
    <w:rsid w:val="005F378C"/>
    <w:rsid w:val="005F3E7E"/>
    <w:rsid w:val="005F551E"/>
    <w:rsid w:val="005F56FE"/>
    <w:rsid w:val="005F5728"/>
    <w:rsid w:val="005F5FBC"/>
    <w:rsid w:val="005F6788"/>
    <w:rsid w:val="005F6F6C"/>
    <w:rsid w:val="005F77B8"/>
    <w:rsid w:val="005F7880"/>
    <w:rsid w:val="005F7A56"/>
    <w:rsid w:val="006001B2"/>
    <w:rsid w:val="006010A1"/>
    <w:rsid w:val="006021B6"/>
    <w:rsid w:val="006024E0"/>
    <w:rsid w:val="00603339"/>
    <w:rsid w:val="00603801"/>
    <w:rsid w:val="0060445F"/>
    <w:rsid w:val="00605FD6"/>
    <w:rsid w:val="00606B0F"/>
    <w:rsid w:val="00606C85"/>
    <w:rsid w:val="00607903"/>
    <w:rsid w:val="006103CF"/>
    <w:rsid w:val="00611E9F"/>
    <w:rsid w:val="0061266E"/>
    <w:rsid w:val="0061385A"/>
    <w:rsid w:val="006142B3"/>
    <w:rsid w:val="006146ED"/>
    <w:rsid w:val="00614CF5"/>
    <w:rsid w:val="00615372"/>
    <w:rsid w:val="0061641C"/>
    <w:rsid w:val="00617157"/>
    <w:rsid w:val="00617774"/>
    <w:rsid w:val="00617DA5"/>
    <w:rsid w:val="006208B7"/>
    <w:rsid w:val="00620B5D"/>
    <w:rsid w:val="00621BD2"/>
    <w:rsid w:val="00624151"/>
    <w:rsid w:val="00624AC2"/>
    <w:rsid w:val="0062537C"/>
    <w:rsid w:val="0062588A"/>
    <w:rsid w:val="0062611C"/>
    <w:rsid w:val="0062669F"/>
    <w:rsid w:val="00626EEE"/>
    <w:rsid w:val="00627783"/>
    <w:rsid w:val="00627A1C"/>
    <w:rsid w:val="00627BC3"/>
    <w:rsid w:val="00630028"/>
    <w:rsid w:val="006309A9"/>
    <w:rsid w:val="00630C2B"/>
    <w:rsid w:val="00630EFE"/>
    <w:rsid w:val="00630FA0"/>
    <w:rsid w:val="00631E4D"/>
    <w:rsid w:val="00634DF7"/>
    <w:rsid w:val="00635D39"/>
    <w:rsid w:val="0063645A"/>
    <w:rsid w:val="00636EE4"/>
    <w:rsid w:val="00637758"/>
    <w:rsid w:val="00637A5A"/>
    <w:rsid w:val="00637EC6"/>
    <w:rsid w:val="006402C9"/>
    <w:rsid w:val="00640534"/>
    <w:rsid w:val="00640FA6"/>
    <w:rsid w:val="00640FDB"/>
    <w:rsid w:val="0064190F"/>
    <w:rsid w:val="0064199B"/>
    <w:rsid w:val="00641FB2"/>
    <w:rsid w:val="0064203B"/>
    <w:rsid w:val="00642194"/>
    <w:rsid w:val="00642751"/>
    <w:rsid w:val="006433A1"/>
    <w:rsid w:val="00643642"/>
    <w:rsid w:val="006440A4"/>
    <w:rsid w:val="00644E48"/>
    <w:rsid w:val="00645273"/>
    <w:rsid w:val="0064562D"/>
    <w:rsid w:val="006456C4"/>
    <w:rsid w:val="006456EE"/>
    <w:rsid w:val="0064577F"/>
    <w:rsid w:val="00645DD8"/>
    <w:rsid w:val="00646DAF"/>
    <w:rsid w:val="00646E41"/>
    <w:rsid w:val="006507B5"/>
    <w:rsid w:val="0065126F"/>
    <w:rsid w:val="00652E6D"/>
    <w:rsid w:val="006530AA"/>
    <w:rsid w:val="00653352"/>
    <w:rsid w:val="0065335C"/>
    <w:rsid w:val="00653537"/>
    <w:rsid w:val="00654451"/>
    <w:rsid w:val="006548EB"/>
    <w:rsid w:val="00655370"/>
    <w:rsid w:val="006557CA"/>
    <w:rsid w:val="00657B7E"/>
    <w:rsid w:val="00657E0B"/>
    <w:rsid w:val="00657F1E"/>
    <w:rsid w:val="00660284"/>
    <w:rsid w:val="006603FA"/>
    <w:rsid w:val="0066094A"/>
    <w:rsid w:val="00660D7F"/>
    <w:rsid w:val="0066144D"/>
    <w:rsid w:val="0066157B"/>
    <w:rsid w:val="0066183A"/>
    <w:rsid w:val="006621DF"/>
    <w:rsid w:val="00662A98"/>
    <w:rsid w:val="00662E37"/>
    <w:rsid w:val="00663682"/>
    <w:rsid w:val="00663966"/>
    <w:rsid w:val="00663BC7"/>
    <w:rsid w:val="0066579A"/>
    <w:rsid w:val="00665B35"/>
    <w:rsid w:val="00666273"/>
    <w:rsid w:val="006665AF"/>
    <w:rsid w:val="00666F74"/>
    <w:rsid w:val="006671BA"/>
    <w:rsid w:val="00670617"/>
    <w:rsid w:val="00670807"/>
    <w:rsid w:val="00671039"/>
    <w:rsid w:val="0067126C"/>
    <w:rsid w:val="00671741"/>
    <w:rsid w:val="0067261E"/>
    <w:rsid w:val="006727AA"/>
    <w:rsid w:val="006728CA"/>
    <w:rsid w:val="006747F7"/>
    <w:rsid w:val="00674EAC"/>
    <w:rsid w:val="00676202"/>
    <w:rsid w:val="006772D1"/>
    <w:rsid w:val="0067742D"/>
    <w:rsid w:val="00680A1B"/>
    <w:rsid w:val="00680F51"/>
    <w:rsid w:val="00681CCD"/>
    <w:rsid w:val="006834F1"/>
    <w:rsid w:val="0068493E"/>
    <w:rsid w:val="00684F3E"/>
    <w:rsid w:val="00685720"/>
    <w:rsid w:val="006864CF"/>
    <w:rsid w:val="00687865"/>
    <w:rsid w:val="0069075A"/>
    <w:rsid w:val="00691320"/>
    <w:rsid w:val="006920E2"/>
    <w:rsid w:val="00692407"/>
    <w:rsid w:val="006929FB"/>
    <w:rsid w:val="00692A17"/>
    <w:rsid w:val="00693071"/>
    <w:rsid w:val="00693B84"/>
    <w:rsid w:val="00695545"/>
    <w:rsid w:val="00695649"/>
    <w:rsid w:val="00695B77"/>
    <w:rsid w:val="00695FD2"/>
    <w:rsid w:val="00697269"/>
    <w:rsid w:val="00697330"/>
    <w:rsid w:val="006A0538"/>
    <w:rsid w:val="006A0ADF"/>
    <w:rsid w:val="006A0C05"/>
    <w:rsid w:val="006A0D80"/>
    <w:rsid w:val="006A1022"/>
    <w:rsid w:val="006A1258"/>
    <w:rsid w:val="006A1391"/>
    <w:rsid w:val="006A1B28"/>
    <w:rsid w:val="006A1C17"/>
    <w:rsid w:val="006A27A3"/>
    <w:rsid w:val="006A27C0"/>
    <w:rsid w:val="006A2A9B"/>
    <w:rsid w:val="006A2CEE"/>
    <w:rsid w:val="006A2ECB"/>
    <w:rsid w:val="006A350D"/>
    <w:rsid w:val="006A47D2"/>
    <w:rsid w:val="006A4CE5"/>
    <w:rsid w:val="006A516D"/>
    <w:rsid w:val="006A5249"/>
    <w:rsid w:val="006A6A91"/>
    <w:rsid w:val="006A6D83"/>
    <w:rsid w:val="006A6E21"/>
    <w:rsid w:val="006A760F"/>
    <w:rsid w:val="006A7817"/>
    <w:rsid w:val="006B0CA2"/>
    <w:rsid w:val="006B122A"/>
    <w:rsid w:val="006B1CBB"/>
    <w:rsid w:val="006B1D17"/>
    <w:rsid w:val="006B238C"/>
    <w:rsid w:val="006B52C3"/>
    <w:rsid w:val="006B5416"/>
    <w:rsid w:val="006B6121"/>
    <w:rsid w:val="006B697C"/>
    <w:rsid w:val="006B6AA9"/>
    <w:rsid w:val="006B6B02"/>
    <w:rsid w:val="006B6BA9"/>
    <w:rsid w:val="006C05CD"/>
    <w:rsid w:val="006C0752"/>
    <w:rsid w:val="006C0DCA"/>
    <w:rsid w:val="006C0DE1"/>
    <w:rsid w:val="006C0FA5"/>
    <w:rsid w:val="006C2963"/>
    <w:rsid w:val="006C3A43"/>
    <w:rsid w:val="006C46A5"/>
    <w:rsid w:val="006C472C"/>
    <w:rsid w:val="006C4A6A"/>
    <w:rsid w:val="006C531B"/>
    <w:rsid w:val="006C5398"/>
    <w:rsid w:val="006C5EDD"/>
    <w:rsid w:val="006C72A7"/>
    <w:rsid w:val="006C74DF"/>
    <w:rsid w:val="006C753A"/>
    <w:rsid w:val="006C7E25"/>
    <w:rsid w:val="006C7FC8"/>
    <w:rsid w:val="006D286A"/>
    <w:rsid w:val="006D2E15"/>
    <w:rsid w:val="006D3110"/>
    <w:rsid w:val="006D356B"/>
    <w:rsid w:val="006D38CE"/>
    <w:rsid w:val="006D5D13"/>
    <w:rsid w:val="006D7187"/>
    <w:rsid w:val="006E0BDA"/>
    <w:rsid w:val="006E11E4"/>
    <w:rsid w:val="006E139E"/>
    <w:rsid w:val="006E1CBA"/>
    <w:rsid w:val="006E2F81"/>
    <w:rsid w:val="006E3915"/>
    <w:rsid w:val="006E3CCF"/>
    <w:rsid w:val="006E41A7"/>
    <w:rsid w:val="006E49CC"/>
    <w:rsid w:val="006E4F6C"/>
    <w:rsid w:val="006E5A81"/>
    <w:rsid w:val="006E6355"/>
    <w:rsid w:val="006E6647"/>
    <w:rsid w:val="006E69B8"/>
    <w:rsid w:val="006E6D20"/>
    <w:rsid w:val="006E6F4B"/>
    <w:rsid w:val="006E702C"/>
    <w:rsid w:val="006E7F73"/>
    <w:rsid w:val="006F0423"/>
    <w:rsid w:val="006F08FB"/>
    <w:rsid w:val="006F128E"/>
    <w:rsid w:val="006F2316"/>
    <w:rsid w:val="006F2925"/>
    <w:rsid w:val="006F299E"/>
    <w:rsid w:val="006F29CE"/>
    <w:rsid w:val="006F3852"/>
    <w:rsid w:val="006F4002"/>
    <w:rsid w:val="006F4263"/>
    <w:rsid w:val="006F46E1"/>
    <w:rsid w:val="006F4CC6"/>
    <w:rsid w:val="006F650E"/>
    <w:rsid w:val="006F6BAF"/>
    <w:rsid w:val="006F6E64"/>
    <w:rsid w:val="006F7FE5"/>
    <w:rsid w:val="006F7FFD"/>
    <w:rsid w:val="0070011D"/>
    <w:rsid w:val="00701410"/>
    <w:rsid w:val="00701D2F"/>
    <w:rsid w:val="00701ECB"/>
    <w:rsid w:val="0070232F"/>
    <w:rsid w:val="00702CDC"/>
    <w:rsid w:val="00702D2E"/>
    <w:rsid w:val="00702D85"/>
    <w:rsid w:val="0070316B"/>
    <w:rsid w:val="00703310"/>
    <w:rsid w:val="00703D01"/>
    <w:rsid w:val="00703E77"/>
    <w:rsid w:val="0070403E"/>
    <w:rsid w:val="007048DC"/>
    <w:rsid w:val="0070495E"/>
    <w:rsid w:val="0070498E"/>
    <w:rsid w:val="00704BDB"/>
    <w:rsid w:val="00704D37"/>
    <w:rsid w:val="00705052"/>
    <w:rsid w:val="007053E1"/>
    <w:rsid w:val="0070540A"/>
    <w:rsid w:val="00705662"/>
    <w:rsid w:val="007060F9"/>
    <w:rsid w:val="00706204"/>
    <w:rsid w:val="00706237"/>
    <w:rsid w:val="00707BA7"/>
    <w:rsid w:val="0071163E"/>
    <w:rsid w:val="00711CC4"/>
    <w:rsid w:val="007134BE"/>
    <w:rsid w:val="00713E95"/>
    <w:rsid w:val="00713F90"/>
    <w:rsid w:val="00714E62"/>
    <w:rsid w:val="00715FEB"/>
    <w:rsid w:val="00716E98"/>
    <w:rsid w:val="00717A63"/>
    <w:rsid w:val="0072025E"/>
    <w:rsid w:val="0072125B"/>
    <w:rsid w:val="007219C9"/>
    <w:rsid w:val="007222B7"/>
    <w:rsid w:val="007224E3"/>
    <w:rsid w:val="0072404C"/>
    <w:rsid w:val="007241A0"/>
    <w:rsid w:val="00725001"/>
    <w:rsid w:val="00725C2D"/>
    <w:rsid w:val="00725C2E"/>
    <w:rsid w:val="007270A4"/>
    <w:rsid w:val="0072763C"/>
    <w:rsid w:val="007279B9"/>
    <w:rsid w:val="00730C0B"/>
    <w:rsid w:val="00731B95"/>
    <w:rsid w:val="00731BD7"/>
    <w:rsid w:val="007331A9"/>
    <w:rsid w:val="0073484F"/>
    <w:rsid w:val="00734AF6"/>
    <w:rsid w:val="007351B3"/>
    <w:rsid w:val="007353AC"/>
    <w:rsid w:val="007362D8"/>
    <w:rsid w:val="007365A8"/>
    <w:rsid w:val="00736AAC"/>
    <w:rsid w:val="00736E61"/>
    <w:rsid w:val="00737722"/>
    <w:rsid w:val="00740AC6"/>
    <w:rsid w:val="00741124"/>
    <w:rsid w:val="00742675"/>
    <w:rsid w:val="00743778"/>
    <w:rsid w:val="00743974"/>
    <w:rsid w:val="00744497"/>
    <w:rsid w:val="00744597"/>
    <w:rsid w:val="007449F1"/>
    <w:rsid w:val="00744E0D"/>
    <w:rsid w:val="007462F3"/>
    <w:rsid w:val="00747664"/>
    <w:rsid w:val="007479E8"/>
    <w:rsid w:val="00747C07"/>
    <w:rsid w:val="007514B6"/>
    <w:rsid w:val="007516C3"/>
    <w:rsid w:val="00751B82"/>
    <w:rsid w:val="00752138"/>
    <w:rsid w:val="00753143"/>
    <w:rsid w:val="007546CF"/>
    <w:rsid w:val="0075551E"/>
    <w:rsid w:val="0075602B"/>
    <w:rsid w:val="0075770E"/>
    <w:rsid w:val="00757B96"/>
    <w:rsid w:val="0076062F"/>
    <w:rsid w:val="007607D4"/>
    <w:rsid w:val="00760C48"/>
    <w:rsid w:val="0076121A"/>
    <w:rsid w:val="00761A32"/>
    <w:rsid w:val="00761EA6"/>
    <w:rsid w:val="007623C2"/>
    <w:rsid w:val="007629AC"/>
    <w:rsid w:val="00763B8A"/>
    <w:rsid w:val="00763D4E"/>
    <w:rsid w:val="00763DE0"/>
    <w:rsid w:val="0076459C"/>
    <w:rsid w:val="00764CF9"/>
    <w:rsid w:val="007655D1"/>
    <w:rsid w:val="00765AAB"/>
    <w:rsid w:val="00765E14"/>
    <w:rsid w:val="00765E5B"/>
    <w:rsid w:val="007667A2"/>
    <w:rsid w:val="007668EC"/>
    <w:rsid w:val="00767C8F"/>
    <w:rsid w:val="00767C9C"/>
    <w:rsid w:val="00770353"/>
    <w:rsid w:val="0077060A"/>
    <w:rsid w:val="00770CB7"/>
    <w:rsid w:val="00771932"/>
    <w:rsid w:val="00772F0C"/>
    <w:rsid w:val="00773145"/>
    <w:rsid w:val="007737C2"/>
    <w:rsid w:val="00773D7A"/>
    <w:rsid w:val="007744D6"/>
    <w:rsid w:val="007745BC"/>
    <w:rsid w:val="0077471D"/>
    <w:rsid w:val="00774774"/>
    <w:rsid w:val="00774AA3"/>
    <w:rsid w:val="00774B13"/>
    <w:rsid w:val="00775160"/>
    <w:rsid w:val="00775547"/>
    <w:rsid w:val="00776FB6"/>
    <w:rsid w:val="00777824"/>
    <w:rsid w:val="0077790F"/>
    <w:rsid w:val="00780A1C"/>
    <w:rsid w:val="00780A39"/>
    <w:rsid w:val="00780E18"/>
    <w:rsid w:val="007824DC"/>
    <w:rsid w:val="00783379"/>
    <w:rsid w:val="00783C0A"/>
    <w:rsid w:val="00783CF8"/>
    <w:rsid w:val="007844AF"/>
    <w:rsid w:val="00784B65"/>
    <w:rsid w:val="00784D20"/>
    <w:rsid w:val="007860F3"/>
    <w:rsid w:val="00787D85"/>
    <w:rsid w:val="0079037F"/>
    <w:rsid w:val="00790387"/>
    <w:rsid w:val="0079106B"/>
    <w:rsid w:val="0079246B"/>
    <w:rsid w:val="00792F1A"/>
    <w:rsid w:val="00793107"/>
    <w:rsid w:val="00793FB3"/>
    <w:rsid w:val="00794962"/>
    <w:rsid w:val="007955A5"/>
    <w:rsid w:val="00795657"/>
    <w:rsid w:val="00796BFF"/>
    <w:rsid w:val="00797A5E"/>
    <w:rsid w:val="007A114A"/>
    <w:rsid w:val="007A1F8F"/>
    <w:rsid w:val="007A20CF"/>
    <w:rsid w:val="007A285D"/>
    <w:rsid w:val="007A2B43"/>
    <w:rsid w:val="007A3308"/>
    <w:rsid w:val="007A37AD"/>
    <w:rsid w:val="007A3F86"/>
    <w:rsid w:val="007A4ADA"/>
    <w:rsid w:val="007A4F43"/>
    <w:rsid w:val="007A4FDD"/>
    <w:rsid w:val="007A5A4B"/>
    <w:rsid w:val="007A7489"/>
    <w:rsid w:val="007A772E"/>
    <w:rsid w:val="007B0637"/>
    <w:rsid w:val="007B0A36"/>
    <w:rsid w:val="007B0FD6"/>
    <w:rsid w:val="007B25DB"/>
    <w:rsid w:val="007B3DE7"/>
    <w:rsid w:val="007B3ECF"/>
    <w:rsid w:val="007B5E53"/>
    <w:rsid w:val="007B5F15"/>
    <w:rsid w:val="007B6252"/>
    <w:rsid w:val="007B699C"/>
    <w:rsid w:val="007B6C6E"/>
    <w:rsid w:val="007B6FB8"/>
    <w:rsid w:val="007B75D1"/>
    <w:rsid w:val="007B7A12"/>
    <w:rsid w:val="007B7AFB"/>
    <w:rsid w:val="007B7BE9"/>
    <w:rsid w:val="007B7F83"/>
    <w:rsid w:val="007C132A"/>
    <w:rsid w:val="007C1622"/>
    <w:rsid w:val="007C181E"/>
    <w:rsid w:val="007C1DB4"/>
    <w:rsid w:val="007C2132"/>
    <w:rsid w:val="007C248B"/>
    <w:rsid w:val="007C42E2"/>
    <w:rsid w:val="007C447F"/>
    <w:rsid w:val="007C468D"/>
    <w:rsid w:val="007C5147"/>
    <w:rsid w:val="007C5161"/>
    <w:rsid w:val="007C52F4"/>
    <w:rsid w:val="007C55B8"/>
    <w:rsid w:val="007C7395"/>
    <w:rsid w:val="007C7C49"/>
    <w:rsid w:val="007D050D"/>
    <w:rsid w:val="007D054A"/>
    <w:rsid w:val="007D05E4"/>
    <w:rsid w:val="007D0BDD"/>
    <w:rsid w:val="007D1903"/>
    <w:rsid w:val="007D1A09"/>
    <w:rsid w:val="007D215D"/>
    <w:rsid w:val="007D36C3"/>
    <w:rsid w:val="007D45C7"/>
    <w:rsid w:val="007D4BB5"/>
    <w:rsid w:val="007D4BF0"/>
    <w:rsid w:val="007D50A3"/>
    <w:rsid w:val="007D5717"/>
    <w:rsid w:val="007D6613"/>
    <w:rsid w:val="007D6AAF"/>
    <w:rsid w:val="007D751E"/>
    <w:rsid w:val="007D776C"/>
    <w:rsid w:val="007D777A"/>
    <w:rsid w:val="007D7B16"/>
    <w:rsid w:val="007E0BC0"/>
    <w:rsid w:val="007E1279"/>
    <w:rsid w:val="007E1BF2"/>
    <w:rsid w:val="007E276A"/>
    <w:rsid w:val="007E35E7"/>
    <w:rsid w:val="007E360C"/>
    <w:rsid w:val="007E3EBC"/>
    <w:rsid w:val="007E427F"/>
    <w:rsid w:val="007E461A"/>
    <w:rsid w:val="007E464D"/>
    <w:rsid w:val="007E52F9"/>
    <w:rsid w:val="007E53AB"/>
    <w:rsid w:val="007E5817"/>
    <w:rsid w:val="007E59B5"/>
    <w:rsid w:val="007E5BD1"/>
    <w:rsid w:val="007E6DAC"/>
    <w:rsid w:val="007E6F1B"/>
    <w:rsid w:val="007E7E29"/>
    <w:rsid w:val="007E7F49"/>
    <w:rsid w:val="007F0A73"/>
    <w:rsid w:val="007F10C8"/>
    <w:rsid w:val="007F1C2A"/>
    <w:rsid w:val="007F22E7"/>
    <w:rsid w:val="007F2569"/>
    <w:rsid w:val="007F2DC4"/>
    <w:rsid w:val="007F3191"/>
    <w:rsid w:val="007F3580"/>
    <w:rsid w:val="007F3FFD"/>
    <w:rsid w:val="007F423F"/>
    <w:rsid w:val="007F5336"/>
    <w:rsid w:val="007F56C8"/>
    <w:rsid w:val="007F5AD2"/>
    <w:rsid w:val="007F619A"/>
    <w:rsid w:val="007F6770"/>
    <w:rsid w:val="007F7102"/>
    <w:rsid w:val="007F79F6"/>
    <w:rsid w:val="007F7D65"/>
    <w:rsid w:val="00800142"/>
    <w:rsid w:val="00800194"/>
    <w:rsid w:val="008006B6"/>
    <w:rsid w:val="00800751"/>
    <w:rsid w:val="00801458"/>
    <w:rsid w:val="00801818"/>
    <w:rsid w:val="00801ABD"/>
    <w:rsid w:val="0080243D"/>
    <w:rsid w:val="00802BC7"/>
    <w:rsid w:val="0080302E"/>
    <w:rsid w:val="0080334C"/>
    <w:rsid w:val="00803833"/>
    <w:rsid w:val="00803B9B"/>
    <w:rsid w:val="00803FCB"/>
    <w:rsid w:val="0080426F"/>
    <w:rsid w:val="008046B3"/>
    <w:rsid w:val="00804C33"/>
    <w:rsid w:val="00804ED7"/>
    <w:rsid w:val="008051B4"/>
    <w:rsid w:val="00810292"/>
    <w:rsid w:val="00810665"/>
    <w:rsid w:val="00810845"/>
    <w:rsid w:val="00810888"/>
    <w:rsid w:val="0081181C"/>
    <w:rsid w:val="00811DCC"/>
    <w:rsid w:val="00811F45"/>
    <w:rsid w:val="00812425"/>
    <w:rsid w:val="00812BC7"/>
    <w:rsid w:val="008136DC"/>
    <w:rsid w:val="008163A2"/>
    <w:rsid w:val="0081702C"/>
    <w:rsid w:val="0081744C"/>
    <w:rsid w:val="0082015B"/>
    <w:rsid w:val="0082052E"/>
    <w:rsid w:val="0082183C"/>
    <w:rsid w:val="0082194A"/>
    <w:rsid w:val="00821BD5"/>
    <w:rsid w:val="0082228D"/>
    <w:rsid w:val="008233BF"/>
    <w:rsid w:val="00823A86"/>
    <w:rsid w:val="008240C0"/>
    <w:rsid w:val="00824DA4"/>
    <w:rsid w:val="00824F77"/>
    <w:rsid w:val="0082642A"/>
    <w:rsid w:val="0082699E"/>
    <w:rsid w:val="00826BE7"/>
    <w:rsid w:val="00827C4F"/>
    <w:rsid w:val="00830EF7"/>
    <w:rsid w:val="008317F9"/>
    <w:rsid w:val="00832791"/>
    <w:rsid w:val="0083305A"/>
    <w:rsid w:val="008330FD"/>
    <w:rsid w:val="008336B9"/>
    <w:rsid w:val="00835EC5"/>
    <w:rsid w:val="00836621"/>
    <w:rsid w:val="00836F44"/>
    <w:rsid w:val="00837B7E"/>
    <w:rsid w:val="0084074A"/>
    <w:rsid w:val="008408DD"/>
    <w:rsid w:val="008409E9"/>
    <w:rsid w:val="00840CE7"/>
    <w:rsid w:val="00841043"/>
    <w:rsid w:val="0084126D"/>
    <w:rsid w:val="00841805"/>
    <w:rsid w:val="00841D98"/>
    <w:rsid w:val="00841E01"/>
    <w:rsid w:val="00842398"/>
    <w:rsid w:val="008423C4"/>
    <w:rsid w:val="00842C3F"/>
    <w:rsid w:val="0084374D"/>
    <w:rsid w:val="0084459B"/>
    <w:rsid w:val="008453F3"/>
    <w:rsid w:val="00845F04"/>
    <w:rsid w:val="0084622A"/>
    <w:rsid w:val="00846509"/>
    <w:rsid w:val="00846A57"/>
    <w:rsid w:val="00847A42"/>
    <w:rsid w:val="00847E1A"/>
    <w:rsid w:val="00850187"/>
    <w:rsid w:val="008509F6"/>
    <w:rsid w:val="008512AC"/>
    <w:rsid w:val="0085180D"/>
    <w:rsid w:val="00853458"/>
    <w:rsid w:val="00853D02"/>
    <w:rsid w:val="00853EBA"/>
    <w:rsid w:val="00854392"/>
    <w:rsid w:val="00854897"/>
    <w:rsid w:val="00854F6D"/>
    <w:rsid w:val="008561CF"/>
    <w:rsid w:val="00856AD7"/>
    <w:rsid w:val="00856E26"/>
    <w:rsid w:val="008575F9"/>
    <w:rsid w:val="008579B2"/>
    <w:rsid w:val="00860273"/>
    <w:rsid w:val="0086066B"/>
    <w:rsid w:val="00860ED6"/>
    <w:rsid w:val="00861145"/>
    <w:rsid w:val="00861446"/>
    <w:rsid w:val="00862231"/>
    <w:rsid w:val="00862F31"/>
    <w:rsid w:val="00863E7E"/>
    <w:rsid w:val="00863F85"/>
    <w:rsid w:val="00864121"/>
    <w:rsid w:val="00864255"/>
    <w:rsid w:val="0086504D"/>
    <w:rsid w:val="00866511"/>
    <w:rsid w:val="00866D2F"/>
    <w:rsid w:val="00867217"/>
    <w:rsid w:val="00867258"/>
    <w:rsid w:val="0086750B"/>
    <w:rsid w:val="00867609"/>
    <w:rsid w:val="00867AAD"/>
    <w:rsid w:val="008701B7"/>
    <w:rsid w:val="0087107B"/>
    <w:rsid w:val="008716B0"/>
    <w:rsid w:val="008724DB"/>
    <w:rsid w:val="008731E3"/>
    <w:rsid w:val="00873E86"/>
    <w:rsid w:val="00875174"/>
    <w:rsid w:val="00875769"/>
    <w:rsid w:val="00875B2E"/>
    <w:rsid w:val="0087613B"/>
    <w:rsid w:val="0087642E"/>
    <w:rsid w:val="00876935"/>
    <w:rsid w:val="00876CA0"/>
    <w:rsid w:val="00877441"/>
    <w:rsid w:val="0087764D"/>
    <w:rsid w:val="0087778A"/>
    <w:rsid w:val="00877FD0"/>
    <w:rsid w:val="00880033"/>
    <w:rsid w:val="00880F1A"/>
    <w:rsid w:val="00881E17"/>
    <w:rsid w:val="00883986"/>
    <w:rsid w:val="00883E30"/>
    <w:rsid w:val="00886003"/>
    <w:rsid w:val="00886012"/>
    <w:rsid w:val="00886B61"/>
    <w:rsid w:val="0088770E"/>
    <w:rsid w:val="00887A61"/>
    <w:rsid w:val="00887DFF"/>
    <w:rsid w:val="00890461"/>
    <w:rsid w:val="00890F49"/>
    <w:rsid w:val="008912A0"/>
    <w:rsid w:val="00892C8C"/>
    <w:rsid w:val="00892F56"/>
    <w:rsid w:val="0089352E"/>
    <w:rsid w:val="00893603"/>
    <w:rsid w:val="008939D0"/>
    <w:rsid w:val="00893ED2"/>
    <w:rsid w:val="008940C3"/>
    <w:rsid w:val="0089437E"/>
    <w:rsid w:val="00895441"/>
    <w:rsid w:val="008956C7"/>
    <w:rsid w:val="0089645E"/>
    <w:rsid w:val="008964ED"/>
    <w:rsid w:val="0089692F"/>
    <w:rsid w:val="00896C2B"/>
    <w:rsid w:val="00896FA1"/>
    <w:rsid w:val="008A0F28"/>
    <w:rsid w:val="008A0FBC"/>
    <w:rsid w:val="008A1012"/>
    <w:rsid w:val="008A223F"/>
    <w:rsid w:val="008A2424"/>
    <w:rsid w:val="008A2832"/>
    <w:rsid w:val="008A3234"/>
    <w:rsid w:val="008A3D88"/>
    <w:rsid w:val="008A4282"/>
    <w:rsid w:val="008A440F"/>
    <w:rsid w:val="008A4BEC"/>
    <w:rsid w:val="008A4F1C"/>
    <w:rsid w:val="008A5395"/>
    <w:rsid w:val="008A5AA0"/>
    <w:rsid w:val="008A68ED"/>
    <w:rsid w:val="008B09AE"/>
    <w:rsid w:val="008B172C"/>
    <w:rsid w:val="008B1927"/>
    <w:rsid w:val="008B1D85"/>
    <w:rsid w:val="008B20C6"/>
    <w:rsid w:val="008B2C9B"/>
    <w:rsid w:val="008B3E09"/>
    <w:rsid w:val="008B4E11"/>
    <w:rsid w:val="008B4F99"/>
    <w:rsid w:val="008B5F3A"/>
    <w:rsid w:val="008B67B9"/>
    <w:rsid w:val="008B7549"/>
    <w:rsid w:val="008B7F8B"/>
    <w:rsid w:val="008C01FD"/>
    <w:rsid w:val="008C07F2"/>
    <w:rsid w:val="008C0FD6"/>
    <w:rsid w:val="008C1FF4"/>
    <w:rsid w:val="008C2E23"/>
    <w:rsid w:val="008C3443"/>
    <w:rsid w:val="008C3619"/>
    <w:rsid w:val="008C3642"/>
    <w:rsid w:val="008C388E"/>
    <w:rsid w:val="008C3ACC"/>
    <w:rsid w:val="008C46B9"/>
    <w:rsid w:val="008C517C"/>
    <w:rsid w:val="008C5CCA"/>
    <w:rsid w:val="008C5DF0"/>
    <w:rsid w:val="008C6AAB"/>
    <w:rsid w:val="008C78E6"/>
    <w:rsid w:val="008D2118"/>
    <w:rsid w:val="008D26B7"/>
    <w:rsid w:val="008D2A73"/>
    <w:rsid w:val="008D33C7"/>
    <w:rsid w:val="008D3857"/>
    <w:rsid w:val="008D39D9"/>
    <w:rsid w:val="008D40DE"/>
    <w:rsid w:val="008D4784"/>
    <w:rsid w:val="008D4E23"/>
    <w:rsid w:val="008D5371"/>
    <w:rsid w:val="008D590E"/>
    <w:rsid w:val="008D5E6D"/>
    <w:rsid w:val="008D634F"/>
    <w:rsid w:val="008D63F1"/>
    <w:rsid w:val="008D6808"/>
    <w:rsid w:val="008D6CE8"/>
    <w:rsid w:val="008D78F5"/>
    <w:rsid w:val="008E0D22"/>
    <w:rsid w:val="008E0E08"/>
    <w:rsid w:val="008E220F"/>
    <w:rsid w:val="008E2A55"/>
    <w:rsid w:val="008E2D90"/>
    <w:rsid w:val="008E3028"/>
    <w:rsid w:val="008E46A5"/>
    <w:rsid w:val="008E4FDD"/>
    <w:rsid w:val="008E5922"/>
    <w:rsid w:val="008E5A70"/>
    <w:rsid w:val="008E5E17"/>
    <w:rsid w:val="008E6446"/>
    <w:rsid w:val="008E6AFC"/>
    <w:rsid w:val="008E6D8E"/>
    <w:rsid w:val="008E79B4"/>
    <w:rsid w:val="008E7B85"/>
    <w:rsid w:val="008F028C"/>
    <w:rsid w:val="008F0F29"/>
    <w:rsid w:val="008F1600"/>
    <w:rsid w:val="008F1701"/>
    <w:rsid w:val="008F1849"/>
    <w:rsid w:val="008F1E7C"/>
    <w:rsid w:val="008F2396"/>
    <w:rsid w:val="008F339A"/>
    <w:rsid w:val="008F3A2C"/>
    <w:rsid w:val="008F3DEA"/>
    <w:rsid w:val="008F421D"/>
    <w:rsid w:val="008F465E"/>
    <w:rsid w:val="008F46D5"/>
    <w:rsid w:val="008F4BC4"/>
    <w:rsid w:val="008F5B25"/>
    <w:rsid w:val="008F6436"/>
    <w:rsid w:val="008F67E7"/>
    <w:rsid w:val="008F752A"/>
    <w:rsid w:val="008F7572"/>
    <w:rsid w:val="00900130"/>
    <w:rsid w:val="00900290"/>
    <w:rsid w:val="00901546"/>
    <w:rsid w:val="00901F89"/>
    <w:rsid w:val="009023D6"/>
    <w:rsid w:val="009033D7"/>
    <w:rsid w:val="00903571"/>
    <w:rsid w:val="00904276"/>
    <w:rsid w:val="0090527D"/>
    <w:rsid w:val="009057B5"/>
    <w:rsid w:val="00905B35"/>
    <w:rsid w:val="009061D7"/>
    <w:rsid w:val="00906318"/>
    <w:rsid w:val="009066FB"/>
    <w:rsid w:val="0090792F"/>
    <w:rsid w:val="00907B5F"/>
    <w:rsid w:val="009101E1"/>
    <w:rsid w:val="009109FC"/>
    <w:rsid w:val="009111CC"/>
    <w:rsid w:val="0091132A"/>
    <w:rsid w:val="009128C1"/>
    <w:rsid w:val="00912AAA"/>
    <w:rsid w:val="00912C19"/>
    <w:rsid w:val="00912D71"/>
    <w:rsid w:val="009130C9"/>
    <w:rsid w:val="0091396D"/>
    <w:rsid w:val="009139AE"/>
    <w:rsid w:val="009139FE"/>
    <w:rsid w:val="00913FA3"/>
    <w:rsid w:val="00914C9F"/>
    <w:rsid w:val="00915146"/>
    <w:rsid w:val="00915323"/>
    <w:rsid w:val="009159E0"/>
    <w:rsid w:val="00915DA7"/>
    <w:rsid w:val="00917397"/>
    <w:rsid w:val="009178E0"/>
    <w:rsid w:val="00920931"/>
    <w:rsid w:val="00921997"/>
    <w:rsid w:val="009222A5"/>
    <w:rsid w:val="00922C9D"/>
    <w:rsid w:val="009247FD"/>
    <w:rsid w:val="00924D53"/>
    <w:rsid w:val="00925E85"/>
    <w:rsid w:val="0092639D"/>
    <w:rsid w:val="0092642C"/>
    <w:rsid w:val="00927729"/>
    <w:rsid w:val="00927912"/>
    <w:rsid w:val="009305B4"/>
    <w:rsid w:val="00930ACD"/>
    <w:rsid w:val="00930CB4"/>
    <w:rsid w:val="009314F3"/>
    <w:rsid w:val="00931A0B"/>
    <w:rsid w:val="0093286B"/>
    <w:rsid w:val="00933BBC"/>
    <w:rsid w:val="00934632"/>
    <w:rsid w:val="009349D4"/>
    <w:rsid w:val="00934A2B"/>
    <w:rsid w:val="00934E01"/>
    <w:rsid w:val="009354F2"/>
    <w:rsid w:val="00935893"/>
    <w:rsid w:val="00935B82"/>
    <w:rsid w:val="00935D1C"/>
    <w:rsid w:val="00935DC0"/>
    <w:rsid w:val="009361F0"/>
    <w:rsid w:val="0093659A"/>
    <w:rsid w:val="009378A1"/>
    <w:rsid w:val="009405A4"/>
    <w:rsid w:val="00940786"/>
    <w:rsid w:val="00940D9B"/>
    <w:rsid w:val="00941233"/>
    <w:rsid w:val="009414D9"/>
    <w:rsid w:val="00941C4E"/>
    <w:rsid w:val="0094262F"/>
    <w:rsid w:val="00942856"/>
    <w:rsid w:val="009430CE"/>
    <w:rsid w:val="00943807"/>
    <w:rsid w:val="009439CA"/>
    <w:rsid w:val="00943CD0"/>
    <w:rsid w:val="00943EC9"/>
    <w:rsid w:val="00944B4D"/>
    <w:rsid w:val="0094516A"/>
    <w:rsid w:val="009457F1"/>
    <w:rsid w:val="00945A89"/>
    <w:rsid w:val="00945EA0"/>
    <w:rsid w:val="00946241"/>
    <w:rsid w:val="009475F3"/>
    <w:rsid w:val="009477F9"/>
    <w:rsid w:val="00951D88"/>
    <w:rsid w:val="00952B9B"/>
    <w:rsid w:val="009534B2"/>
    <w:rsid w:val="009556F8"/>
    <w:rsid w:val="009564F2"/>
    <w:rsid w:val="00957023"/>
    <w:rsid w:val="00957A10"/>
    <w:rsid w:val="00957C0D"/>
    <w:rsid w:val="00957CCD"/>
    <w:rsid w:val="00960143"/>
    <w:rsid w:val="00960BC8"/>
    <w:rsid w:val="00960E7E"/>
    <w:rsid w:val="00960EF2"/>
    <w:rsid w:val="00960F04"/>
    <w:rsid w:val="009613BA"/>
    <w:rsid w:val="009628A0"/>
    <w:rsid w:val="0096337A"/>
    <w:rsid w:val="00963528"/>
    <w:rsid w:val="00963A4E"/>
    <w:rsid w:val="00963ABB"/>
    <w:rsid w:val="00963B97"/>
    <w:rsid w:val="00964290"/>
    <w:rsid w:val="0096447C"/>
    <w:rsid w:val="00964555"/>
    <w:rsid w:val="009652BD"/>
    <w:rsid w:val="00965CC6"/>
    <w:rsid w:val="009662B3"/>
    <w:rsid w:val="00966A44"/>
    <w:rsid w:val="009677C2"/>
    <w:rsid w:val="009678F9"/>
    <w:rsid w:val="00970A47"/>
    <w:rsid w:val="0097172A"/>
    <w:rsid w:val="0097198D"/>
    <w:rsid w:val="00971FF7"/>
    <w:rsid w:val="00972265"/>
    <w:rsid w:val="00972599"/>
    <w:rsid w:val="009725B6"/>
    <w:rsid w:val="00972BB1"/>
    <w:rsid w:val="0097358B"/>
    <w:rsid w:val="00973678"/>
    <w:rsid w:val="009736E8"/>
    <w:rsid w:val="009737B0"/>
    <w:rsid w:val="009737DB"/>
    <w:rsid w:val="0097382A"/>
    <w:rsid w:val="00973A86"/>
    <w:rsid w:val="0097428F"/>
    <w:rsid w:val="0097456C"/>
    <w:rsid w:val="00974808"/>
    <w:rsid w:val="00974DEA"/>
    <w:rsid w:val="00975138"/>
    <w:rsid w:val="00975429"/>
    <w:rsid w:val="00975BF0"/>
    <w:rsid w:val="00975E81"/>
    <w:rsid w:val="00976A16"/>
    <w:rsid w:val="0098042B"/>
    <w:rsid w:val="009804CC"/>
    <w:rsid w:val="00980584"/>
    <w:rsid w:val="009805F0"/>
    <w:rsid w:val="00980880"/>
    <w:rsid w:val="00980FA9"/>
    <w:rsid w:val="0098142F"/>
    <w:rsid w:val="00981A9A"/>
    <w:rsid w:val="009820AF"/>
    <w:rsid w:val="0098255D"/>
    <w:rsid w:val="00982B54"/>
    <w:rsid w:val="00982C23"/>
    <w:rsid w:val="00983664"/>
    <w:rsid w:val="0098470E"/>
    <w:rsid w:val="00985248"/>
    <w:rsid w:val="00985CA4"/>
    <w:rsid w:val="00986621"/>
    <w:rsid w:val="00986D04"/>
    <w:rsid w:val="00987623"/>
    <w:rsid w:val="00987E11"/>
    <w:rsid w:val="00990350"/>
    <w:rsid w:val="0099069B"/>
    <w:rsid w:val="00990797"/>
    <w:rsid w:val="00990C13"/>
    <w:rsid w:val="009921BB"/>
    <w:rsid w:val="0099355A"/>
    <w:rsid w:val="0099357F"/>
    <w:rsid w:val="009937A3"/>
    <w:rsid w:val="009944AA"/>
    <w:rsid w:val="00994B11"/>
    <w:rsid w:val="009955C1"/>
    <w:rsid w:val="00996E8B"/>
    <w:rsid w:val="00996F0B"/>
    <w:rsid w:val="00997B53"/>
    <w:rsid w:val="00997F38"/>
    <w:rsid w:val="009A1B73"/>
    <w:rsid w:val="009A1FA1"/>
    <w:rsid w:val="009A2957"/>
    <w:rsid w:val="009A299A"/>
    <w:rsid w:val="009A31AD"/>
    <w:rsid w:val="009A3251"/>
    <w:rsid w:val="009A3DCB"/>
    <w:rsid w:val="009A4B9F"/>
    <w:rsid w:val="009A4E68"/>
    <w:rsid w:val="009A53EC"/>
    <w:rsid w:val="009A5CE9"/>
    <w:rsid w:val="009A6107"/>
    <w:rsid w:val="009A6284"/>
    <w:rsid w:val="009A68E1"/>
    <w:rsid w:val="009A6D85"/>
    <w:rsid w:val="009A728C"/>
    <w:rsid w:val="009A76F3"/>
    <w:rsid w:val="009A7AB9"/>
    <w:rsid w:val="009A7B0B"/>
    <w:rsid w:val="009B01F3"/>
    <w:rsid w:val="009B0E12"/>
    <w:rsid w:val="009B1118"/>
    <w:rsid w:val="009B1E14"/>
    <w:rsid w:val="009B23F7"/>
    <w:rsid w:val="009B2751"/>
    <w:rsid w:val="009B2845"/>
    <w:rsid w:val="009B46FB"/>
    <w:rsid w:val="009B4C42"/>
    <w:rsid w:val="009B4E1F"/>
    <w:rsid w:val="009B4ED0"/>
    <w:rsid w:val="009B52E8"/>
    <w:rsid w:val="009B59D1"/>
    <w:rsid w:val="009B5BB2"/>
    <w:rsid w:val="009B5CC5"/>
    <w:rsid w:val="009B6630"/>
    <w:rsid w:val="009B72D2"/>
    <w:rsid w:val="009B7A6D"/>
    <w:rsid w:val="009B7B4D"/>
    <w:rsid w:val="009C0797"/>
    <w:rsid w:val="009C0C19"/>
    <w:rsid w:val="009C0F47"/>
    <w:rsid w:val="009C20CF"/>
    <w:rsid w:val="009C2212"/>
    <w:rsid w:val="009C231F"/>
    <w:rsid w:val="009C27E5"/>
    <w:rsid w:val="009C29B4"/>
    <w:rsid w:val="009C2C24"/>
    <w:rsid w:val="009C2F14"/>
    <w:rsid w:val="009C3011"/>
    <w:rsid w:val="009C33B5"/>
    <w:rsid w:val="009C3427"/>
    <w:rsid w:val="009C3E72"/>
    <w:rsid w:val="009C44F4"/>
    <w:rsid w:val="009C4B34"/>
    <w:rsid w:val="009C5F09"/>
    <w:rsid w:val="009C6D4B"/>
    <w:rsid w:val="009C7030"/>
    <w:rsid w:val="009C70E1"/>
    <w:rsid w:val="009C79C8"/>
    <w:rsid w:val="009C7BED"/>
    <w:rsid w:val="009D1107"/>
    <w:rsid w:val="009D16E5"/>
    <w:rsid w:val="009D18D3"/>
    <w:rsid w:val="009D1EE8"/>
    <w:rsid w:val="009D33EB"/>
    <w:rsid w:val="009D514A"/>
    <w:rsid w:val="009D52DE"/>
    <w:rsid w:val="009D552A"/>
    <w:rsid w:val="009D6AEE"/>
    <w:rsid w:val="009D6F6B"/>
    <w:rsid w:val="009D706E"/>
    <w:rsid w:val="009D78D3"/>
    <w:rsid w:val="009D7E60"/>
    <w:rsid w:val="009E0973"/>
    <w:rsid w:val="009E196D"/>
    <w:rsid w:val="009E1BDF"/>
    <w:rsid w:val="009E201F"/>
    <w:rsid w:val="009E2793"/>
    <w:rsid w:val="009E3DC5"/>
    <w:rsid w:val="009E3E5E"/>
    <w:rsid w:val="009E4A32"/>
    <w:rsid w:val="009E4CED"/>
    <w:rsid w:val="009E5331"/>
    <w:rsid w:val="009E62B5"/>
    <w:rsid w:val="009F0B63"/>
    <w:rsid w:val="009F166E"/>
    <w:rsid w:val="009F18F8"/>
    <w:rsid w:val="009F1B68"/>
    <w:rsid w:val="009F2525"/>
    <w:rsid w:val="009F284B"/>
    <w:rsid w:val="009F2A04"/>
    <w:rsid w:val="009F35BC"/>
    <w:rsid w:val="009F4748"/>
    <w:rsid w:val="009F4CC9"/>
    <w:rsid w:val="009F4E5C"/>
    <w:rsid w:val="009F5002"/>
    <w:rsid w:val="009F577A"/>
    <w:rsid w:val="009F5ED0"/>
    <w:rsid w:val="009F63B8"/>
    <w:rsid w:val="009F6E3A"/>
    <w:rsid w:val="009F76CC"/>
    <w:rsid w:val="00A00B16"/>
    <w:rsid w:val="00A00BE5"/>
    <w:rsid w:val="00A01F7C"/>
    <w:rsid w:val="00A02130"/>
    <w:rsid w:val="00A02C1F"/>
    <w:rsid w:val="00A0339C"/>
    <w:rsid w:val="00A03438"/>
    <w:rsid w:val="00A03C99"/>
    <w:rsid w:val="00A04253"/>
    <w:rsid w:val="00A04FD4"/>
    <w:rsid w:val="00A05261"/>
    <w:rsid w:val="00A052F5"/>
    <w:rsid w:val="00A056D3"/>
    <w:rsid w:val="00A05B1C"/>
    <w:rsid w:val="00A05CD2"/>
    <w:rsid w:val="00A05F1B"/>
    <w:rsid w:val="00A062B0"/>
    <w:rsid w:val="00A07279"/>
    <w:rsid w:val="00A077F6"/>
    <w:rsid w:val="00A10DE9"/>
    <w:rsid w:val="00A11038"/>
    <w:rsid w:val="00A1119C"/>
    <w:rsid w:val="00A11563"/>
    <w:rsid w:val="00A115F1"/>
    <w:rsid w:val="00A11C48"/>
    <w:rsid w:val="00A12094"/>
    <w:rsid w:val="00A134A1"/>
    <w:rsid w:val="00A1368A"/>
    <w:rsid w:val="00A139D3"/>
    <w:rsid w:val="00A1404C"/>
    <w:rsid w:val="00A1436E"/>
    <w:rsid w:val="00A14676"/>
    <w:rsid w:val="00A14B78"/>
    <w:rsid w:val="00A15108"/>
    <w:rsid w:val="00A15274"/>
    <w:rsid w:val="00A15B77"/>
    <w:rsid w:val="00A15D13"/>
    <w:rsid w:val="00A164B8"/>
    <w:rsid w:val="00A1713E"/>
    <w:rsid w:val="00A17385"/>
    <w:rsid w:val="00A17C45"/>
    <w:rsid w:val="00A20F2A"/>
    <w:rsid w:val="00A22A59"/>
    <w:rsid w:val="00A23886"/>
    <w:rsid w:val="00A23900"/>
    <w:rsid w:val="00A23905"/>
    <w:rsid w:val="00A23F58"/>
    <w:rsid w:val="00A250D5"/>
    <w:rsid w:val="00A252AE"/>
    <w:rsid w:val="00A25F6E"/>
    <w:rsid w:val="00A26F47"/>
    <w:rsid w:val="00A26FDC"/>
    <w:rsid w:val="00A300AD"/>
    <w:rsid w:val="00A302B3"/>
    <w:rsid w:val="00A315EF"/>
    <w:rsid w:val="00A31E4B"/>
    <w:rsid w:val="00A31F96"/>
    <w:rsid w:val="00A321CB"/>
    <w:rsid w:val="00A32DB4"/>
    <w:rsid w:val="00A3341B"/>
    <w:rsid w:val="00A33423"/>
    <w:rsid w:val="00A33D00"/>
    <w:rsid w:val="00A348EA"/>
    <w:rsid w:val="00A352DC"/>
    <w:rsid w:val="00A3560A"/>
    <w:rsid w:val="00A357EB"/>
    <w:rsid w:val="00A35866"/>
    <w:rsid w:val="00A362B0"/>
    <w:rsid w:val="00A3685F"/>
    <w:rsid w:val="00A36A34"/>
    <w:rsid w:val="00A36C10"/>
    <w:rsid w:val="00A3728C"/>
    <w:rsid w:val="00A379D0"/>
    <w:rsid w:val="00A40015"/>
    <w:rsid w:val="00A409A0"/>
    <w:rsid w:val="00A41370"/>
    <w:rsid w:val="00A417E0"/>
    <w:rsid w:val="00A41C34"/>
    <w:rsid w:val="00A42F72"/>
    <w:rsid w:val="00A4354A"/>
    <w:rsid w:val="00A436E9"/>
    <w:rsid w:val="00A44428"/>
    <w:rsid w:val="00A44E78"/>
    <w:rsid w:val="00A452DA"/>
    <w:rsid w:val="00A45F50"/>
    <w:rsid w:val="00A463FD"/>
    <w:rsid w:val="00A46625"/>
    <w:rsid w:val="00A472A3"/>
    <w:rsid w:val="00A47DA6"/>
    <w:rsid w:val="00A501FA"/>
    <w:rsid w:val="00A502B1"/>
    <w:rsid w:val="00A50443"/>
    <w:rsid w:val="00A51615"/>
    <w:rsid w:val="00A517BE"/>
    <w:rsid w:val="00A51B92"/>
    <w:rsid w:val="00A5324E"/>
    <w:rsid w:val="00A53511"/>
    <w:rsid w:val="00A53824"/>
    <w:rsid w:val="00A53B10"/>
    <w:rsid w:val="00A54AAB"/>
    <w:rsid w:val="00A550DB"/>
    <w:rsid w:val="00A55897"/>
    <w:rsid w:val="00A568A5"/>
    <w:rsid w:val="00A5765A"/>
    <w:rsid w:val="00A577D4"/>
    <w:rsid w:val="00A60051"/>
    <w:rsid w:val="00A6075B"/>
    <w:rsid w:val="00A6150A"/>
    <w:rsid w:val="00A627A8"/>
    <w:rsid w:val="00A634BA"/>
    <w:rsid w:val="00A63CE7"/>
    <w:rsid w:val="00A63D81"/>
    <w:rsid w:val="00A64063"/>
    <w:rsid w:val="00A642D2"/>
    <w:rsid w:val="00A648A2"/>
    <w:rsid w:val="00A65EB6"/>
    <w:rsid w:val="00A66157"/>
    <w:rsid w:val="00A663A3"/>
    <w:rsid w:val="00A66B40"/>
    <w:rsid w:val="00A66E18"/>
    <w:rsid w:val="00A675B2"/>
    <w:rsid w:val="00A67A66"/>
    <w:rsid w:val="00A7180F"/>
    <w:rsid w:val="00A718E7"/>
    <w:rsid w:val="00A719FB"/>
    <w:rsid w:val="00A7289B"/>
    <w:rsid w:val="00A72BFD"/>
    <w:rsid w:val="00A736F8"/>
    <w:rsid w:val="00A73AFA"/>
    <w:rsid w:val="00A74918"/>
    <w:rsid w:val="00A75C20"/>
    <w:rsid w:val="00A75DC5"/>
    <w:rsid w:val="00A75E97"/>
    <w:rsid w:val="00A7607E"/>
    <w:rsid w:val="00A76155"/>
    <w:rsid w:val="00A7622E"/>
    <w:rsid w:val="00A769CB"/>
    <w:rsid w:val="00A77D4E"/>
    <w:rsid w:val="00A80A34"/>
    <w:rsid w:val="00A80C50"/>
    <w:rsid w:val="00A8115C"/>
    <w:rsid w:val="00A814BF"/>
    <w:rsid w:val="00A81716"/>
    <w:rsid w:val="00A81D70"/>
    <w:rsid w:val="00A82147"/>
    <w:rsid w:val="00A82451"/>
    <w:rsid w:val="00A82DEB"/>
    <w:rsid w:val="00A82F14"/>
    <w:rsid w:val="00A830BC"/>
    <w:rsid w:val="00A83747"/>
    <w:rsid w:val="00A83929"/>
    <w:rsid w:val="00A84585"/>
    <w:rsid w:val="00A845EB"/>
    <w:rsid w:val="00A8470D"/>
    <w:rsid w:val="00A84FA6"/>
    <w:rsid w:val="00A8500D"/>
    <w:rsid w:val="00A8524B"/>
    <w:rsid w:val="00A85634"/>
    <w:rsid w:val="00A85721"/>
    <w:rsid w:val="00A857A0"/>
    <w:rsid w:val="00A860C3"/>
    <w:rsid w:val="00A861E4"/>
    <w:rsid w:val="00A863A6"/>
    <w:rsid w:val="00A86579"/>
    <w:rsid w:val="00A866DD"/>
    <w:rsid w:val="00A870A4"/>
    <w:rsid w:val="00A878BA"/>
    <w:rsid w:val="00A90209"/>
    <w:rsid w:val="00A908BB"/>
    <w:rsid w:val="00A90F3E"/>
    <w:rsid w:val="00A91621"/>
    <w:rsid w:val="00A91FD1"/>
    <w:rsid w:val="00A92584"/>
    <w:rsid w:val="00A92A99"/>
    <w:rsid w:val="00A92E85"/>
    <w:rsid w:val="00A93279"/>
    <w:rsid w:val="00A94256"/>
    <w:rsid w:val="00A94948"/>
    <w:rsid w:val="00A94D45"/>
    <w:rsid w:val="00A962CA"/>
    <w:rsid w:val="00A96A2C"/>
    <w:rsid w:val="00A96D6E"/>
    <w:rsid w:val="00A97C87"/>
    <w:rsid w:val="00AA0E87"/>
    <w:rsid w:val="00AA126F"/>
    <w:rsid w:val="00AA1EED"/>
    <w:rsid w:val="00AA2398"/>
    <w:rsid w:val="00AA23BF"/>
    <w:rsid w:val="00AA2B48"/>
    <w:rsid w:val="00AA2D0C"/>
    <w:rsid w:val="00AA48D7"/>
    <w:rsid w:val="00AA5AA9"/>
    <w:rsid w:val="00AA5BB5"/>
    <w:rsid w:val="00AA5FAD"/>
    <w:rsid w:val="00AA6E87"/>
    <w:rsid w:val="00AA76E0"/>
    <w:rsid w:val="00AA7FAA"/>
    <w:rsid w:val="00AB05C2"/>
    <w:rsid w:val="00AB0C11"/>
    <w:rsid w:val="00AB0ED5"/>
    <w:rsid w:val="00AB1131"/>
    <w:rsid w:val="00AB18F1"/>
    <w:rsid w:val="00AB1C5C"/>
    <w:rsid w:val="00AB1F7E"/>
    <w:rsid w:val="00AB218F"/>
    <w:rsid w:val="00AB2394"/>
    <w:rsid w:val="00AB27F5"/>
    <w:rsid w:val="00AB2909"/>
    <w:rsid w:val="00AB34F4"/>
    <w:rsid w:val="00AB3A96"/>
    <w:rsid w:val="00AB4E51"/>
    <w:rsid w:val="00AB6192"/>
    <w:rsid w:val="00AB6B31"/>
    <w:rsid w:val="00AB6E29"/>
    <w:rsid w:val="00AB7CE7"/>
    <w:rsid w:val="00AC00A0"/>
    <w:rsid w:val="00AC09A5"/>
    <w:rsid w:val="00AC0CDE"/>
    <w:rsid w:val="00AC13C8"/>
    <w:rsid w:val="00AC1A2B"/>
    <w:rsid w:val="00AC232D"/>
    <w:rsid w:val="00AC25BF"/>
    <w:rsid w:val="00AC26BC"/>
    <w:rsid w:val="00AC28C3"/>
    <w:rsid w:val="00AC30EC"/>
    <w:rsid w:val="00AC3452"/>
    <w:rsid w:val="00AC3F22"/>
    <w:rsid w:val="00AC4187"/>
    <w:rsid w:val="00AC4492"/>
    <w:rsid w:val="00AC4926"/>
    <w:rsid w:val="00AC6BF6"/>
    <w:rsid w:val="00AD0505"/>
    <w:rsid w:val="00AD1359"/>
    <w:rsid w:val="00AD16C3"/>
    <w:rsid w:val="00AD33E0"/>
    <w:rsid w:val="00AD3A34"/>
    <w:rsid w:val="00AD3E6D"/>
    <w:rsid w:val="00AD3FE6"/>
    <w:rsid w:val="00AD44BE"/>
    <w:rsid w:val="00AD487F"/>
    <w:rsid w:val="00AD588B"/>
    <w:rsid w:val="00AD5F1D"/>
    <w:rsid w:val="00AD6B07"/>
    <w:rsid w:val="00AD6CE0"/>
    <w:rsid w:val="00AD7372"/>
    <w:rsid w:val="00AD7696"/>
    <w:rsid w:val="00AD7AA1"/>
    <w:rsid w:val="00AD7CCC"/>
    <w:rsid w:val="00AD7EAC"/>
    <w:rsid w:val="00AE04C0"/>
    <w:rsid w:val="00AE0CD6"/>
    <w:rsid w:val="00AE10C7"/>
    <w:rsid w:val="00AE18DA"/>
    <w:rsid w:val="00AE1F0A"/>
    <w:rsid w:val="00AE2488"/>
    <w:rsid w:val="00AE2E89"/>
    <w:rsid w:val="00AE3179"/>
    <w:rsid w:val="00AE38FB"/>
    <w:rsid w:val="00AE3D04"/>
    <w:rsid w:val="00AE562E"/>
    <w:rsid w:val="00AE5674"/>
    <w:rsid w:val="00AE568B"/>
    <w:rsid w:val="00AE6944"/>
    <w:rsid w:val="00AE6BB2"/>
    <w:rsid w:val="00AE7CC7"/>
    <w:rsid w:val="00AF2953"/>
    <w:rsid w:val="00AF2F6D"/>
    <w:rsid w:val="00AF4DAB"/>
    <w:rsid w:val="00AF5C5A"/>
    <w:rsid w:val="00AF61A8"/>
    <w:rsid w:val="00AF648F"/>
    <w:rsid w:val="00AF6506"/>
    <w:rsid w:val="00AF6AB5"/>
    <w:rsid w:val="00AF6D1B"/>
    <w:rsid w:val="00AF6ED1"/>
    <w:rsid w:val="00AF7541"/>
    <w:rsid w:val="00AF7663"/>
    <w:rsid w:val="00AF7F64"/>
    <w:rsid w:val="00B000FF"/>
    <w:rsid w:val="00B0040B"/>
    <w:rsid w:val="00B01642"/>
    <w:rsid w:val="00B0268E"/>
    <w:rsid w:val="00B02A4A"/>
    <w:rsid w:val="00B02A99"/>
    <w:rsid w:val="00B045D7"/>
    <w:rsid w:val="00B05770"/>
    <w:rsid w:val="00B057E3"/>
    <w:rsid w:val="00B05C80"/>
    <w:rsid w:val="00B05F40"/>
    <w:rsid w:val="00B06CE6"/>
    <w:rsid w:val="00B06D33"/>
    <w:rsid w:val="00B07957"/>
    <w:rsid w:val="00B1079C"/>
    <w:rsid w:val="00B10C1B"/>
    <w:rsid w:val="00B1213C"/>
    <w:rsid w:val="00B124E9"/>
    <w:rsid w:val="00B12B87"/>
    <w:rsid w:val="00B151A8"/>
    <w:rsid w:val="00B166F2"/>
    <w:rsid w:val="00B176CB"/>
    <w:rsid w:val="00B202CD"/>
    <w:rsid w:val="00B2147A"/>
    <w:rsid w:val="00B222C9"/>
    <w:rsid w:val="00B223BF"/>
    <w:rsid w:val="00B229E9"/>
    <w:rsid w:val="00B23EE3"/>
    <w:rsid w:val="00B2408C"/>
    <w:rsid w:val="00B241CF"/>
    <w:rsid w:val="00B24237"/>
    <w:rsid w:val="00B24711"/>
    <w:rsid w:val="00B24996"/>
    <w:rsid w:val="00B24A38"/>
    <w:rsid w:val="00B2513A"/>
    <w:rsid w:val="00B25749"/>
    <w:rsid w:val="00B260AC"/>
    <w:rsid w:val="00B268A1"/>
    <w:rsid w:val="00B26EA8"/>
    <w:rsid w:val="00B2780B"/>
    <w:rsid w:val="00B2792C"/>
    <w:rsid w:val="00B27B56"/>
    <w:rsid w:val="00B27C17"/>
    <w:rsid w:val="00B303E6"/>
    <w:rsid w:val="00B30936"/>
    <w:rsid w:val="00B3138F"/>
    <w:rsid w:val="00B319CB"/>
    <w:rsid w:val="00B31A15"/>
    <w:rsid w:val="00B31D7A"/>
    <w:rsid w:val="00B322A1"/>
    <w:rsid w:val="00B32625"/>
    <w:rsid w:val="00B32745"/>
    <w:rsid w:val="00B3281A"/>
    <w:rsid w:val="00B32971"/>
    <w:rsid w:val="00B32C38"/>
    <w:rsid w:val="00B336C9"/>
    <w:rsid w:val="00B337B2"/>
    <w:rsid w:val="00B33BC9"/>
    <w:rsid w:val="00B3487D"/>
    <w:rsid w:val="00B36148"/>
    <w:rsid w:val="00B36239"/>
    <w:rsid w:val="00B36574"/>
    <w:rsid w:val="00B36E5B"/>
    <w:rsid w:val="00B40469"/>
    <w:rsid w:val="00B407B8"/>
    <w:rsid w:val="00B40A37"/>
    <w:rsid w:val="00B41122"/>
    <w:rsid w:val="00B41F6B"/>
    <w:rsid w:val="00B428D1"/>
    <w:rsid w:val="00B42DA9"/>
    <w:rsid w:val="00B430CE"/>
    <w:rsid w:val="00B442CB"/>
    <w:rsid w:val="00B44C4A"/>
    <w:rsid w:val="00B455D5"/>
    <w:rsid w:val="00B457B8"/>
    <w:rsid w:val="00B45803"/>
    <w:rsid w:val="00B45CDF"/>
    <w:rsid w:val="00B47A1A"/>
    <w:rsid w:val="00B50442"/>
    <w:rsid w:val="00B50728"/>
    <w:rsid w:val="00B51896"/>
    <w:rsid w:val="00B529D5"/>
    <w:rsid w:val="00B5358F"/>
    <w:rsid w:val="00B53677"/>
    <w:rsid w:val="00B53E73"/>
    <w:rsid w:val="00B54BD1"/>
    <w:rsid w:val="00B553F7"/>
    <w:rsid w:val="00B56035"/>
    <w:rsid w:val="00B5653A"/>
    <w:rsid w:val="00B56A56"/>
    <w:rsid w:val="00B56D01"/>
    <w:rsid w:val="00B57872"/>
    <w:rsid w:val="00B57A72"/>
    <w:rsid w:val="00B605F9"/>
    <w:rsid w:val="00B61212"/>
    <w:rsid w:val="00B61E29"/>
    <w:rsid w:val="00B62E60"/>
    <w:rsid w:val="00B63038"/>
    <w:rsid w:val="00B63418"/>
    <w:rsid w:val="00B659FB"/>
    <w:rsid w:val="00B66362"/>
    <w:rsid w:val="00B664BD"/>
    <w:rsid w:val="00B66E09"/>
    <w:rsid w:val="00B66F99"/>
    <w:rsid w:val="00B67102"/>
    <w:rsid w:val="00B67BAB"/>
    <w:rsid w:val="00B703F9"/>
    <w:rsid w:val="00B7068F"/>
    <w:rsid w:val="00B709FC"/>
    <w:rsid w:val="00B70AAD"/>
    <w:rsid w:val="00B71445"/>
    <w:rsid w:val="00B71597"/>
    <w:rsid w:val="00B721A0"/>
    <w:rsid w:val="00B7246D"/>
    <w:rsid w:val="00B727EA"/>
    <w:rsid w:val="00B72C67"/>
    <w:rsid w:val="00B7463C"/>
    <w:rsid w:val="00B75B88"/>
    <w:rsid w:val="00B75CF3"/>
    <w:rsid w:val="00B76E08"/>
    <w:rsid w:val="00B776F0"/>
    <w:rsid w:val="00B77D8D"/>
    <w:rsid w:val="00B80531"/>
    <w:rsid w:val="00B8109F"/>
    <w:rsid w:val="00B8187D"/>
    <w:rsid w:val="00B8269D"/>
    <w:rsid w:val="00B82DC9"/>
    <w:rsid w:val="00B832ED"/>
    <w:rsid w:val="00B83AA2"/>
    <w:rsid w:val="00B84415"/>
    <w:rsid w:val="00B8497F"/>
    <w:rsid w:val="00B84AC9"/>
    <w:rsid w:val="00B866CD"/>
    <w:rsid w:val="00B879D2"/>
    <w:rsid w:val="00B879F5"/>
    <w:rsid w:val="00B87B37"/>
    <w:rsid w:val="00B87DCE"/>
    <w:rsid w:val="00B87F31"/>
    <w:rsid w:val="00B91434"/>
    <w:rsid w:val="00B914B5"/>
    <w:rsid w:val="00B92C84"/>
    <w:rsid w:val="00B930A3"/>
    <w:rsid w:val="00B935AA"/>
    <w:rsid w:val="00B93AC2"/>
    <w:rsid w:val="00B93D59"/>
    <w:rsid w:val="00B9432C"/>
    <w:rsid w:val="00B94CE5"/>
    <w:rsid w:val="00B94CF0"/>
    <w:rsid w:val="00B95285"/>
    <w:rsid w:val="00B9534D"/>
    <w:rsid w:val="00B95947"/>
    <w:rsid w:val="00B95ACF"/>
    <w:rsid w:val="00B95D65"/>
    <w:rsid w:val="00B95F8C"/>
    <w:rsid w:val="00B96787"/>
    <w:rsid w:val="00B96C7E"/>
    <w:rsid w:val="00B97270"/>
    <w:rsid w:val="00B97B9A"/>
    <w:rsid w:val="00BA0E68"/>
    <w:rsid w:val="00BA138E"/>
    <w:rsid w:val="00BA19EA"/>
    <w:rsid w:val="00BA3832"/>
    <w:rsid w:val="00BA3B4C"/>
    <w:rsid w:val="00BA4565"/>
    <w:rsid w:val="00BA52A3"/>
    <w:rsid w:val="00BA58AB"/>
    <w:rsid w:val="00BA61B4"/>
    <w:rsid w:val="00BA6D11"/>
    <w:rsid w:val="00BA74E9"/>
    <w:rsid w:val="00BA75A2"/>
    <w:rsid w:val="00BB00A0"/>
    <w:rsid w:val="00BB0550"/>
    <w:rsid w:val="00BB064D"/>
    <w:rsid w:val="00BB0934"/>
    <w:rsid w:val="00BB0B06"/>
    <w:rsid w:val="00BB0E41"/>
    <w:rsid w:val="00BB217C"/>
    <w:rsid w:val="00BB2288"/>
    <w:rsid w:val="00BB2E24"/>
    <w:rsid w:val="00BB3A92"/>
    <w:rsid w:val="00BB43B9"/>
    <w:rsid w:val="00BB4805"/>
    <w:rsid w:val="00BB5F87"/>
    <w:rsid w:val="00BB6128"/>
    <w:rsid w:val="00BB6658"/>
    <w:rsid w:val="00BB6D0F"/>
    <w:rsid w:val="00BB6E8B"/>
    <w:rsid w:val="00BB7C50"/>
    <w:rsid w:val="00BC079B"/>
    <w:rsid w:val="00BC0D23"/>
    <w:rsid w:val="00BC0DC5"/>
    <w:rsid w:val="00BC1323"/>
    <w:rsid w:val="00BC1794"/>
    <w:rsid w:val="00BC1CDF"/>
    <w:rsid w:val="00BC25FD"/>
    <w:rsid w:val="00BC30BD"/>
    <w:rsid w:val="00BC35B7"/>
    <w:rsid w:val="00BC3E75"/>
    <w:rsid w:val="00BC4D60"/>
    <w:rsid w:val="00BC4F3C"/>
    <w:rsid w:val="00BC63CA"/>
    <w:rsid w:val="00BC6A28"/>
    <w:rsid w:val="00BC6B69"/>
    <w:rsid w:val="00BC6F09"/>
    <w:rsid w:val="00BC700C"/>
    <w:rsid w:val="00BC742F"/>
    <w:rsid w:val="00BD05EC"/>
    <w:rsid w:val="00BD0704"/>
    <w:rsid w:val="00BD07AF"/>
    <w:rsid w:val="00BD0809"/>
    <w:rsid w:val="00BD0DD5"/>
    <w:rsid w:val="00BD0E76"/>
    <w:rsid w:val="00BD14C4"/>
    <w:rsid w:val="00BD177F"/>
    <w:rsid w:val="00BD1B7B"/>
    <w:rsid w:val="00BD33CE"/>
    <w:rsid w:val="00BD4B6A"/>
    <w:rsid w:val="00BD4DE9"/>
    <w:rsid w:val="00BD5CB9"/>
    <w:rsid w:val="00BD5D4D"/>
    <w:rsid w:val="00BD6DC5"/>
    <w:rsid w:val="00BD70B9"/>
    <w:rsid w:val="00BD769B"/>
    <w:rsid w:val="00BD7971"/>
    <w:rsid w:val="00BE10B6"/>
    <w:rsid w:val="00BE19B3"/>
    <w:rsid w:val="00BE1E31"/>
    <w:rsid w:val="00BE1F63"/>
    <w:rsid w:val="00BE2006"/>
    <w:rsid w:val="00BE204C"/>
    <w:rsid w:val="00BE2786"/>
    <w:rsid w:val="00BE3547"/>
    <w:rsid w:val="00BE3C54"/>
    <w:rsid w:val="00BE40D4"/>
    <w:rsid w:val="00BE4C63"/>
    <w:rsid w:val="00BE521F"/>
    <w:rsid w:val="00BE5E69"/>
    <w:rsid w:val="00BE5E6C"/>
    <w:rsid w:val="00BE6D18"/>
    <w:rsid w:val="00BE6FD3"/>
    <w:rsid w:val="00BE70C6"/>
    <w:rsid w:val="00BE71C2"/>
    <w:rsid w:val="00BE7BB4"/>
    <w:rsid w:val="00BE7FAD"/>
    <w:rsid w:val="00BF1020"/>
    <w:rsid w:val="00BF1495"/>
    <w:rsid w:val="00BF18E3"/>
    <w:rsid w:val="00BF1D19"/>
    <w:rsid w:val="00BF212C"/>
    <w:rsid w:val="00BF25D7"/>
    <w:rsid w:val="00BF272A"/>
    <w:rsid w:val="00BF2BD8"/>
    <w:rsid w:val="00BF3CF9"/>
    <w:rsid w:val="00BF43CB"/>
    <w:rsid w:val="00BF4448"/>
    <w:rsid w:val="00BF4D4D"/>
    <w:rsid w:val="00BF51D6"/>
    <w:rsid w:val="00BF5812"/>
    <w:rsid w:val="00BF58FB"/>
    <w:rsid w:val="00BF625F"/>
    <w:rsid w:val="00BF6C82"/>
    <w:rsid w:val="00BF6D0E"/>
    <w:rsid w:val="00BF6FBC"/>
    <w:rsid w:val="00BF7C2F"/>
    <w:rsid w:val="00C00F13"/>
    <w:rsid w:val="00C0146C"/>
    <w:rsid w:val="00C017E8"/>
    <w:rsid w:val="00C02452"/>
    <w:rsid w:val="00C0260C"/>
    <w:rsid w:val="00C026D4"/>
    <w:rsid w:val="00C02BA1"/>
    <w:rsid w:val="00C02D80"/>
    <w:rsid w:val="00C038DC"/>
    <w:rsid w:val="00C03C3E"/>
    <w:rsid w:val="00C03FD3"/>
    <w:rsid w:val="00C04A58"/>
    <w:rsid w:val="00C050B4"/>
    <w:rsid w:val="00C079AD"/>
    <w:rsid w:val="00C07A88"/>
    <w:rsid w:val="00C07AEE"/>
    <w:rsid w:val="00C101B5"/>
    <w:rsid w:val="00C1075B"/>
    <w:rsid w:val="00C11C7E"/>
    <w:rsid w:val="00C11CB5"/>
    <w:rsid w:val="00C1246E"/>
    <w:rsid w:val="00C12E8F"/>
    <w:rsid w:val="00C13F77"/>
    <w:rsid w:val="00C14D6F"/>
    <w:rsid w:val="00C1515B"/>
    <w:rsid w:val="00C15974"/>
    <w:rsid w:val="00C1790A"/>
    <w:rsid w:val="00C17C28"/>
    <w:rsid w:val="00C17D8F"/>
    <w:rsid w:val="00C17F14"/>
    <w:rsid w:val="00C203DC"/>
    <w:rsid w:val="00C2084A"/>
    <w:rsid w:val="00C2130C"/>
    <w:rsid w:val="00C22E7C"/>
    <w:rsid w:val="00C23BB1"/>
    <w:rsid w:val="00C23C89"/>
    <w:rsid w:val="00C25E15"/>
    <w:rsid w:val="00C26370"/>
    <w:rsid w:val="00C2678C"/>
    <w:rsid w:val="00C27204"/>
    <w:rsid w:val="00C308AD"/>
    <w:rsid w:val="00C30A4B"/>
    <w:rsid w:val="00C30EED"/>
    <w:rsid w:val="00C31214"/>
    <w:rsid w:val="00C32804"/>
    <w:rsid w:val="00C331EE"/>
    <w:rsid w:val="00C332FF"/>
    <w:rsid w:val="00C33A6A"/>
    <w:rsid w:val="00C33C7D"/>
    <w:rsid w:val="00C33C88"/>
    <w:rsid w:val="00C347E6"/>
    <w:rsid w:val="00C34D5C"/>
    <w:rsid w:val="00C34E59"/>
    <w:rsid w:val="00C3546D"/>
    <w:rsid w:val="00C354D2"/>
    <w:rsid w:val="00C35A92"/>
    <w:rsid w:val="00C36739"/>
    <w:rsid w:val="00C36B0A"/>
    <w:rsid w:val="00C373D0"/>
    <w:rsid w:val="00C37D6E"/>
    <w:rsid w:val="00C37FDD"/>
    <w:rsid w:val="00C37FF4"/>
    <w:rsid w:val="00C4016D"/>
    <w:rsid w:val="00C40D51"/>
    <w:rsid w:val="00C40FBF"/>
    <w:rsid w:val="00C411BF"/>
    <w:rsid w:val="00C41565"/>
    <w:rsid w:val="00C4256F"/>
    <w:rsid w:val="00C425A9"/>
    <w:rsid w:val="00C4265C"/>
    <w:rsid w:val="00C43A72"/>
    <w:rsid w:val="00C448AE"/>
    <w:rsid w:val="00C45349"/>
    <w:rsid w:val="00C458E5"/>
    <w:rsid w:val="00C4645C"/>
    <w:rsid w:val="00C465D2"/>
    <w:rsid w:val="00C46AC3"/>
    <w:rsid w:val="00C47317"/>
    <w:rsid w:val="00C474BC"/>
    <w:rsid w:val="00C476C3"/>
    <w:rsid w:val="00C479E7"/>
    <w:rsid w:val="00C50063"/>
    <w:rsid w:val="00C51A57"/>
    <w:rsid w:val="00C526A8"/>
    <w:rsid w:val="00C52762"/>
    <w:rsid w:val="00C535DC"/>
    <w:rsid w:val="00C54061"/>
    <w:rsid w:val="00C54C60"/>
    <w:rsid w:val="00C552DA"/>
    <w:rsid w:val="00C564D7"/>
    <w:rsid w:val="00C56504"/>
    <w:rsid w:val="00C576E9"/>
    <w:rsid w:val="00C57784"/>
    <w:rsid w:val="00C57C25"/>
    <w:rsid w:val="00C6071B"/>
    <w:rsid w:val="00C61251"/>
    <w:rsid w:val="00C6145B"/>
    <w:rsid w:val="00C61DD0"/>
    <w:rsid w:val="00C62A4F"/>
    <w:rsid w:val="00C62C1B"/>
    <w:rsid w:val="00C6305A"/>
    <w:rsid w:val="00C63288"/>
    <w:rsid w:val="00C64750"/>
    <w:rsid w:val="00C64D8C"/>
    <w:rsid w:val="00C6659E"/>
    <w:rsid w:val="00C66E01"/>
    <w:rsid w:val="00C704DF"/>
    <w:rsid w:val="00C709AC"/>
    <w:rsid w:val="00C70B1B"/>
    <w:rsid w:val="00C70EA9"/>
    <w:rsid w:val="00C71050"/>
    <w:rsid w:val="00C7109A"/>
    <w:rsid w:val="00C71257"/>
    <w:rsid w:val="00C717E9"/>
    <w:rsid w:val="00C72379"/>
    <w:rsid w:val="00C74261"/>
    <w:rsid w:val="00C74AB0"/>
    <w:rsid w:val="00C74B93"/>
    <w:rsid w:val="00C757CA"/>
    <w:rsid w:val="00C761DE"/>
    <w:rsid w:val="00C76C61"/>
    <w:rsid w:val="00C77125"/>
    <w:rsid w:val="00C77BA9"/>
    <w:rsid w:val="00C8003F"/>
    <w:rsid w:val="00C8030D"/>
    <w:rsid w:val="00C8069C"/>
    <w:rsid w:val="00C80E93"/>
    <w:rsid w:val="00C810B9"/>
    <w:rsid w:val="00C8154D"/>
    <w:rsid w:val="00C8284C"/>
    <w:rsid w:val="00C82C5E"/>
    <w:rsid w:val="00C82E99"/>
    <w:rsid w:val="00C84414"/>
    <w:rsid w:val="00C84A62"/>
    <w:rsid w:val="00C84F44"/>
    <w:rsid w:val="00C85453"/>
    <w:rsid w:val="00C8598E"/>
    <w:rsid w:val="00C85D9F"/>
    <w:rsid w:val="00C868F6"/>
    <w:rsid w:val="00C86C44"/>
    <w:rsid w:val="00C87A31"/>
    <w:rsid w:val="00C87F24"/>
    <w:rsid w:val="00C90529"/>
    <w:rsid w:val="00C90745"/>
    <w:rsid w:val="00C91A96"/>
    <w:rsid w:val="00C923F4"/>
    <w:rsid w:val="00C92463"/>
    <w:rsid w:val="00C925D1"/>
    <w:rsid w:val="00C92948"/>
    <w:rsid w:val="00C92BCB"/>
    <w:rsid w:val="00C93702"/>
    <w:rsid w:val="00C9372E"/>
    <w:rsid w:val="00C94409"/>
    <w:rsid w:val="00C955FB"/>
    <w:rsid w:val="00C96B42"/>
    <w:rsid w:val="00C96CCB"/>
    <w:rsid w:val="00C96D4F"/>
    <w:rsid w:val="00C97687"/>
    <w:rsid w:val="00C97736"/>
    <w:rsid w:val="00C97926"/>
    <w:rsid w:val="00C97C84"/>
    <w:rsid w:val="00CA0305"/>
    <w:rsid w:val="00CA0CB1"/>
    <w:rsid w:val="00CA1337"/>
    <w:rsid w:val="00CA142F"/>
    <w:rsid w:val="00CA1436"/>
    <w:rsid w:val="00CA14FB"/>
    <w:rsid w:val="00CA18FB"/>
    <w:rsid w:val="00CA1A60"/>
    <w:rsid w:val="00CA26E0"/>
    <w:rsid w:val="00CA2D12"/>
    <w:rsid w:val="00CA421A"/>
    <w:rsid w:val="00CA43DB"/>
    <w:rsid w:val="00CA479B"/>
    <w:rsid w:val="00CA538A"/>
    <w:rsid w:val="00CA5C4B"/>
    <w:rsid w:val="00CA5D08"/>
    <w:rsid w:val="00CA5D92"/>
    <w:rsid w:val="00CA78A9"/>
    <w:rsid w:val="00CA79C0"/>
    <w:rsid w:val="00CA7B3F"/>
    <w:rsid w:val="00CA7C3F"/>
    <w:rsid w:val="00CB00F7"/>
    <w:rsid w:val="00CB080F"/>
    <w:rsid w:val="00CB0B8C"/>
    <w:rsid w:val="00CB21E7"/>
    <w:rsid w:val="00CB267B"/>
    <w:rsid w:val="00CB26DE"/>
    <w:rsid w:val="00CB2BF7"/>
    <w:rsid w:val="00CB2F76"/>
    <w:rsid w:val="00CB3270"/>
    <w:rsid w:val="00CB4CEE"/>
    <w:rsid w:val="00CB4ECD"/>
    <w:rsid w:val="00CB5ACE"/>
    <w:rsid w:val="00CB6C60"/>
    <w:rsid w:val="00CB6FAE"/>
    <w:rsid w:val="00CB748A"/>
    <w:rsid w:val="00CB75FF"/>
    <w:rsid w:val="00CB77E9"/>
    <w:rsid w:val="00CB7800"/>
    <w:rsid w:val="00CB79F6"/>
    <w:rsid w:val="00CC0B82"/>
    <w:rsid w:val="00CC0FC1"/>
    <w:rsid w:val="00CC11DB"/>
    <w:rsid w:val="00CC2163"/>
    <w:rsid w:val="00CC2165"/>
    <w:rsid w:val="00CC3524"/>
    <w:rsid w:val="00CC377E"/>
    <w:rsid w:val="00CC3952"/>
    <w:rsid w:val="00CC3ED1"/>
    <w:rsid w:val="00CC3FDC"/>
    <w:rsid w:val="00CC4941"/>
    <w:rsid w:val="00CC49D8"/>
    <w:rsid w:val="00CC5143"/>
    <w:rsid w:val="00CC58FE"/>
    <w:rsid w:val="00CC5D49"/>
    <w:rsid w:val="00CC6144"/>
    <w:rsid w:val="00CC619C"/>
    <w:rsid w:val="00CC68C0"/>
    <w:rsid w:val="00CC6EAE"/>
    <w:rsid w:val="00CC7FA4"/>
    <w:rsid w:val="00CD00AC"/>
    <w:rsid w:val="00CD1875"/>
    <w:rsid w:val="00CD1AE1"/>
    <w:rsid w:val="00CD2D81"/>
    <w:rsid w:val="00CD3882"/>
    <w:rsid w:val="00CD38CB"/>
    <w:rsid w:val="00CD4F1D"/>
    <w:rsid w:val="00CD5208"/>
    <w:rsid w:val="00CD7188"/>
    <w:rsid w:val="00CE0298"/>
    <w:rsid w:val="00CE0A0D"/>
    <w:rsid w:val="00CE18ED"/>
    <w:rsid w:val="00CE1D71"/>
    <w:rsid w:val="00CE2ACB"/>
    <w:rsid w:val="00CE3114"/>
    <w:rsid w:val="00CE3944"/>
    <w:rsid w:val="00CE410D"/>
    <w:rsid w:val="00CE47AA"/>
    <w:rsid w:val="00CE4CBD"/>
    <w:rsid w:val="00CE6104"/>
    <w:rsid w:val="00CE636E"/>
    <w:rsid w:val="00CE7A6C"/>
    <w:rsid w:val="00CE7C0D"/>
    <w:rsid w:val="00CF00CD"/>
    <w:rsid w:val="00CF0119"/>
    <w:rsid w:val="00CF0C38"/>
    <w:rsid w:val="00CF118A"/>
    <w:rsid w:val="00CF153B"/>
    <w:rsid w:val="00CF1F5A"/>
    <w:rsid w:val="00CF20D2"/>
    <w:rsid w:val="00CF2CF3"/>
    <w:rsid w:val="00CF326C"/>
    <w:rsid w:val="00CF346D"/>
    <w:rsid w:val="00CF377F"/>
    <w:rsid w:val="00CF37E7"/>
    <w:rsid w:val="00CF3814"/>
    <w:rsid w:val="00CF39DC"/>
    <w:rsid w:val="00CF5993"/>
    <w:rsid w:val="00CF5C23"/>
    <w:rsid w:val="00CF63AC"/>
    <w:rsid w:val="00CF6A71"/>
    <w:rsid w:val="00CF782D"/>
    <w:rsid w:val="00CF7D4D"/>
    <w:rsid w:val="00D00B70"/>
    <w:rsid w:val="00D00C41"/>
    <w:rsid w:val="00D00E6F"/>
    <w:rsid w:val="00D010C9"/>
    <w:rsid w:val="00D01AEE"/>
    <w:rsid w:val="00D01BD3"/>
    <w:rsid w:val="00D02D18"/>
    <w:rsid w:val="00D0310B"/>
    <w:rsid w:val="00D064A3"/>
    <w:rsid w:val="00D06F6C"/>
    <w:rsid w:val="00D07213"/>
    <w:rsid w:val="00D07441"/>
    <w:rsid w:val="00D07E7A"/>
    <w:rsid w:val="00D104B0"/>
    <w:rsid w:val="00D10C46"/>
    <w:rsid w:val="00D112CF"/>
    <w:rsid w:val="00D11D3F"/>
    <w:rsid w:val="00D11D52"/>
    <w:rsid w:val="00D11FB3"/>
    <w:rsid w:val="00D123E9"/>
    <w:rsid w:val="00D135DA"/>
    <w:rsid w:val="00D14338"/>
    <w:rsid w:val="00D14364"/>
    <w:rsid w:val="00D144DC"/>
    <w:rsid w:val="00D15B6A"/>
    <w:rsid w:val="00D15DAE"/>
    <w:rsid w:val="00D161B9"/>
    <w:rsid w:val="00D1624B"/>
    <w:rsid w:val="00D16AEE"/>
    <w:rsid w:val="00D17334"/>
    <w:rsid w:val="00D17C3E"/>
    <w:rsid w:val="00D214E3"/>
    <w:rsid w:val="00D21D19"/>
    <w:rsid w:val="00D23021"/>
    <w:rsid w:val="00D238C6"/>
    <w:rsid w:val="00D24DA4"/>
    <w:rsid w:val="00D25B8D"/>
    <w:rsid w:val="00D260F9"/>
    <w:rsid w:val="00D26126"/>
    <w:rsid w:val="00D26E8E"/>
    <w:rsid w:val="00D30F52"/>
    <w:rsid w:val="00D3128C"/>
    <w:rsid w:val="00D31D1F"/>
    <w:rsid w:val="00D32B99"/>
    <w:rsid w:val="00D33753"/>
    <w:rsid w:val="00D338F1"/>
    <w:rsid w:val="00D340B9"/>
    <w:rsid w:val="00D3423A"/>
    <w:rsid w:val="00D35188"/>
    <w:rsid w:val="00D35A82"/>
    <w:rsid w:val="00D35BFC"/>
    <w:rsid w:val="00D35FC2"/>
    <w:rsid w:val="00D3732E"/>
    <w:rsid w:val="00D37CDA"/>
    <w:rsid w:val="00D37D17"/>
    <w:rsid w:val="00D401CA"/>
    <w:rsid w:val="00D406E4"/>
    <w:rsid w:val="00D40A44"/>
    <w:rsid w:val="00D40B61"/>
    <w:rsid w:val="00D40BB6"/>
    <w:rsid w:val="00D4147B"/>
    <w:rsid w:val="00D41529"/>
    <w:rsid w:val="00D42071"/>
    <w:rsid w:val="00D42396"/>
    <w:rsid w:val="00D42412"/>
    <w:rsid w:val="00D42518"/>
    <w:rsid w:val="00D428D0"/>
    <w:rsid w:val="00D42DC2"/>
    <w:rsid w:val="00D42F08"/>
    <w:rsid w:val="00D43090"/>
    <w:rsid w:val="00D43C7C"/>
    <w:rsid w:val="00D44FC8"/>
    <w:rsid w:val="00D458D6"/>
    <w:rsid w:val="00D45F5E"/>
    <w:rsid w:val="00D46BD7"/>
    <w:rsid w:val="00D47051"/>
    <w:rsid w:val="00D4741D"/>
    <w:rsid w:val="00D4757E"/>
    <w:rsid w:val="00D475AE"/>
    <w:rsid w:val="00D479BE"/>
    <w:rsid w:val="00D479DC"/>
    <w:rsid w:val="00D5176A"/>
    <w:rsid w:val="00D51DD1"/>
    <w:rsid w:val="00D51FB4"/>
    <w:rsid w:val="00D52577"/>
    <w:rsid w:val="00D5272F"/>
    <w:rsid w:val="00D52C4F"/>
    <w:rsid w:val="00D5342D"/>
    <w:rsid w:val="00D534A6"/>
    <w:rsid w:val="00D54445"/>
    <w:rsid w:val="00D54CF5"/>
    <w:rsid w:val="00D55D02"/>
    <w:rsid w:val="00D560E3"/>
    <w:rsid w:val="00D562C4"/>
    <w:rsid w:val="00D56C16"/>
    <w:rsid w:val="00D600BC"/>
    <w:rsid w:val="00D60695"/>
    <w:rsid w:val="00D60E04"/>
    <w:rsid w:val="00D6103F"/>
    <w:rsid w:val="00D617B1"/>
    <w:rsid w:val="00D61E4B"/>
    <w:rsid w:val="00D62A3E"/>
    <w:rsid w:val="00D63011"/>
    <w:rsid w:val="00D6350F"/>
    <w:rsid w:val="00D63BD6"/>
    <w:rsid w:val="00D645BC"/>
    <w:rsid w:val="00D6460F"/>
    <w:rsid w:val="00D64DF2"/>
    <w:rsid w:val="00D65393"/>
    <w:rsid w:val="00D6595A"/>
    <w:rsid w:val="00D660D8"/>
    <w:rsid w:val="00D6644C"/>
    <w:rsid w:val="00D6761B"/>
    <w:rsid w:val="00D6766C"/>
    <w:rsid w:val="00D678AD"/>
    <w:rsid w:val="00D705BF"/>
    <w:rsid w:val="00D70DA1"/>
    <w:rsid w:val="00D7202A"/>
    <w:rsid w:val="00D73FA5"/>
    <w:rsid w:val="00D7477E"/>
    <w:rsid w:val="00D747EE"/>
    <w:rsid w:val="00D74A02"/>
    <w:rsid w:val="00D75072"/>
    <w:rsid w:val="00D76475"/>
    <w:rsid w:val="00D766F8"/>
    <w:rsid w:val="00D76DA8"/>
    <w:rsid w:val="00D77A51"/>
    <w:rsid w:val="00D77DD4"/>
    <w:rsid w:val="00D80053"/>
    <w:rsid w:val="00D804F3"/>
    <w:rsid w:val="00D805A4"/>
    <w:rsid w:val="00D81806"/>
    <w:rsid w:val="00D8202C"/>
    <w:rsid w:val="00D82E41"/>
    <w:rsid w:val="00D835B1"/>
    <w:rsid w:val="00D837C0"/>
    <w:rsid w:val="00D83C70"/>
    <w:rsid w:val="00D84095"/>
    <w:rsid w:val="00D84C49"/>
    <w:rsid w:val="00D857ED"/>
    <w:rsid w:val="00D85A02"/>
    <w:rsid w:val="00D86028"/>
    <w:rsid w:val="00D865CC"/>
    <w:rsid w:val="00D86A4D"/>
    <w:rsid w:val="00D86A62"/>
    <w:rsid w:val="00D86EA9"/>
    <w:rsid w:val="00D87560"/>
    <w:rsid w:val="00D87A75"/>
    <w:rsid w:val="00D9036F"/>
    <w:rsid w:val="00D90602"/>
    <w:rsid w:val="00D90668"/>
    <w:rsid w:val="00D91392"/>
    <w:rsid w:val="00D9282F"/>
    <w:rsid w:val="00D92C14"/>
    <w:rsid w:val="00D95349"/>
    <w:rsid w:val="00D961C3"/>
    <w:rsid w:val="00D9639B"/>
    <w:rsid w:val="00D964D3"/>
    <w:rsid w:val="00D96CDE"/>
    <w:rsid w:val="00D975DC"/>
    <w:rsid w:val="00D97889"/>
    <w:rsid w:val="00DA036E"/>
    <w:rsid w:val="00DA039F"/>
    <w:rsid w:val="00DA0A04"/>
    <w:rsid w:val="00DA0D07"/>
    <w:rsid w:val="00DA25A2"/>
    <w:rsid w:val="00DA278B"/>
    <w:rsid w:val="00DA28EB"/>
    <w:rsid w:val="00DA3960"/>
    <w:rsid w:val="00DA410C"/>
    <w:rsid w:val="00DA4CD0"/>
    <w:rsid w:val="00DA55F2"/>
    <w:rsid w:val="00DA56F3"/>
    <w:rsid w:val="00DA580D"/>
    <w:rsid w:val="00DA58B9"/>
    <w:rsid w:val="00DA6D64"/>
    <w:rsid w:val="00DA6DCA"/>
    <w:rsid w:val="00DA73F8"/>
    <w:rsid w:val="00DA7576"/>
    <w:rsid w:val="00DB093E"/>
    <w:rsid w:val="00DB1982"/>
    <w:rsid w:val="00DB19C9"/>
    <w:rsid w:val="00DB1A42"/>
    <w:rsid w:val="00DB1C28"/>
    <w:rsid w:val="00DB201F"/>
    <w:rsid w:val="00DB262F"/>
    <w:rsid w:val="00DB28A3"/>
    <w:rsid w:val="00DB33C9"/>
    <w:rsid w:val="00DB4057"/>
    <w:rsid w:val="00DB4D90"/>
    <w:rsid w:val="00DB4E5B"/>
    <w:rsid w:val="00DB5677"/>
    <w:rsid w:val="00DB57C8"/>
    <w:rsid w:val="00DB5910"/>
    <w:rsid w:val="00DB5CF7"/>
    <w:rsid w:val="00DB723B"/>
    <w:rsid w:val="00DB76CF"/>
    <w:rsid w:val="00DC0792"/>
    <w:rsid w:val="00DC14AD"/>
    <w:rsid w:val="00DC17EE"/>
    <w:rsid w:val="00DC18D5"/>
    <w:rsid w:val="00DC1D51"/>
    <w:rsid w:val="00DC234C"/>
    <w:rsid w:val="00DC23B7"/>
    <w:rsid w:val="00DC2F93"/>
    <w:rsid w:val="00DC3D70"/>
    <w:rsid w:val="00DC418A"/>
    <w:rsid w:val="00DC4235"/>
    <w:rsid w:val="00DC452E"/>
    <w:rsid w:val="00DC4C7A"/>
    <w:rsid w:val="00DC4EC8"/>
    <w:rsid w:val="00DC4FFB"/>
    <w:rsid w:val="00DC5864"/>
    <w:rsid w:val="00DC602A"/>
    <w:rsid w:val="00DC6E80"/>
    <w:rsid w:val="00DC74B8"/>
    <w:rsid w:val="00DC7792"/>
    <w:rsid w:val="00DD0311"/>
    <w:rsid w:val="00DD061F"/>
    <w:rsid w:val="00DD1ABD"/>
    <w:rsid w:val="00DD1E59"/>
    <w:rsid w:val="00DD2166"/>
    <w:rsid w:val="00DD2172"/>
    <w:rsid w:val="00DD220C"/>
    <w:rsid w:val="00DD2375"/>
    <w:rsid w:val="00DD2B04"/>
    <w:rsid w:val="00DD30AC"/>
    <w:rsid w:val="00DD326F"/>
    <w:rsid w:val="00DD3C70"/>
    <w:rsid w:val="00DD4169"/>
    <w:rsid w:val="00DD4285"/>
    <w:rsid w:val="00DD4E32"/>
    <w:rsid w:val="00DD5218"/>
    <w:rsid w:val="00DD5717"/>
    <w:rsid w:val="00DD58C2"/>
    <w:rsid w:val="00DD5905"/>
    <w:rsid w:val="00DD5A15"/>
    <w:rsid w:val="00DD65F6"/>
    <w:rsid w:val="00DD66A3"/>
    <w:rsid w:val="00DD6F0A"/>
    <w:rsid w:val="00DD77B4"/>
    <w:rsid w:val="00DE027C"/>
    <w:rsid w:val="00DE1652"/>
    <w:rsid w:val="00DE1906"/>
    <w:rsid w:val="00DE1EE2"/>
    <w:rsid w:val="00DE24FB"/>
    <w:rsid w:val="00DE26AD"/>
    <w:rsid w:val="00DE3139"/>
    <w:rsid w:val="00DE33E7"/>
    <w:rsid w:val="00DE41C4"/>
    <w:rsid w:val="00DE4ABC"/>
    <w:rsid w:val="00DE4BB3"/>
    <w:rsid w:val="00DE517C"/>
    <w:rsid w:val="00DE5B14"/>
    <w:rsid w:val="00DE6185"/>
    <w:rsid w:val="00DE7475"/>
    <w:rsid w:val="00DE7C6A"/>
    <w:rsid w:val="00DE7E5C"/>
    <w:rsid w:val="00DF080F"/>
    <w:rsid w:val="00DF13F8"/>
    <w:rsid w:val="00DF16F3"/>
    <w:rsid w:val="00DF29BF"/>
    <w:rsid w:val="00DF564D"/>
    <w:rsid w:val="00DF5F71"/>
    <w:rsid w:val="00DF73D3"/>
    <w:rsid w:val="00DF75FA"/>
    <w:rsid w:val="00DF7903"/>
    <w:rsid w:val="00DF7BC7"/>
    <w:rsid w:val="00DF7F1A"/>
    <w:rsid w:val="00E0037C"/>
    <w:rsid w:val="00E012C1"/>
    <w:rsid w:val="00E024D9"/>
    <w:rsid w:val="00E027D2"/>
    <w:rsid w:val="00E033DE"/>
    <w:rsid w:val="00E039E5"/>
    <w:rsid w:val="00E0409C"/>
    <w:rsid w:val="00E04420"/>
    <w:rsid w:val="00E04A60"/>
    <w:rsid w:val="00E05C0F"/>
    <w:rsid w:val="00E05D77"/>
    <w:rsid w:val="00E07331"/>
    <w:rsid w:val="00E07C4C"/>
    <w:rsid w:val="00E07FA3"/>
    <w:rsid w:val="00E103FC"/>
    <w:rsid w:val="00E1099E"/>
    <w:rsid w:val="00E1160F"/>
    <w:rsid w:val="00E1195B"/>
    <w:rsid w:val="00E119A6"/>
    <w:rsid w:val="00E11D19"/>
    <w:rsid w:val="00E1252E"/>
    <w:rsid w:val="00E12DF4"/>
    <w:rsid w:val="00E13179"/>
    <w:rsid w:val="00E13266"/>
    <w:rsid w:val="00E133AC"/>
    <w:rsid w:val="00E133FD"/>
    <w:rsid w:val="00E1381D"/>
    <w:rsid w:val="00E1468B"/>
    <w:rsid w:val="00E14B20"/>
    <w:rsid w:val="00E1560B"/>
    <w:rsid w:val="00E156FE"/>
    <w:rsid w:val="00E163E1"/>
    <w:rsid w:val="00E169DE"/>
    <w:rsid w:val="00E17AF6"/>
    <w:rsid w:val="00E22022"/>
    <w:rsid w:val="00E228A4"/>
    <w:rsid w:val="00E22D25"/>
    <w:rsid w:val="00E22E67"/>
    <w:rsid w:val="00E22E88"/>
    <w:rsid w:val="00E24002"/>
    <w:rsid w:val="00E24297"/>
    <w:rsid w:val="00E24C04"/>
    <w:rsid w:val="00E24EB8"/>
    <w:rsid w:val="00E25394"/>
    <w:rsid w:val="00E25ED4"/>
    <w:rsid w:val="00E265F0"/>
    <w:rsid w:val="00E2743B"/>
    <w:rsid w:val="00E274BF"/>
    <w:rsid w:val="00E27C9B"/>
    <w:rsid w:val="00E301A7"/>
    <w:rsid w:val="00E3052F"/>
    <w:rsid w:val="00E30B4D"/>
    <w:rsid w:val="00E30EA0"/>
    <w:rsid w:val="00E30ED9"/>
    <w:rsid w:val="00E318C9"/>
    <w:rsid w:val="00E31A49"/>
    <w:rsid w:val="00E32D83"/>
    <w:rsid w:val="00E3373D"/>
    <w:rsid w:val="00E337A6"/>
    <w:rsid w:val="00E33F2E"/>
    <w:rsid w:val="00E35124"/>
    <w:rsid w:val="00E351AF"/>
    <w:rsid w:val="00E3535D"/>
    <w:rsid w:val="00E360FD"/>
    <w:rsid w:val="00E367E8"/>
    <w:rsid w:val="00E40431"/>
    <w:rsid w:val="00E406FB"/>
    <w:rsid w:val="00E408CD"/>
    <w:rsid w:val="00E42549"/>
    <w:rsid w:val="00E425BE"/>
    <w:rsid w:val="00E42B35"/>
    <w:rsid w:val="00E42E9D"/>
    <w:rsid w:val="00E44001"/>
    <w:rsid w:val="00E443C6"/>
    <w:rsid w:val="00E445D0"/>
    <w:rsid w:val="00E44B32"/>
    <w:rsid w:val="00E44BC8"/>
    <w:rsid w:val="00E45B1B"/>
    <w:rsid w:val="00E45BAD"/>
    <w:rsid w:val="00E46235"/>
    <w:rsid w:val="00E46874"/>
    <w:rsid w:val="00E4694E"/>
    <w:rsid w:val="00E46C03"/>
    <w:rsid w:val="00E47695"/>
    <w:rsid w:val="00E50618"/>
    <w:rsid w:val="00E520F0"/>
    <w:rsid w:val="00E52304"/>
    <w:rsid w:val="00E5238B"/>
    <w:rsid w:val="00E53493"/>
    <w:rsid w:val="00E54493"/>
    <w:rsid w:val="00E5459A"/>
    <w:rsid w:val="00E554C6"/>
    <w:rsid w:val="00E55D4F"/>
    <w:rsid w:val="00E57317"/>
    <w:rsid w:val="00E574AF"/>
    <w:rsid w:val="00E57D24"/>
    <w:rsid w:val="00E6077E"/>
    <w:rsid w:val="00E60E4B"/>
    <w:rsid w:val="00E61885"/>
    <w:rsid w:val="00E61B23"/>
    <w:rsid w:val="00E6279F"/>
    <w:rsid w:val="00E62F9C"/>
    <w:rsid w:val="00E640A7"/>
    <w:rsid w:val="00E64E1C"/>
    <w:rsid w:val="00E67218"/>
    <w:rsid w:val="00E67572"/>
    <w:rsid w:val="00E6781B"/>
    <w:rsid w:val="00E67D1C"/>
    <w:rsid w:val="00E706F0"/>
    <w:rsid w:val="00E72660"/>
    <w:rsid w:val="00E7382C"/>
    <w:rsid w:val="00E74280"/>
    <w:rsid w:val="00E74A7C"/>
    <w:rsid w:val="00E74F71"/>
    <w:rsid w:val="00E75039"/>
    <w:rsid w:val="00E756AC"/>
    <w:rsid w:val="00E75BEE"/>
    <w:rsid w:val="00E75D49"/>
    <w:rsid w:val="00E76A3E"/>
    <w:rsid w:val="00E776FE"/>
    <w:rsid w:val="00E77ADB"/>
    <w:rsid w:val="00E80063"/>
    <w:rsid w:val="00E801F2"/>
    <w:rsid w:val="00E81594"/>
    <w:rsid w:val="00E818BE"/>
    <w:rsid w:val="00E81A82"/>
    <w:rsid w:val="00E824FB"/>
    <w:rsid w:val="00E82AAA"/>
    <w:rsid w:val="00E8339D"/>
    <w:rsid w:val="00E8349B"/>
    <w:rsid w:val="00E84387"/>
    <w:rsid w:val="00E84441"/>
    <w:rsid w:val="00E850E1"/>
    <w:rsid w:val="00E85831"/>
    <w:rsid w:val="00E85F21"/>
    <w:rsid w:val="00E86B24"/>
    <w:rsid w:val="00E86DA5"/>
    <w:rsid w:val="00E8718F"/>
    <w:rsid w:val="00E873C4"/>
    <w:rsid w:val="00E87403"/>
    <w:rsid w:val="00E91FAA"/>
    <w:rsid w:val="00E92061"/>
    <w:rsid w:val="00E92408"/>
    <w:rsid w:val="00E93268"/>
    <w:rsid w:val="00E93520"/>
    <w:rsid w:val="00E939F4"/>
    <w:rsid w:val="00E942ED"/>
    <w:rsid w:val="00E94591"/>
    <w:rsid w:val="00E950E3"/>
    <w:rsid w:val="00E95393"/>
    <w:rsid w:val="00E957F3"/>
    <w:rsid w:val="00E95BC4"/>
    <w:rsid w:val="00E95DD5"/>
    <w:rsid w:val="00E962A0"/>
    <w:rsid w:val="00E965C5"/>
    <w:rsid w:val="00E96D75"/>
    <w:rsid w:val="00E96F85"/>
    <w:rsid w:val="00E97A4C"/>
    <w:rsid w:val="00EA03AC"/>
    <w:rsid w:val="00EA0558"/>
    <w:rsid w:val="00EA174D"/>
    <w:rsid w:val="00EA1F65"/>
    <w:rsid w:val="00EA2A73"/>
    <w:rsid w:val="00EA30AF"/>
    <w:rsid w:val="00EA3F5A"/>
    <w:rsid w:val="00EA46DC"/>
    <w:rsid w:val="00EA47CA"/>
    <w:rsid w:val="00EA6565"/>
    <w:rsid w:val="00EA65C3"/>
    <w:rsid w:val="00EA68DD"/>
    <w:rsid w:val="00EA7198"/>
    <w:rsid w:val="00EA789F"/>
    <w:rsid w:val="00EA7DD6"/>
    <w:rsid w:val="00EA7E31"/>
    <w:rsid w:val="00EB154C"/>
    <w:rsid w:val="00EB1E88"/>
    <w:rsid w:val="00EB1FFF"/>
    <w:rsid w:val="00EB290B"/>
    <w:rsid w:val="00EB33EC"/>
    <w:rsid w:val="00EB34A0"/>
    <w:rsid w:val="00EB3AC6"/>
    <w:rsid w:val="00EB4DDF"/>
    <w:rsid w:val="00EB4E6D"/>
    <w:rsid w:val="00EB508F"/>
    <w:rsid w:val="00EB5355"/>
    <w:rsid w:val="00EB5653"/>
    <w:rsid w:val="00EB5B79"/>
    <w:rsid w:val="00EB69A4"/>
    <w:rsid w:val="00EB6BD7"/>
    <w:rsid w:val="00EB72D9"/>
    <w:rsid w:val="00EB76A5"/>
    <w:rsid w:val="00EB7B60"/>
    <w:rsid w:val="00EB7E17"/>
    <w:rsid w:val="00EB7FB9"/>
    <w:rsid w:val="00EC003A"/>
    <w:rsid w:val="00EC021B"/>
    <w:rsid w:val="00EC05FC"/>
    <w:rsid w:val="00EC0907"/>
    <w:rsid w:val="00EC097C"/>
    <w:rsid w:val="00EC149A"/>
    <w:rsid w:val="00EC174B"/>
    <w:rsid w:val="00EC1F1C"/>
    <w:rsid w:val="00EC2090"/>
    <w:rsid w:val="00EC300E"/>
    <w:rsid w:val="00EC3236"/>
    <w:rsid w:val="00EC3DAF"/>
    <w:rsid w:val="00EC4369"/>
    <w:rsid w:val="00EC458A"/>
    <w:rsid w:val="00EC483B"/>
    <w:rsid w:val="00EC5351"/>
    <w:rsid w:val="00EC5368"/>
    <w:rsid w:val="00EC554A"/>
    <w:rsid w:val="00EC55DA"/>
    <w:rsid w:val="00EC6713"/>
    <w:rsid w:val="00EC6A83"/>
    <w:rsid w:val="00EC78F7"/>
    <w:rsid w:val="00EC7A6A"/>
    <w:rsid w:val="00EC7F9B"/>
    <w:rsid w:val="00ED0179"/>
    <w:rsid w:val="00ED01D0"/>
    <w:rsid w:val="00ED0A09"/>
    <w:rsid w:val="00ED0A13"/>
    <w:rsid w:val="00ED144F"/>
    <w:rsid w:val="00ED1BA8"/>
    <w:rsid w:val="00ED3369"/>
    <w:rsid w:val="00ED36F0"/>
    <w:rsid w:val="00ED3E9E"/>
    <w:rsid w:val="00ED43CD"/>
    <w:rsid w:val="00ED67BA"/>
    <w:rsid w:val="00ED685F"/>
    <w:rsid w:val="00ED7618"/>
    <w:rsid w:val="00EE11F3"/>
    <w:rsid w:val="00EE155B"/>
    <w:rsid w:val="00EE1C6E"/>
    <w:rsid w:val="00EE1F2E"/>
    <w:rsid w:val="00EE27C3"/>
    <w:rsid w:val="00EE2B69"/>
    <w:rsid w:val="00EE2D55"/>
    <w:rsid w:val="00EE3793"/>
    <w:rsid w:val="00EE3796"/>
    <w:rsid w:val="00EE3BC5"/>
    <w:rsid w:val="00EE54E8"/>
    <w:rsid w:val="00EE6460"/>
    <w:rsid w:val="00EE6496"/>
    <w:rsid w:val="00EE6AFF"/>
    <w:rsid w:val="00EE6B89"/>
    <w:rsid w:val="00EF1F95"/>
    <w:rsid w:val="00EF340F"/>
    <w:rsid w:val="00EF37E4"/>
    <w:rsid w:val="00EF384A"/>
    <w:rsid w:val="00EF40C7"/>
    <w:rsid w:val="00EF47E1"/>
    <w:rsid w:val="00EF4827"/>
    <w:rsid w:val="00EF59BB"/>
    <w:rsid w:val="00EF6EE4"/>
    <w:rsid w:val="00EF7277"/>
    <w:rsid w:val="00F0041A"/>
    <w:rsid w:val="00F00CBD"/>
    <w:rsid w:val="00F016BE"/>
    <w:rsid w:val="00F019B0"/>
    <w:rsid w:val="00F03103"/>
    <w:rsid w:val="00F03368"/>
    <w:rsid w:val="00F040EA"/>
    <w:rsid w:val="00F044E9"/>
    <w:rsid w:val="00F04638"/>
    <w:rsid w:val="00F04832"/>
    <w:rsid w:val="00F058F7"/>
    <w:rsid w:val="00F0669B"/>
    <w:rsid w:val="00F06BBA"/>
    <w:rsid w:val="00F10374"/>
    <w:rsid w:val="00F121E8"/>
    <w:rsid w:val="00F12270"/>
    <w:rsid w:val="00F12F37"/>
    <w:rsid w:val="00F134AF"/>
    <w:rsid w:val="00F13653"/>
    <w:rsid w:val="00F1369A"/>
    <w:rsid w:val="00F13AB0"/>
    <w:rsid w:val="00F1417B"/>
    <w:rsid w:val="00F143BE"/>
    <w:rsid w:val="00F145A3"/>
    <w:rsid w:val="00F151B3"/>
    <w:rsid w:val="00F151BF"/>
    <w:rsid w:val="00F15DF5"/>
    <w:rsid w:val="00F15E4A"/>
    <w:rsid w:val="00F16417"/>
    <w:rsid w:val="00F16A3B"/>
    <w:rsid w:val="00F172D7"/>
    <w:rsid w:val="00F179CB"/>
    <w:rsid w:val="00F21A49"/>
    <w:rsid w:val="00F2253E"/>
    <w:rsid w:val="00F241AD"/>
    <w:rsid w:val="00F2442B"/>
    <w:rsid w:val="00F2445E"/>
    <w:rsid w:val="00F25E74"/>
    <w:rsid w:val="00F260C1"/>
    <w:rsid w:val="00F261E3"/>
    <w:rsid w:val="00F26898"/>
    <w:rsid w:val="00F26DCF"/>
    <w:rsid w:val="00F27031"/>
    <w:rsid w:val="00F273CF"/>
    <w:rsid w:val="00F30660"/>
    <w:rsid w:val="00F307A1"/>
    <w:rsid w:val="00F3145F"/>
    <w:rsid w:val="00F31743"/>
    <w:rsid w:val="00F324E2"/>
    <w:rsid w:val="00F32FCB"/>
    <w:rsid w:val="00F33186"/>
    <w:rsid w:val="00F347FF"/>
    <w:rsid w:val="00F34C3E"/>
    <w:rsid w:val="00F34E2F"/>
    <w:rsid w:val="00F35270"/>
    <w:rsid w:val="00F35826"/>
    <w:rsid w:val="00F361B4"/>
    <w:rsid w:val="00F3653E"/>
    <w:rsid w:val="00F36585"/>
    <w:rsid w:val="00F3671E"/>
    <w:rsid w:val="00F3694F"/>
    <w:rsid w:val="00F36DA8"/>
    <w:rsid w:val="00F3713B"/>
    <w:rsid w:val="00F37DE0"/>
    <w:rsid w:val="00F402AD"/>
    <w:rsid w:val="00F4079E"/>
    <w:rsid w:val="00F40B12"/>
    <w:rsid w:val="00F41ED8"/>
    <w:rsid w:val="00F4240E"/>
    <w:rsid w:val="00F42926"/>
    <w:rsid w:val="00F42B7B"/>
    <w:rsid w:val="00F43E3C"/>
    <w:rsid w:val="00F43F06"/>
    <w:rsid w:val="00F4418F"/>
    <w:rsid w:val="00F44694"/>
    <w:rsid w:val="00F446B3"/>
    <w:rsid w:val="00F44F60"/>
    <w:rsid w:val="00F450C7"/>
    <w:rsid w:val="00F45BCA"/>
    <w:rsid w:val="00F468CF"/>
    <w:rsid w:val="00F46A84"/>
    <w:rsid w:val="00F46EDB"/>
    <w:rsid w:val="00F471A2"/>
    <w:rsid w:val="00F478C9"/>
    <w:rsid w:val="00F50857"/>
    <w:rsid w:val="00F50A97"/>
    <w:rsid w:val="00F50C42"/>
    <w:rsid w:val="00F52115"/>
    <w:rsid w:val="00F52A8B"/>
    <w:rsid w:val="00F531AE"/>
    <w:rsid w:val="00F53614"/>
    <w:rsid w:val="00F53DA3"/>
    <w:rsid w:val="00F5528A"/>
    <w:rsid w:val="00F557DE"/>
    <w:rsid w:val="00F55A33"/>
    <w:rsid w:val="00F55BA7"/>
    <w:rsid w:val="00F55CB3"/>
    <w:rsid w:val="00F55D75"/>
    <w:rsid w:val="00F5694D"/>
    <w:rsid w:val="00F56D90"/>
    <w:rsid w:val="00F56EBE"/>
    <w:rsid w:val="00F6015E"/>
    <w:rsid w:val="00F60731"/>
    <w:rsid w:val="00F60800"/>
    <w:rsid w:val="00F60F41"/>
    <w:rsid w:val="00F61EBC"/>
    <w:rsid w:val="00F61F5F"/>
    <w:rsid w:val="00F62502"/>
    <w:rsid w:val="00F62796"/>
    <w:rsid w:val="00F628D9"/>
    <w:rsid w:val="00F637DB"/>
    <w:rsid w:val="00F63C32"/>
    <w:rsid w:val="00F63FBF"/>
    <w:rsid w:val="00F661D5"/>
    <w:rsid w:val="00F6680E"/>
    <w:rsid w:val="00F67B4B"/>
    <w:rsid w:val="00F70907"/>
    <w:rsid w:val="00F7119D"/>
    <w:rsid w:val="00F7140E"/>
    <w:rsid w:val="00F7148D"/>
    <w:rsid w:val="00F714D8"/>
    <w:rsid w:val="00F714F6"/>
    <w:rsid w:val="00F716A1"/>
    <w:rsid w:val="00F71AE7"/>
    <w:rsid w:val="00F72395"/>
    <w:rsid w:val="00F72F87"/>
    <w:rsid w:val="00F7360D"/>
    <w:rsid w:val="00F73913"/>
    <w:rsid w:val="00F74450"/>
    <w:rsid w:val="00F75499"/>
    <w:rsid w:val="00F75B81"/>
    <w:rsid w:val="00F76802"/>
    <w:rsid w:val="00F773D6"/>
    <w:rsid w:val="00F774C8"/>
    <w:rsid w:val="00F776C2"/>
    <w:rsid w:val="00F7772E"/>
    <w:rsid w:val="00F778BF"/>
    <w:rsid w:val="00F77AC1"/>
    <w:rsid w:val="00F80D10"/>
    <w:rsid w:val="00F83FA8"/>
    <w:rsid w:val="00F84047"/>
    <w:rsid w:val="00F852E4"/>
    <w:rsid w:val="00F861FE"/>
    <w:rsid w:val="00F86211"/>
    <w:rsid w:val="00F86593"/>
    <w:rsid w:val="00F865CB"/>
    <w:rsid w:val="00F8747F"/>
    <w:rsid w:val="00F9079D"/>
    <w:rsid w:val="00F916A7"/>
    <w:rsid w:val="00F91935"/>
    <w:rsid w:val="00F91CEA"/>
    <w:rsid w:val="00F91CEC"/>
    <w:rsid w:val="00F925BD"/>
    <w:rsid w:val="00F92DAF"/>
    <w:rsid w:val="00F93231"/>
    <w:rsid w:val="00F93DD8"/>
    <w:rsid w:val="00F94216"/>
    <w:rsid w:val="00F945EB"/>
    <w:rsid w:val="00F94640"/>
    <w:rsid w:val="00F95476"/>
    <w:rsid w:val="00F96743"/>
    <w:rsid w:val="00F96DE1"/>
    <w:rsid w:val="00F96F43"/>
    <w:rsid w:val="00F970D0"/>
    <w:rsid w:val="00F972EA"/>
    <w:rsid w:val="00F97304"/>
    <w:rsid w:val="00F97DAC"/>
    <w:rsid w:val="00FA0159"/>
    <w:rsid w:val="00FA0504"/>
    <w:rsid w:val="00FA06CD"/>
    <w:rsid w:val="00FA120D"/>
    <w:rsid w:val="00FA1422"/>
    <w:rsid w:val="00FA2107"/>
    <w:rsid w:val="00FA2580"/>
    <w:rsid w:val="00FA356A"/>
    <w:rsid w:val="00FA3E81"/>
    <w:rsid w:val="00FA51D7"/>
    <w:rsid w:val="00FA543A"/>
    <w:rsid w:val="00FA7029"/>
    <w:rsid w:val="00FA71F4"/>
    <w:rsid w:val="00FA73F2"/>
    <w:rsid w:val="00FA778E"/>
    <w:rsid w:val="00FA7B1F"/>
    <w:rsid w:val="00FB00F1"/>
    <w:rsid w:val="00FB0276"/>
    <w:rsid w:val="00FB02C1"/>
    <w:rsid w:val="00FB0666"/>
    <w:rsid w:val="00FB0717"/>
    <w:rsid w:val="00FB1267"/>
    <w:rsid w:val="00FB1418"/>
    <w:rsid w:val="00FB1F04"/>
    <w:rsid w:val="00FB3347"/>
    <w:rsid w:val="00FB3E4B"/>
    <w:rsid w:val="00FB5992"/>
    <w:rsid w:val="00FB5A24"/>
    <w:rsid w:val="00FB5A86"/>
    <w:rsid w:val="00FB5C79"/>
    <w:rsid w:val="00FB6067"/>
    <w:rsid w:val="00FB6899"/>
    <w:rsid w:val="00FB69FF"/>
    <w:rsid w:val="00FB6AD8"/>
    <w:rsid w:val="00FB6EFC"/>
    <w:rsid w:val="00FB7162"/>
    <w:rsid w:val="00FB7790"/>
    <w:rsid w:val="00FC01A4"/>
    <w:rsid w:val="00FC04D7"/>
    <w:rsid w:val="00FC0C05"/>
    <w:rsid w:val="00FC0CF7"/>
    <w:rsid w:val="00FC24CA"/>
    <w:rsid w:val="00FC30E0"/>
    <w:rsid w:val="00FC312D"/>
    <w:rsid w:val="00FC4228"/>
    <w:rsid w:val="00FC45F2"/>
    <w:rsid w:val="00FC512C"/>
    <w:rsid w:val="00FC58B0"/>
    <w:rsid w:val="00FC592C"/>
    <w:rsid w:val="00FC5C9E"/>
    <w:rsid w:val="00FC6B31"/>
    <w:rsid w:val="00FC6DB0"/>
    <w:rsid w:val="00FC6F1A"/>
    <w:rsid w:val="00FC7103"/>
    <w:rsid w:val="00FC71D7"/>
    <w:rsid w:val="00FC7672"/>
    <w:rsid w:val="00FC784C"/>
    <w:rsid w:val="00FD031D"/>
    <w:rsid w:val="00FD17E2"/>
    <w:rsid w:val="00FD1BDE"/>
    <w:rsid w:val="00FD1E81"/>
    <w:rsid w:val="00FD2281"/>
    <w:rsid w:val="00FD2C93"/>
    <w:rsid w:val="00FD2D8E"/>
    <w:rsid w:val="00FD2FA7"/>
    <w:rsid w:val="00FD31C4"/>
    <w:rsid w:val="00FD340E"/>
    <w:rsid w:val="00FD365A"/>
    <w:rsid w:val="00FD4B34"/>
    <w:rsid w:val="00FD4E1C"/>
    <w:rsid w:val="00FD50DF"/>
    <w:rsid w:val="00FD53CC"/>
    <w:rsid w:val="00FD5A4C"/>
    <w:rsid w:val="00FD5CEF"/>
    <w:rsid w:val="00FD6D39"/>
    <w:rsid w:val="00FD767E"/>
    <w:rsid w:val="00FE0EFD"/>
    <w:rsid w:val="00FE1AA3"/>
    <w:rsid w:val="00FE1C9E"/>
    <w:rsid w:val="00FE1DEC"/>
    <w:rsid w:val="00FE290D"/>
    <w:rsid w:val="00FE3062"/>
    <w:rsid w:val="00FE3FB4"/>
    <w:rsid w:val="00FE420F"/>
    <w:rsid w:val="00FE43B4"/>
    <w:rsid w:val="00FE4DCD"/>
    <w:rsid w:val="00FE5235"/>
    <w:rsid w:val="00FE5D86"/>
    <w:rsid w:val="00FE5EFC"/>
    <w:rsid w:val="00FE631E"/>
    <w:rsid w:val="00FE6BCB"/>
    <w:rsid w:val="00FE6DD6"/>
    <w:rsid w:val="00FE7553"/>
    <w:rsid w:val="00FE7705"/>
    <w:rsid w:val="00FF0B4C"/>
    <w:rsid w:val="00FF0B93"/>
    <w:rsid w:val="00FF0E3A"/>
    <w:rsid w:val="00FF13A3"/>
    <w:rsid w:val="00FF21D8"/>
    <w:rsid w:val="00FF30E4"/>
    <w:rsid w:val="00FF3DE0"/>
    <w:rsid w:val="00FF4016"/>
    <w:rsid w:val="00FF4E63"/>
    <w:rsid w:val="00FF4F86"/>
    <w:rsid w:val="00FF57A9"/>
    <w:rsid w:val="00FF5FFE"/>
    <w:rsid w:val="00FF6322"/>
    <w:rsid w:val="00FF69A5"/>
    <w:rsid w:val="00FF72C4"/>
    <w:rsid w:val="00FF7CBD"/>
    <w:rsid w:val="00FF7FB3"/>
    <w:rsid w:val="77157CB3"/>
    <w:rsid w:val="77AA3FA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62" fillcolor="white">
      <v:fill color="white"/>
      <o:colormenu v:ext="edit" fillcolor="none [671]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semiHidden="0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/>
    <w:lsdException w:name="Strong" w:semiHidden="0" w:uiPriority="22" w:unhideWhenUsed="0" w:qFormat="1"/>
    <w:lsdException w:name="Emphasis" w:semiHidden="0" w:uiPriority="20" w:unhideWhenUsed="0" w:qFormat="1"/>
    <w:lsdException w:name="Normal (Web)" w:semiHidden="0"/>
    <w:lsdException w:name="Normal Table" w:qFormat="1"/>
    <w:lsdException w:name="Balloon Text" w:qFormat="1"/>
    <w:lsdException w:name="Table Grid" w:semiHidden="0" w:uiPriority="59" w:unhideWhenUsed="0"/>
    <w:lsdException w:name="List Paragraph" w:semiHidden="0" w:uiPriority="34" w:unhideWhenUsed="0" w:qFormat="1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332FF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C332F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C332FF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C332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qFormat/>
    <w:rsid w:val="00C332FF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qFormat/>
    <w:rsid w:val="00C332FF"/>
    <w:pPr>
      <w:tabs>
        <w:tab w:val="center" w:pos="4252"/>
        <w:tab w:val="right" w:pos="8504"/>
      </w:tabs>
      <w:spacing w:after="0" w:line="240" w:lineRule="auto"/>
    </w:pPr>
  </w:style>
  <w:style w:type="paragraph" w:styleId="Legenda">
    <w:name w:val="caption"/>
    <w:basedOn w:val="Normal"/>
    <w:next w:val="Normal"/>
    <w:uiPriority w:val="35"/>
    <w:unhideWhenUsed/>
    <w:qFormat/>
    <w:rsid w:val="00C332F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C332FF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C332F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332FF"/>
    <w:rPr>
      <w:rFonts w:ascii="Tahoma" w:hAnsi="Tahoma" w:cs="Tahoma"/>
      <w:sz w:val="16"/>
      <w:szCs w:val="16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C332FF"/>
  </w:style>
  <w:style w:type="character" w:customStyle="1" w:styleId="RodapChar">
    <w:name w:val="Rodapé Char"/>
    <w:basedOn w:val="Fontepargpadro"/>
    <w:link w:val="Rodap"/>
    <w:uiPriority w:val="99"/>
    <w:rsid w:val="00C332FF"/>
  </w:style>
  <w:style w:type="paragraph" w:styleId="PargrafodaLista">
    <w:name w:val="List Paragraph"/>
    <w:basedOn w:val="Normal"/>
    <w:uiPriority w:val="34"/>
    <w:qFormat/>
    <w:rsid w:val="00C332FF"/>
    <w:pPr>
      <w:ind w:left="720"/>
      <w:contextualSpacing/>
    </w:pPr>
  </w:style>
  <w:style w:type="table" w:customStyle="1" w:styleId="SombreamentoClaro-nfase11">
    <w:name w:val="Sombreamento Claro - Ênfase 11"/>
    <w:basedOn w:val="Tabelanormal"/>
    <w:uiPriority w:val="60"/>
    <w:rsid w:val="00C332FF"/>
    <w:rPr>
      <w:color w:val="365F91" w:themeColor="accent1" w:themeShade="BF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customStyle="1" w:styleId="prj0">
    <w:name w:val="prj0"/>
    <w:basedOn w:val="Normal"/>
    <w:qFormat/>
    <w:rsid w:val="00C332FF"/>
    <w:pPr>
      <w:pBdr>
        <w:top w:val="single" w:sz="4" w:space="0" w:color="B1BBCC"/>
        <w:left w:val="single" w:sz="4" w:space="0" w:color="B1BBCC"/>
        <w:bottom w:val="single" w:sz="4" w:space="0" w:color="B1BBCC"/>
        <w:right w:val="single" w:sz="4" w:space="0" w:color="B1BBCC"/>
      </w:pBdr>
      <w:spacing w:before="100" w:beforeAutospacing="1" w:after="100" w:afterAutospacing="1" w:line="240" w:lineRule="auto"/>
    </w:pPr>
    <w:rPr>
      <w:rFonts w:ascii="Calibri" w:eastAsia="Times New Roman" w:hAnsi="Calibri" w:cs="Calibri"/>
      <w:sz w:val="20"/>
      <w:szCs w:val="20"/>
      <w:lang w:eastAsia="pt-BR"/>
    </w:rPr>
  </w:style>
  <w:style w:type="paragraph" w:customStyle="1" w:styleId="prj1">
    <w:name w:val="prj1"/>
    <w:basedOn w:val="Normal"/>
    <w:rsid w:val="00C332FF"/>
    <w:pPr>
      <w:pBdr>
        <w:top w:val="single" w:sz="4" w:space="0" w:color="B1BBCC"/>
        <w:left w:val="single" w:sz="4" w:space="0" w:color="B1BBCC"/>
        <w:bottom w:val="single" w:sz="4" w:space="0" w:color="B1BBCC"/>
        <w:right w:val="single" w:sz="4" w:space="0" w:color="B1BBCC"/>
      </w:pBdr>
      <w:spacing w:before="100" w:beforeAutospacing="1" w:after="100" w:afterAutospacing="1" w:line="240" w:lineRule="auto"/>
    </w:pPr>
    <w:rPr>
      <w:rFonts w:ascii="Calibri" w:eastAsia="Times New Roman" w:hAnsi="Calibri" w:cs="Calibri"/>
      <w:sz w:val="24"/>
      <w:szCs w:val="24"/>
      <w:lang w:eastAsia="pt-BR"/>
    </w:rPr>
  </w:style>
  <w:style w:type="paragraph" w:customStyle="1" w:styleId="prj2">
    <w:name w:val="prj2"/>
    <w:basedOn w:val="Normal"/>
    <w:rsid w:val="00C332FF"/>
    <w:pPr>
      <w:pBdr>
        <w:top w:val="single" w:sz="4" w:space="0" w:color="B1BBCC"/>
        <w:left w:val="single" w:sz="4" w:space="0" w:color="B1BBCC"/>
        <w:bottom w:val="single" w:sz="4" w:space="0" w:color="B1BBCC"/>
        <w:right w:val="single" w:sz="4" w:space="0" w:color="B1BBCC"/>
      </w:pBdr>
      <w:spacing w:before="100" w:beforeAutospacing="1" w:after="100" w:afterAutospacing="1" w:line="240" w:lineRule="auto"/>
    </w:pPr>
    <w:rPr>
      <w:rFonts w:ascii="Calibri" w:eastAsia="Times New Roman" w:hAnsi="Calibri" w:cs="Calibri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C332F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60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6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4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2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2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6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1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7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4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chart" Target="charts/chart1.xml"/><Relationship Id="rId18" Type="http://schemas.openxmlformats.org/officeDocument/2006/relationships/chart" Target="charts/chart6.xml"/><Relationship Id="rId26" Type="http://schemas.openxmlformats.org/officeDocument/2006/relationships/footer" Target="footer2.xml"/><Relationship Id="rId3" Type="http://schemas.openxmlformats.org/officeDocument/2006/relationships/numbering" Target="numbering.xml"/><Relationship Id="rId21" Type="http://schemas.openxmlformats.org/officeDocument/2006/relationships/image" Target="media/image7.jpeg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17" Type="http://schemas.openxmlformats.org/officeDocument/2006/relationships/chart" Target="charts/chart5.xml"/><Relationship Id="rId25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chart" Target="charts/chart4.xml"/><Relationship Id="rId20" Type="http://schemas.openxmlformats.org/officeDocument/2006/relationships/image" Target="media/image6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chart" Target="charts/chart3.xml"/><Relationship Id="rId23" Type="http://schemas.openxmlformats.org/officeDocument/2006/relationships/header" Target="header2.xml"/><Relationship Id="rId28" Type="http://schemas.openxmlformats.org/officeDocument/2006/relationships/theme" Target="theme/theme1.xml"/><Relationship Id="rId10" Type="http://schemas.openxmlformats.org/officeDocument/2006/relationships/image" Target="media/image2.jpeg"/><Relationship Id="rId19" Type="http://schemas.openxmlformats.org/officeDocument/2006/relationships/image" Target="media/image5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chart" Target="charts/chart2.xml"/><Relationship Id="rId22" Type="http://schemas.openxmlformats.org/officeDocument/2006/relationships/header" Target="header1.xml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charts/_rels/chart1.xml.rels><?xml version="1.0" encoding="UTF-8" standalone="yes"?>
<Relationships xmlns="http://schemas.openxmlformats.org/package/2006/relationships"><Relationship Id="rId2" Type="http://schemas.openxmlformats.org/officeDocument/2006/relationships/chartUserShapes" Target="../drawings/drawing1.xml"/><Relationship Id="rId1" Type="http://schemas.openxmlformats.org/officeDocument/2006/relationships/oleObject" Target="file:///C:\Users\Obras\Documents\FS%20-%20CNP\APRESENTA&#199;&#195;O%20SEMANAL%20FS\Apresenta&#231;&#227;o%20Sem.%2034%20Taques%20FS%20Campo%20Novo%20do%20Parecis%20-%2010-09-2026.xlsx" TargetMode="External"/></Relationships>
</file>

<file path=word/charts/_rels/chart2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Obras\Documents\APRESENTA&#199;&#195;O%20SEMANAL%20DEDINI%20-%20MODELOS\HORAS%20IMPRODUTIVAS\Planilha%20de%20horas%20improdutivas%20-%20Sem%2022%20-%20Campo%20Novo%20do%20Parecis.xlsx" TargetMode="Externa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Obras\Documents\FS%20-%20CNP\APRESENTA&#199;&#195;O%20SEMANAL%20DEDINI%20-%20MODELOS\HHT%20F.S.%20TANQUE%20DE%20&#193;GUA\HHT%20F.S%20Tanques%20de%20&#193;gua%20-%20Sem.%2035%20-%20Campo%20Novo%20do%20Parecis.xlsx" TargetMode="External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Obras\Documents\FS%20-%20CNP\APRESENTA&#199;&#195;O%20SEMANAL%20FS\Histograma%20Dedini%20Sem.%2034Taques%20FS%20Campo%20Novo%20do%20Parecis%20-%2010-08-2026.xlsx" TargetMode="External"/></Relationships>
</file>

<file path=word/charts/_rels/chart5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Obras\Documents\FS%20-%20CNP\APRESENTA&#199;&#195;O%20SEMANAL%20FS\Histograma%20Dedini%20Sem.%2035%20Taques%20FS%20Campo%20Novo%20do%20Parecis%20-%2017-08-2026.xlsx" TargetMode="External"/></Relationships>
</file>

<file path=word/charts/_rels/chart6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Obras\Documents\FS%20-%20CNP\APRESENTA&#199;&#195;O%20SEMANAL%20FS\Histograma%20Dedini%20Sem.%2035%20Taques%20FS%20Campo%20Novo%20do%20Parecis%20-%2017-08-2026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pt-BR"/>
  <c:chart>
    <c:autoTitleDeleted val="1"/>
    <c:plotArea>
      <c:layout>
        <c:manualLayout>
          <c:layoutTarget val="inner"/>
          <c:xMode val="edge"/>
          <c:yMode val="edge"/>
          <c:x val="6.3511714803470412E-2"/>
          <c:y val="2.4548824360284976E-2"/>
          <c:w val="0.93681555899615832"/>
          <c:h val="0.84343420870926356"/>
        </c:manualLayout>
      </c:layout>
      <c:barChart>
        <c:barDir val="col"/>
        <c:grouping val="clustered"/>
        <c:ser>
          <c:idx val="0"/>
          <c:order val="0"/>
          <c:tx>
            <c:v>REALIZADO</c:v>
          </c:tx>
          <c:spPr>
            <a:solidFill>
              <a:srgbClr val="FF0000">
                <a:alpha val="35000"/>
              </a:srgbClr>
            </a:solidFill>
            <a:ln>
              <a:noFill/>
            </a:ln>
          </c:spPr>
          <c:cat>
            <c:numRef>
              <c:f>EAP!$M$3:$AV$3</c:f>
              <c:numCache>
                <c:formatCode>dd/mm/yy;@</c:formatCode>
                <c:ptCount val="36"/>
                <c:pt idx="0">
                  <c:v>46044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EAP!$M$5:$AV$5</c:f>
              <c:numCache>
                <c:formatCode>0.00%</c:formatCode>
                <c:ptCount val="36"/>
                <c:pt idx="0">
                  <c:v>0</c:v>
                </c:pt>
                <c:pt idx="1">
                  <c:v>0</c:v>
                </c:pt>
                <c:pt idx="2">
                  <c:v>0.005448505600000001</c:v>
                </c:pt>
                <c:pt idx="3">
                  <c:v>0.005892264</c:v>
                </c:pt>
                <c:pt idx="4">
                  <c:v>0.017883245600000004</c:v>
                </c:pt>
                <c:pt idx="5">
                  <c:v>0.005329853200000002</c:v>
                </c:pt>
                <c:pt idx="6">
                  <c:v>0.0138277176</c:v>
                </c:pt>
                <c:pt idx="7">
                  <c:v>0.021616042200000005</c:v>
                </c:pt>
                <c:pt idx="8">
                  <c:v>0.033471761600000004</c:v>
                </c:pt>
                <c:pt idx="9">
                  <c:v>0.032574752600000006</c:v>
                </c:pt>
                <c:pt idx="10">
                  <c:v>0.014933554799999998</c:v>
                </c:pt>
                <c:pt idx="11">
                  <c:v>0.0130991934</c:v>
                </c:pt>
                <c:pt idx="12">
                  <c:v>0.0260892266</c:v>
                </c:pt>
                <c:pt idx="13">
                  <c:v>0.026763169200000003</c:v>
                </c:pt>
                <c:pt idx="14">
                  <c:v>0.048286664400000005</c:v>
                </c:pt>
                <c:pt idx="15">
                  <c:v>0.026046511400000003</c:v>
                </c:pt>
                <c:pt idx="16">
                  <c:v>0.0453725678</c:v>
                </c:pt>
                <c:pt idx="17">
                  <c:v>0.042221166000000004</c:v>
                </c:pt>
                <c:pt idx="18">
                  <c:v>0.039682013000000016</c:v>
                </c:pt>
                <c:pt idx="19">
                  <c:v>0.047660180800000014</c:v>
                </c:pt>
                <c:pt idx="20">
                  <c:v>0.03918367400000001</c:v>
                </c:pt>
                <c:pt idx="21">
                  <c:v>0.0599952418</c:v>
                </c:pt>
                <c:pt idx="22">
                  <c:v>0.040151877400000015</c:v>
                </c:pt>
                <c:pt idx="23">
                  <c:v>0.04015187700000001</c:v>
                </c:pt>
                <c:pt idx="24">
                  <c:v>0.030754628800000003</c:v>
                </c:pt>
                <c:pt idx="25">
                  <c:v>0.05975320800000001</c:v>
                </c:pt>
                <c:pt idx="26">
                  <c:v>0.05934978800000001</c:v>
                </c:pt>
                <c:pt idx="27">
                  <c:v>0.05094921880000001</c:v>
                </c:pt>
                <c:pt idx="28">
                  <c:v>0.036426197800000004</c:v>
                </c:pt>
                <c:pt idx="29">
                  <c:v>0.04444708160000001</c:v>
                </c:pt>
                <c:pt idx="30">
                  <c:v>0.020289511000000003</c:v>
                </c:pt>
                <c:pt idx="31">
                  <c:v>0.017356429</c:v>
                </c:pt>
                <c:pt idx="32">
                  <c:v>0.011689605</c:v>
                </c:pt>
                <c:pt idx="33">
                  <c:v>0.0096108192</c:v>
                </c:pt>
                <c:pt idx="34">
                  <c:v>0.0042240148</c:v>
                </c:pt>
                <c:pt idx="35">
                  <c:v>0.0013526340000000001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3-03D2-4E37-9C2F-DDCAAF8222FE}"/>
            </c:ext>
          </c:extLst>
        </c:ser>
        <c:ser>
          <c:idx val="5"/>
          <c:order val="1"/>
          <c:tx>
            <c:v>PREVISTO</c:v>
          </c:tx>
          <c:spPr>
            <a:solidFill>
              <a:srgbClr val="00B0F0"/>
            </a:solidFill>
          </c:spPr>
          <c:cat>
            <c:numRef>
              <c:f>EAP!$M$3:$AV$3</c:f>
              <c:numCache>
                <c:formatCode>dd/mm/yy;@</c:formatCode>
                <c:ptCount val="36"/>
                <c:pt idx="0">
                  <c:v>46044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EAP!$M$6:$AV$6</c:f>
              <c:numCache>
                <c:formatCode>0.00%</c:formatCode>
                <c:ptCount val="36"/>
                <c:pt idx="0">
                  <c:v>0</c:v>
                </c:pt>
                <c:pt idx="1">
                  <c:v>0</c:v>
                </c:pt>
                <c:pt idx="2">
                  <c:v>0.005448505600000001</c:v>
                </c:pt>
                <c:pt idx="3">
                  <c:v>0.005892264</c:v>
                </c:pt>
                <c:pt idx="4">
                  <c:v>0.017883245600000004</c:v>
                </c:pt>
                <c:pt idx="5">
                  <c:v>0.005329853200000002</c:v>
                </c:pt>
                <c:pt idx="6">
                  <c:v>0.0138277176</c:v>
                </c:pt>
                <c:pt idx="7">
                  <c:v>0.021616042200000005</c:v>
                </c:pt>
                <c:pt idx="8">
                  <c:v>0.033471761600000004</c:v>
                </c:pt>
                <c:pt idx="9">
                  <c:v>0.032574752600000006</c:v>
                </c:pt>
                <c:pt idx="10">
                  <c:v>0.014933554799999998</c:v>
                </c:pt>
                <c:pt idx="11">
                  <c:v>0.0130991934</c:v>
                </c:pt>
                <c:pt idx="12">
                  <c:v>0.0260892266</c:v>
                </c:pt>
                <c:pt idx="13">
                  <c:v>0.026763169200000003</c:v>
                </c:pt>
                <c:pt idx="14">
                  <c:v>0.048286664400000005</c:v>
                </c:pt>
                <c:pt idx="15">
                  <c:v>0.026046511400000003</c:v>
                </c:pt>
                <c:pt idx="16">
                  <c:v>0.0453725678</c:v>
                </c:pt>
                <c:pt idx="17">
                  <c:v>0.042221166000000004</c:v>
                </c:pt>
                <c:pt idx="18">
                  <c:v>0.039682013000000016</c:v>
                </c:pt>
                <c:pt idx="19">
                  <c:v>0.047660180800000014</c:v>
                </c:pt>
                <c:pt idx="20">
                  <c:v>0.03918367400000001</c:v>
                </c:pt>
                <c:pt idx="21">
                  <c:v>0.0599952418</c:v>
                </c:pt>
                <c:pt idx="22">
                  <c:v>0.040151877400000015</c:v>
                </c:pt>
                <c:pt idx="23">
                  <c:v>0.04015187700000001</c:v>
                </c:pt>
                <c:pt idx="24">
                  <c:v>0.030754628800000003</c:v>
                </c:pt>
                <c:pt idx="25">
                  <c:v>0.06270082586480696</c:v>
                </c:pt>
                <c:pt idx="26">
                  <c:v>0.06253608908552798</c:v>
                </c:pt>
                <c:pt idx="27">
                  <c:v>0.06792106111653094</c:v>
                </c:pt>
                <c:pt idx="28">
                  <c:v>0.03903863864087124</c:v>
                </c:pt>
                <c:pt idx="29">
                  <c:v>0.037301422898975194</c:v>
                </c:pt>
                <c:pt idx="30">
                  <c:v>0.02838577765517086</c:v>
                </c:pt>
                <c:pt idx="31">
                  <c:v>0.014946791127626233</c:v>
                </c:pt>
                <c:pt idx="32">
                  <c:v>0.00848132317920419</c:v>
                </c:pt>
                <c:pt idx="33">
                  <c:v>0.0022125096315526766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0-C929-4839-9F3D-A7B4FF435604}"/>
            </c:ext>
          </c:extLst>
        </c:ser>
        <c:ser>
          <c:idx val="1"/>
          <c:order val="2"/>
          <c:tx>
            <c:v>PREVISTO</c:v>
          </c:tx>
          <c:spPr>
            <a:solidFill>
              <a:srgbClr val="00B050">
                <a:alpha val="35000"/>
              </a:srgbClr>
            </a:solidFill>
            <a:ln>
              <a:noFill/>
            </a:ln>
          </c:spPr>
          <c:cat>
            <c:numRef>
              <c:f>EAP!$M$3:$AV$3</c:f>
              <c:numCache>
                <c:formatCode>dd/mm/yy;@</c:formatCode>
                <c:ptCount val="36"/>
                <c:pt idx="0">
                  <c:v>46044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EAP!$M$4:$AV$4</c:f>
              <c:numCache>
                <c:formatCode>0.00%</c:formatCode>
                <c:ptCount val="36"/>
                <c:pt idx="0">
                  <c:v>0</c:v>
                </c:pt>
                <c:pt idx="1">
                  <c:v>0</c:v>
                </c:pt>
                <c:pt idx="2">
                  <c:v>0.010441370000000002</c:v>
                </c:pt>
                <c:pt idx="3">
                  <c:v>0.008542959999999999</c:v>
                </c:pt>
                <c:pt idx="4">
                  <c:v>0.019933560000000003</c:v>
                </c:pt>
                <c:pt idx="5">
                  <c:v>0.02847652</c:v>
                </c:pt>
                <c:pt idx="6">
                  <c:v>0.02562887</c:v>
                </c:pt>
                <c:pt idx="7">
                  <c:v>0.020645470000000003</c:v>
                </c:pt>
                <c:pt idx="8">
                  <c:v>0.02183199</c:v>
                </c:pt>
                <c:pt idx="9">
                  <c:v>0.026578070000000002</c:v>
                </c:pt>
                <c:pt idx="10">
                  <c:v>0.0227812</c:v>
                </c:pt>
                <c:pt idx="11">
                  <c:v>0.025866170000000004</c:v>
                </c:pt>
                <c:pt idx="12">
                  <c:v>0.05078311</c:v>
                </c:pt>
                <c:pt idx="13">
                  <c:v>0.047698170000000005</c:v>
                </c:pt>
                <c:pt idx="14">
                  <c:v>0.04105363</c:v>
                </c:pt>
                <c:pt idx="15">
                  <c:v>0.04864736000000001</c:v>
                </c:pt>
                <c:pt idx="16">
                  <c:v>0.05885147</c:v>
                </c:pt>
                <c:pt idx="17">
                  <c:v>0.05102042</c:v>
                </c:pt>
                <c:pt idx="18">
                  <c:v>0.06715709</c:v>
                </c:pt>
                <c:pt idx="19">
                  <c:v>0.053630769999999994</c:v>
                </c:pt>
                <c:pt idx="20">
                  <c:v>0.04627432</c:v>
                </c:pt>
                <c:pt idx="21">
                  <c:v>0.05505458000000001</c:v>
                </c:pt>
                <c:pt idx="22">
                  <c:v>0.056003809999999994</c:v>
                </c:pt>
                <c:pt idx="23">
                  <c:v>0.03725678</c:v>
                </c:pt>
                <c:pt idx="24">
                  <c:v>0.03796868</c:v>
                </c:pt>
                <c:pt idx="25">
                  <c:v>0.03227336000000001</c:v>
                </c:pt>
                <c:pt idx="26">
                  <c:v>0.026578060000000004</c:v>
                </c:pt>
                <c:pt idx="27">
                  <c:v>0.02206929</c:v>
                </c:pt>
                <c:pt idx="28">
                  <c:v>0.02373041</c:v>
                </c:pt>
                <c:pt idx="29">
                  <c:v>0.011153300000000001</c:v>
                </c:pt>
                <c:pt idx="30">
                  <c:v>0.011390600000000002</c:v>
                </c:pt>
                <c:pt idx="31">
                  <c:v>0.005695300000000001</c:v>
                </c:pt>
                <c:pt idx="32">
                  <c:v>0.00427147</c:v>
                </c:pt>
                <c:pt idx="33">
                  <c:v>0.00071192</c:v>
                </c:pt>
                <c:pt idx="34">
                  <c:v>0</c:v>
                </c:pt>
                <c:pt idx="35">
                  <c:v>0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2-03D2-4E37-9C2F-DDCAAF8222FE}"/>
            </c:ext>
          </c:extLst>
        </c:ser>
        <c:axId val="133384448"/>
        <c:axId val="143282176"/>
      </c:barChart>
      <c:lineChart>
        <c:grouping val="standard"/>
        <c:ser>
          <c:idx val="2"/>
          <c:order val="3"/>
          <c:tx>
            <c:v>PREV. ACUM.</c:v>
          </c:tx>
          <c:spPr>
            <a:ln w="25400">
              <a:solidFill>
                <a:srgbClr val="0070C0"/>
              </a:solidFill>
            </a:ln>
          </c:spPr>
          <c:marker>
            <c:symbol val="circle"/>
            <c:size val="5"/>
            <c:spPr>
              <a:solidFill>
                <a:srgbClr val="0070C0"/>
              </a:solidFill>
              <a:ln>
                <a:solidFill>
                  <a:srgbClr val="0070C0"/>
                </a:solidFill>
              </a:ln>
            </c:spPr>
          </c:marker>
          <c:dLbls>
            <c:dLbl>
              <c:idx val="0"/>
              <c:delete val="1"/>
            </c:dLbl>
            <c:dLbl>
              <c:idx val="1"/>
              <c:delete val="1"/>
            </c:dLbl>
            <c:dLbl>
              <c:idx val="2"/>
              <c:delete val="1"/>
            </c:dLbl>
            <c:dLbl>
              <c:idx val="3"/>
              <c:delete val="1"/>
            </c:dLbl>
            <c:dLbl>
              <c:idx val="4"/>
              <c:delete val="1"/>
            </c:dLbl>
            <c:dLbl>
              <c:idx val="5"/>
              <c:delete val="1"/>
            </c:dLbl>
            <c:dLbl>
              <c:idx val="6"/>
              <c:delete val="1"/>
            </c:dLbl>
            <c:dLbl>
              <c:idx val="7"/>
              <c:delete val="1"/>
            </c:dLbl>
            <c:dLbl>
              <c:idx val="8"/>
              <c:delete val="1"/>
            </c:dLbl>
            <c:dLbl>
              <c:idx val="9"/>
              <c:delete val="1"/>
            </c:dLbl>
            <c:dLbl>
              <c:idx val="10"/>
              <c:delete val="1"/>
            </c:dLbl>
            <c:dLbl>
              <c:idx val="11"/>
              <c:delete val="1"/>
            </c:dLbl>
            <c:dLbl>
              <c:idx val="12"/>
              <c:delete val="1"/>
            </c:dLbl>
            <c:dLbl>
              <c:idx val="13"/>
              <c:delete val="1"/>
            </c:dLbl>
            <c:dLbl>
              <c:idx val="14"/>
              <c:delete val="1"/>
            </c:dLbl>
            <c:dLbl>
              <c:idx val="15"/>
              <c:delete val="1"/>
            </c:dLbl>
            <c:dLbl>
              <c:idx val="16"/>
              <c:delete val="1"/>
            </c:dLbl>
            <c:dLbl>
              <c:idx val="17"/>
              <c:delete val="1"/>
            </c:dLbl>
            <c:dLbl>
              <c:idx val="18"/>
              <c:delete val="1"/>
            </c:dLbl>
            <c:dLbl>
              <c:idx val="19"/>
              <c:delete val="1"/>
            </c:dLbl>
            <c:dLbl>
              <c:idx val="20"/>
              <c:delete val="1"/>
            </c:dLbl>
            <c:dLbl>
              <c:idx val="21"/>
              <c:delete val="1"/>
            </c:dLbl>
            <c:dLbl>
              <c:idx val="22"/>
              <c:delete val="1"/>
            </c:dLbl>
            <c:dLbl>
              <c:idx val="23"/>
              <c:delete val="1"/>
            </c:dLbl>
            <c:dLbl>
              <c:idx val="24"/>
              <c:delete val="1"/>
            </c:dLbl>
            <c:dLbl>
              <c:idx val="25"/>
              <c:layout>
                <c:manualLayout>
                  <c:x val="-4.402785644679269E-2"/>
                  <c:y val="-2.4192055471620559E-2"/>
                </c:manualLayout>
              </c:layout>
              <c:dLblPos val="r"/>
              <c:showVal val="1"/>
            </c:dLbl>
            <c:dLbl>
              <c:idx val="26"/>
              <c:layout>
                <c:manualLayout>
                  <c:x val="-4.0935653529782096E-2"/>
                  <c:y val="-1.1552037772752105E-2"/>
                </c:manualLayout>
              </c:layout>
              <c:dLblPos val="r"/>
              <c:showVal val="1"/>
            </c:dLbl>
            <c:dLbl>
              <c:idx val="27"/>
              <c:layout>
                <c:manualLayout>
                  <c:x val="-3.6812716307101402E-2"/>
                  <c:y val="-9.7463209586280443E-3"/>
                </c:manualLayout>
              </c:layout>
              <c:dLblPos val="r"/>
              <c:showVal val="1"/>
            </c:dLbl>
            <c:dLbl>
              <c:idx val="28"/>
              <c:layout>
                <c:manualLayout>
                  <c:x val="-3.6812716307101402E-2"/>
                  <c:y val="-6.1348873303799165E-3"/>
                </c:manualLayout>
              </c:layout>
              <c:dLblPos val="r"/>
              <c:showVal val="1"/>
            </c:dLbl>
            <c:dLbl>
              <c:idx val="29"/>
              <c:layout>
                <c:manualLayout>
                  <c:x val="-3.6812716307101402E-2"/>
                  <c:y val="-7.1773688800773978E-4"/>
                </c:manualLayout>
              </c:layout>
              <c:dLblPos val="r"/>
              <c:showVal val="1"/>
            </c:dLbl>
            <c:dLbl>
              <c:idx val="30"/>
              <c:layout>
                <c:manualLayout>
                  <c:x val="-4.8582267338782318E-3"/>
                  <c:y val="2.4231054368947198E-2"/>
                </c:manualLayout>
              </c:layout>
              <c:dLblPos val="r"/>
              <c:showVal val="1"/>
            </c:dLbl>
            <c:dLbl>
              <c:idx val="31"/>
              <c:layout>
                <c:manualLayout>
                  <c:x val="2.3942424712185901E-2"/>
                  <c:y val="2.7379099911817285E-2"/>
                </c:manualLayout>
              </c:layout>
              <c:dLblPos val="r"/>
              <c:showVal val="1"/>
            </c:dLbl>
            <c:dLbl>
              <c:idx val="32"/>
              <c:delete val="1"/>
            </c:dLbl>
            <c:dLbl>
              <c:idx val="33"/>
              <c:layout>
                <c:manualLayout>
                  <c:x val="-2.3264566040973066E-3"/>
                  <c:y val="2.3566026248582003E-2"/>
                </c:manualLayout>
              </c:layout>
              <c:dLblPos val="r"/>
              <c:showVal val="1"/>
            </c:dLbl>
            <c:numFmt formatCode="0%" sourceLinked="0"/>
            <c:spPr>
              <a:noFill/>
              <a:ln>
                <a:noFill/>
              </a:ln>
              <a:effectLst/>
            </c:spPr>
            <c:txPr>
              <a:bodyPr wrap="square" lIns="38100" tIns="19050" rIns="38100" bIns="19050" anchor="ctr">
                <a:spAutoFit/>
              </a:bodyPr>
              <a:lstStyle/>
              <a:p>
                <a:pPr>
                  <a:defRPr sz="800" b="1">
                    <a:solidFill>
                      <a:srgbClr val="0070C0"/>
                    </a:solidFill>
                  </a:defRPr>
                </a:pPr>
                <a:endParaRPr lang="pt-BR"/>
              </a:p>
            </c:txPr>
            <c:dLblPos val="b"/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multiLvlStrRef>
              <c:f>EAP!$N$1:$AU$8</c:f>
              <c:multiLvlStrCache>
                <c:ptCount val="34"/>
                <c:lvl>
                  <c:pt idx="0">
                    <c:v>0,00%</c:v>
                  </c:pt>
                  <c:pt idx="1">
                    <c:v>0,54%</c:v>
                  </c:pt>
                  <c:pt idx="2">
                    <c:v>1,13%</c:v>
                  </c:pt>
                  <c:pt idx="3">
                    <c:v>2,92%</c:v>
                  </c:pt>
                  <c:pt idx="4">
                    <c:v>3,46%</c:v>
                  </c:pt>
                  <c:pt idx="5">
                    <c:v>4,84%</c:v>
                  </c:pt>
                  <c:pt idx="6">
                    <c:v>7,00%</c:v>
                  </c:pt>
                  <c:pt idx="7">
                    <c:v>10,35%</c:v>
                  </c:pt>
                  <c:pt idx="8">
                    <c:v>13,60%</c:v>
                  </c:pt>
                  <c:pt idx="9">
                    <c:v>15,10%</c:v>
                  </c:pt>
                  <c:pt idx="10">
                    <c:v>16,41%</c:v>
                  </c:pt>
                  <c:pt idx="11">
                    <c:v>19,02%</c:v>
                  </c:pt>
                  <c:pt idx="12">
                    <c:v>21,69%</c:v>
                  </c:pt>
                  <c:pt idx="13">
                    <c:v>26,52%</c:v>
                  </c:pt>
                  <c:pt idx="14">
                    <c:v>29,13%</c:v>
                  </c:pt>
                  <c:pt idx="15">
                    <c:v>33,66%</c:v>
                  </c:pt>
                  <c:pt idx="16">
                    <c:v>37,89%</c:v>
                  </c:pt>
                  <c:pt idx="17">
                    <c:v>41,85%</c:v>
                  </c:pt>
                  <c:pt idx="18">
                    <c:v>46,62%</c:v>
                  </c:pt>
                  <c:pt idx="19">
                    <c:v>50,54%</c:v>
                  </c:pt>
                  <c:pt idx="20">
                    <c:v>56,54%</c:v>
                  </c:pt>
                  <c:pt idx="21">
                    <c:v>60,55%</c:v>
                  </c:pt>
                  <c:pt idx="22">
                    <c:v>64,57%</c:v>
                  </c:pt>
                  <c:pt idx="23">
                    <c:v>67,64%</c:v>
                  </c:pt>
                  <c:pt idx="24">
                    <c:v>73,62%</c:v>
                  </c:pt>
                  <c:pt idx="25">
                    <c:v>79,55%</c:v>
                  </c:pt>
                  <c:pt idx="26">
                    <c:v>84,65%</c:v>
                  </c:pt>
                  <c:pt idx="27">
                    <c:v>88,29%</c:v>
                  </c:pt>
                  <c:pt idx="28">
                    <c:v>92,74%</c:v>
                  </c:pt>
                  <c:pt idx="29">
                    <c:v>94,77%</c:v>
                  </c:pt>
                  <c:pt idx="30">
                    <c:v>96,50%</c:v>
                  </c:pt>
                  <c:pt idx="31">
                    <c:v>97,67%</c:v>
                  </c:pt>
                  <c:pt idx="32">
                    <c:v>98,63%</c:v>
                  </c:pt>
                  <c:pt idx="33">
                    <c:v>98,63%</c:v>
                  </c:pt>
                </c:lvl>
                <c:lvl>
                  <c:pt idx="0">
                    <c:v>0,00%</c:v>
                  </c:pt>
                  <c:pt idx="1">
                    <c:v>1,04%</c:v>
                  </c:pt>
                  <c:pt idx="2">
                    <c:v>1,90%</c:v>
                  </c:pt>
                  <c:pt idx="3">
                    <c:v>3,89%</c:v>
                  </c:pt>
                  <c:pt idx="4">
                    <c:v>6,74%</c:v>
                  </c:pt>
                  <c:pt idx="5">
                    <c:v>9,30%</c:v>
                  </c:pt>
                  <c:pt idx="6">
                    <c:v>11,37%</c:v>
                  </c:pt>
                  <c:pt idx="7">
                    <c:v>13,55%</c:v>
                  </c:pt>
                  <c:pt idx="8">
                    <c:v>16,21%</c:v>
                  </c:pt>
                  <c:pt idx="9">
                    <c:v>18,49%</c:v>
                  </c:pt>
                  <c:pt idx="10">
                    <c:v>21,07%</c:v>
                  </c:pt>
                  <c:pt idx="11">
                    <c:v>26,15%</c:v>
                  </c:pt>
                  <c:pt idx="12">
                    <c:v>30,92%</c:v>
                  </c:pt>
                  <c:pt idx="13">
                    <c:v>35,03%</c:v>
                  </c:pt>
                  <c:pt idx="14">
                    <c:v>39,89%</c:v>
                  </c:pt>
                  <c:pt idx="15">
                    <c:v>45,78%</c:v>
                  </c:pt>
                  <c:pt idx="16">
                    <c:v>50,88%</c:v>
                  </c:pt>
                  <c:pt idx="17">
                    <c:v>57,59%</c:v>
                  </c:pt>
                  <c:pt idx="18">
                    <c:v>62,96%</c:v>
                  </c:pt>
                  <c:pt idx="19">
                    <c:v>67,58%</c:v>
                  </c:pt>
                  <c:pt idx="20">
                    <c:v>73,09%</c:v>
                  </c:pt>
                  <c:pt idx="21">
                    <c:v>78,69%</c:v>
                  </c:pt>
                  <c:pt idx="22">
                    <c:v>82,42%</c:v>
                  </c:pt>
                  <c:pt idx="23">
                    <c:v>86,21%</c:v>
                  </c:pt>
                  <c:pt idx="24">
                    <c:v>89,44%</c:v>
                  </c:pt>
                  <c:pt idx="25">
                    <c:v>92,10%</c:v>
                  </c:pt>
                  <c:pt idx="26">
                    <c:v>94,30%</c:v>
                  </c:pt>
                  <c:pt idx="27">
                    <c:v>96,68%</c:v>
                  </c:pt>
                  <c:pt idx="28">
                    <c:v>97,79%</c:v>
                  </c:pt>
                  <c:pt idx="29">
                    <c:v>98,93%</c:v>
                  </c:pt>
                  <c:pt idx="30">
                    <c:v>99,50%</c:v>
                  </c:pt>
                  <c:pt idx="31">
                    <c:v>99,93%</c:v>
                  </c:pt>
                  <c:pt idx="32">
                    <c:v>100,00%</c:v>
                  </c:pt>
                  <c:pt idx="33">
                    <c:v>100,00%</c:v>
                  </c:pt>
                </c:lvl>
                <c:lvl>
                  <c:pt idx="0">
                    <c:v>0,00%</c:v>
                  </c:pt>
                  <c:pt idx="1">
                    <c:v>0,54%</c:v>
                  </c:pt>
                  <c:pt idx="2">
                    <c:v>0,59%</c:v>
                  </c:pt>
                  <c:pt idx="3">
                    <c:v>1,79%</c:v>
                  </c:pt>
                  <c:pt idx="4">
                    <c:v>0,53%</c:v>
                  </c:pt>
                  <c:pt idx="5">
                    <c:v>1,38%</c:v>
                  </c:pt>
                  <c:pt idx="6">
                    <c:v>2,16%</c:v>
                  </c:pt>
                  <c:pt idx="7">
                    <c:v>3,35%</c:v>
                  </c:pt>
                  <c:pt idx="8">
                    <c:v>3,26%</c:v>
                  </c:pt>
                  <c:pt idx="9">
                    <c:v>1,49%</c:v>
                  </c:pt>
                  <c:pt idx="10">
                    <c:v>1,31%</c:v>
                  </c:pt>
                  <c:pt idx="11">
                    <c:v>2,61%</c:v>
                  </c:pt>
                  <c:pt idx="12">
                    <c:v>2,68%</c:v>
                  </c:pt>
                  <c:pt idx="13">
                    <c:v>4,83%</c:v>
                  </c:pt>
                  <c:pt idx="14">
                    <c:v>2,60%</c:v>
                  </c:pt>
                  <c:pt idx="15">
                    <c:v>4,54%</c:v>
                  </c:pt>
                  <c:pt idx="16">
                    <c:v>4,22%</c:v>
                  </c:pt>
                  <c:pt idx="17">
                    <c:v>3,97%</c:v>
                  </c:pt>
                  <c:pt idx="18">
                    <c:v>4,77%</c:v>
                  </c:pt>
                  <c:pt idx="19">
                    <c:v>3,92%</c:v>
                  </c:pt>
                  <c:pt idx="20">
                    <c:v>6,00%</c:v>
                  </c:pt>
                  <c:pt idx="21">
                    <c:v>4,02%</c:v>
                  </c:pt>
                  <c:pt idx="22">
                    <c:v>4,02%</c:v>
                  </c:pt>
                  <c:pt idx="23">
                    <c:v>3,08%</c:v>
                  </c:pt>
                  <c:pt idx="24">
                    <c:v>6,27%</c:v>
                  </c:pt>
                  <c:pt idx="25">
                    <c:v>6,25%</c:v>
                  </c:pt>
                  <c:pt idx="26">
                    <c:v>6,79%</c:v>
                  </c:pt>
                  <c:pt idx="27">
                    <c:v>3,90%</c:v>
                  </c:pt>
                  <c:pt idx="28">
                    <c:v>3,73%</c:v>
                  </c:pt>
                  <c:pt idx="29">
                    <c:v>2,84%</c:v>
                  </c:pt>
                  <c:pt idx="30">
                    <c:v>1,49%</c:v>
                  </c:pt>
                  <c:pt idx="31">
                    <c:v>0,85%</c:v>
                  </c:pt>
                  <c:pt idx="32">
                    <c:v>0,22%</c:v>
                  </c:pt>
                </c:lvl>
                <c:lvl>
                  <c:pt idx="0">
                    <c:v>0,00%</c:v>
                  </c:pt>
                  <c:pt idx="1">
                    <c:v>0,54%</c:v>
                  </c:pt>
                  <c:pt idx="2">
                    <c:v>0,59%</c:v>
                  </c:pt>
                  <c:pt idx="3">
                    <c:v>1,79%</c:v>
                  </c:pt>
                  <c:pt idx="4">
                    <c:v>0,53%</c:v>
                  </c:pt>
                  <c:pt idx="5">
                    <c:v>1,38%</c:v>
                  </c:pt>
                  <c:pt idx="6">
                    <c:v>2,16%</c:v>
                  </c:pt>
                  <c:pt idx="7">
                    <c:v>3,35%</c:v>
                  </c:pt>
                  <c:pt idx="8">
                    <c:v>3,26%</c:v>
                  </c:pt>
                  <c:pt idx="9">
                    <c:v>1,49%</c:v>
                  </c:pt>
                  <c:pt idx="10">
                    <c:v>1,31%</c:v>
                  </c:pt>
                  <c:pt idx="11">
                    <c:v>2,61%</c:v>
                  </c:pt>
                  <c:pt idx="12">
                    <c:v>2,68%</c:v>
                  </c:pt>
                  <c:pt idx="13">
                    <c:v>4,83%</c:v>
                  </c:pt>
                  <c:pt idx="14">
                    <c:v>2,60%</c:v>
                  </c:pt>
                  <c:pt idx="15">
                    <c:v>4,54%</c:v>
                  </c:pt>
                  <c:pt idx="16">
                    <c:v>4,22%</c:v>
                  </c:pt>
                  <c:pt idx="17">
                    <c:v>3,97%</c:v>
                  </c:pt>
                  <c:pt idx="18">
                    <c:v>4,77%</c:v>
                  </c:pt>
                  <c:pt idx="19">
                    <c:v>3,92%</c:v>
                  </c:pt>
                  <c:pt idx="20">
                    <c:v>6,00%</c:v>
                  </c:pt>
                  <c:pt idx="21">
                    <c:v>4,02%</c:v>
                  </c:pt>
                  <c:pt idx="22">
                    <c:v>4,02%</c:v>
                  </c:pt>
                  <c:pt idx="23">
                    <c:v>3,08%</c:v>
                  </c:pt>
                  <c:pt idx="24">
                    <c:v>5,98%</c:v>
                  </c:pt>
                  <c:pt idx="25">
                    <c:v>5,93%</c:v>
                  </c:pt>
                  <c:pt idx="26">
                    <c:v>5,09%</c:v>
                  </c:pt>
                  <c:pt idx="27">
                    <c:v>3,64%</c:v>
                  </c:pt>
                  <c:pt idx="28">
                    <c:v>4,44%</c:v>
                  </c:pt>
                  <c:pt idx="29">
                    <c:v>2,03%</c:v>
                  </c:pt>
                  <c:pt idx="30">
                    <c:v>1,74%</c:v>
                  </c:pt>
                  <c:pt idx="31">
                    <c:v>1,17%</c:v>
                  </c:pt>
                  <c:pt idx="32">
                    <c:v>0,96%</c:v>
                  </c:pt>
                  <c:pt idx="33">
                    <c:v>0,00%</c:v>
                  </c:pt>
                </c:lvl>
                <c:lvl>
                  <c:pt idx="0">
                    <c:v>0,00%</c:v>
                  </c:pt>
                  <c:pt idx="1">
                    <c:v>1,04%</c:v>
                  </c:pt>
                  <c:pt idx="2">
                    <c:v>0,85%</c:v>
                  </c:pt>
                  <c:pt idx="3">
                    <c:v>1,99%</c:v>
                  </c:pt>
                  <c:pt idx="4">
                    <c:v>2,85%</c:v>
                  </c:pt>
                  <c:pt idx="5">
                    <c:v>2,56%</c:v>
                  </c:pt>
                  <c:pt idx="6">
                    <c:v>2,06%</c:v>
                  </c:pt>
                  <c:pt idx="7">
                    <c:v>2,18%</c:v>
                  </c:pt>
                  <c:pt idx="8">
                    <c:v>2,66%</c:v>
                  </c:pt>
                  <c:pt idx="9">
                    <c:v>2,28%</c:v>
                  </c:pt>
                  <c:pt idx="10">
                    <c:v>2,59%</c:v>
                  </c:pt>
                  <c:pt idx="11">
                    <c:v>5,08%</c:v>
                  </c:pt>
                  <c:pt idx="12">
                    <c:v>4,77%</c:v>
                  </c:pt>
                  <c:pt idx="13">
                    <c:v>4,11%</c:v>
                  </c:pt>
                  <c:pt idx="14">
                    <c:v>4,86%</c:v>
                  </c:pt>
                  <c:pt idx="15">
                    <c:v>5,89%</c:v>
                  </c:pt>
                  <c:pt idx="16">
                    <c:v>5,10%</c:v>
                  </c:pt>
                  <c:pt idx="17">
                    <c:v>6,72%</c:v>
                  </c:pt>
                  <c:pt idx="18">
                    <c:v>5,36%</c:v>
                  </c:pt>
                  <c:pt idx="19">
                    <c:v>4,63%</c:v>
                  </c:pt>
                  <c:pt idx="20">
                    <c:v>5,51%</c:v>
                  </c:pt>
                  <c:pt idx="21">
                    <c:v>5,60%</c:v>
                  </c:pt>
                  <c:pt idx="22">
                    <c:v>3,73%</c:v>
                  </c:pt>
                  <c:pt idx="23">
                    <c:v>3,80%</c:v>
                  </c:pt>
                  <c:pt idx="24">
                    <c:v>3,23%</c:v>
                  </c:pt>
                  <c:pt idx="25">
                    <c:v>2,66%</c:v>
                  </c:pt>
                  <c:pt idx="26">
                    <c:v>2,21%</c:v>
                  </c:pt>
                  <c:pt idx="27">
                    <c:v>2,37%</c:v>
                  </c:pt>
                  <c:pt idx="28">
                    <c:v>1,12%</c:v>
                  </c:pt>
                  <c:pt idx="29">
                    <c:v>1,14%</c:v>
                  </c:pt>
                  <c:pt idx="30">
                    <c:v>0,57%</c:v>
                  </c:pt>
                  <c:pt idx="31">
                    <c:v>0,43%</c:v>
                  </c:pt>
                  <c:pt idx="32">
                    <c:v>0,07%</c:v>
                  </c:pt>
                  <c:pt idx="33">
                    <c:v>0,00%</c:v>
                  </c:pt>
                </c:lvl>
                <c:lvl>
                  <c:pt idx="0">
                    <c:v>29/01/26</c:v>
                  </c:pt>
                  <c:pt idx="1">
                    <c:v>05/02/26</c:v>
                  </c:pt>
                  <c:pt idx="2">
                    <c:v>12/02/26</c:v>
                  </c:pt>
                  <c:pt idx="3">
                    <c:v>19/02/26</c:v>
                  </c:pt>
                  <c:pt idx="4">
                    <c:v>26/02/26</c:v>
                  </c:pt>
                  <c:pt idx="5">
                    <c:v>05/03/26</c:v>
                  </c:pt>
                  <c:pt idx="6">
                    <c:v>12/03/26</c:v>
                  </c:pt>
                  <c:pt idx="7">
                    <c:v>19/03/26</c:v>
                  </c:pt>
                  <c:pt idx="8">
                    <c:v>26/03/26</c:v>
                  </c:pt>
                  <c:pt idx="9">
                    <c:v>02/04/26</c:v>
                  </c:pt>
                  <c:pt idx="10">
                    <c:v>09/04/26</c:v>
                  </c:pt>
                  <c:pt idx="11">
                    <c:v>16/04/26</c:v>
                  </c:pt>
                  <c:pt idx="12">
                    <c:v>23/04/26</c:v>
                  </c:pt>
                  <c:pt idx="13">
                    <c:v>30/04/26</c:v>
                  </c:pt>
                  <c:pt idx="14">
                    <c:v>07/05/26</c:v>
                  </c:pt>
                  <c:pt idx="15">
                    <c:v>14/05/26</c:v>
                  </c:pt>
                  <c:pt idx="16">
                    <c:v>21/05/26</c:v>
                  </c:pt>
                  <c:pt idx="17">
                    <c:v>28/05/26</c:v>
                  </c:pt>
                  <c:pt idx="18">
                    <c:v>04/06/26</c:v>
                  </c:pt>
                  <c:pt idx="19">
                    <c:v>11/06/26</c:v>
                  </c:pt>
                  <c:pt idx="20">
                    <c:v>18/06/26</c:v>
                  </c:pt>
                  <c:pt idx="21">
                    <c:v>25/06/26</c:v>
                  </c:pt>
                  <c:pt idx="22">
                    <c:v>02/07/26</c:v>
                  </c:pt>
                  <c:pt idx="23">
                    <c:v>09/07/26</c:v>
                  </c:pt>
                  <c:pt idx="24">
                    <c:v>16/07/26</c:v>
                  </c:pt>
                  <c:pt idx="25">
                    <c:v>23/07/26</c:v>
                  </c:pt>
                  <c:pt idx="26">
                    <c:v>30/07/26</c:v>
                  </c:pt>
                  <c:pt idx="27">
                    <c:v>06/08/26</c:v>
                  </c:pt>
                  <c:pt idx="28">
                    <c:v>13/08/26</c:v>
                  </c:pt>
                  <c:pt idx="29">
                    <c:v>20/08/26</c:v>
                  </c:pt>
                  <c:pt idx="30">
                    <c:v>27/08/26</c:v>
                  </c:pt>
                  <c:pt idx="31">
                    <c:v>03/09/26</c:v>
                  </c:pt>
                  <c:pt idx="32">
                    <c:v>10/09/26</c:v>
                  </c:pt>
                  <c:pt idx="33">
                    <c:v>17/09/26</c:v>
                  </c:pt>
                </c:lvl>
                <c:lvl>
                  <c:pt idx="0">
                    <c:v>23/01/26</c:v>
                  </c:pt>
                  <c:pt idx="1">
                    <c:v>30/01/26</c:v>
                  </c:pt>
                  <c:pt idx="2">
                    <c:v>06/02/26</c:v>
                  </c:pt>
                  <c:pt idx="3">
                    <c:v>13/02/26</c:v>
                  </c:pt>
                  <c:pt idx="4">
                    <c:v>20/02/26</c:v>
                  </c:pt>
                  <c:pt idx="5">
                    <c:v>27/02/26</c:v>
                  </c:pt>
                  <c:pt idx="6">
                    <c:v>06/03/26</c:v>
                  </c:pt>
                  <c:pt idx="7">
                    <c:v>13/03/26</c:v>
                  </c:pt>
                  <c:pt idx="8">
                    <c:v>20/03/26</c:v>
                  </c:pt>
                  <c:pt idx="9">
                    <c:v>27/03/26</c:v>
                  </c:pt>
                  <c:pt idx="10">
                    <c:v>03/04/26</c:v>
                  </c:pt>
                  <c:pt idx="11">
                    <c:v>10/04/26</c:v>
                  </c:pt>
                  <c:pt idx="12">
                    <c:v>17/04/26</c:v>
                  </c:pt>
                  <c:pt idx="13">
                    <c:v>24/04/26</c:v>
                  </c:pt>
                  <c:pt idx="14">
                    <c:v>01/05/26</c:v>
                  </c:pt>
                  <c:pt idx="15">
                    <c:v>08/05/26</c:v>
                  </c:pt>
                  <c:pt idx="16">
                    <c:v>15/05/26</c:v>
                  </c:pt>
                  <c:pt idx="17">
                    <c:v>22/05/26</c:v>
                  </c:pt>
                  <c:pt idx="18">
                    <c:v>29/05/26</c:v>
                  </c:pt>
                  <c:pt idx="19">
                    <c:v>05/06/26</c:v>
                  </c:pt>
                  <c:pt idx="20">
                    <c:v>12/06/26</c:v>
                  </c:pt>
                  <c:pt idx="21">
                    <c:v>19/06/26</c:v>
                  </c:pt>
                  <c:pt idx="22">
                    <c:v>26/06/26</c:v>
                  </c:pt>
                  <c:pt idx="23">
                    <c:v>03/07/26</c:v>
                  </c:pt>
                  <c:pt idx="24">
                    <c:v>10/07/26</c:v>
                  </c:pt>
                  <c:pt idx="25">
                    <c:v>17/07/26</c:v>
                  </c:pt>
                  <c:pt idx="26">
                    <c:v>24/07/26</c:v>
                  </c:pt>
                  <c:pt idx="27">
                    <c:v>31/07/26</c:v>
                  </c:pt>
                  <c:pt idx="28">
                    <c:v>07/08/26</c:v>
                  </c:pt>
                  <c:pt idx="29">
                    <c:v>14/08/26</c:v>
                  </c:pt>
                  <c:pt idx="30">
                    <c:v>21/08/26</c:v>
                  </c:pt>
                  <c:pt idx="31">
                    <c:v>28/08/26</c:v>
                  </c:pt>
                  <c:pt idx="32">
                    <c:v>04/09/26</c:v>
                  </c:pt>
                  <c:pt idx="33">
                    <c:v>11/09/26</c:v>
                  </c:pt>
                </c:lvl>
                <c:lvl>
                  <c:pt idx="0">
                    <c:v>SEM.2</c:v>
                  </c:pt>
                  <c:pt idx="1">
                    <c:v>SEM.3</c:v>
                  </c:pt>
                  <c:pt idx="2">
                    <c:v>SEM.4</c:v>
                  </c:pt>
                  <c:pt idx="3">
                    <c:v>SEM.5</c:v>
                  </c:pt>
                  <c:pt idx="4">
                    <c:v>SEM.6</c:v>
                  </c:pt>
                  <c:pt idx="5">
                    <c:v>SEM.7</c:v>
                  </c:pt>
                  <c:pt idx="6">
                    <c:v>SEM.8</c:v>
                  </c:pt>
                  <c:pt idx="7">
                    <c:v>SEM.9</c:v>
                  </c:pt>
                  <c:pt idx="8">
                    <c:v>SEM.10</c:v>
                  </c:pt>
                  <c:pt idx="9">
                    <c:v>SEM.11</c:v>
                  </c:pt>
                  <c:pt idx="10">
                    <c:v>SEM.12</c:v>
                  </c:pt>
                  <c:pt idx="11">
                    <c:v>SEM.13</c:v>
                  </c:pt>
                  <c:pt idx="12">
                    <c:v>SEM.14</c:v>
                  </c:pt>
                  <c:pt idx="13">
                    <c:v>SEM.15</c:v>
                  </c:pt>
                  <c:pt idx="14">
                    <c:v>SEM.16</c:v>
                  </c:pt>
                  <c:pt idx="15">
                    <c:v>SEM.17</c:v>
                  </c:pt>
                  <c:pt idx="16">
                    <c:v>SEM.18</c:v>
                  </c:pt>
                  <c:pt idx="17">
                    <c:v>SEM.19</c:v>
                  </c:pt>
                  <c:pt idx="18">
                    <c:v>SEM.20</c:v>
                  </c:pt>
                  <c:pt idx="19">
                    <c:v>SEM.21</c:v>
                  </c:pt>
                  <c:pt idx="20">
                    <c:v>SEM.22</c:v>
                  </c:pt>
                  <c:pt idx="21">
                    <c:v>SEM.23</c:v>
                  </c:pt>
                  <c:pt idx="22">
                    <c:v>SEM.24</c:v>
                  </c:pt>
                  <c:pt idx="23">
                    <c:v>SEM.25</c:v>
                  </c:pt>
                  <c:pt idx="24">
                    <c:v>SEM.26</c:v>
                  </c:pt>
                  <c:pt idx="25">
                    <c:v>SEM.27</c:v>
                  </c:pt>
                  <c:pt idx="26">
                    <c:v>SEM.28</c:v>
                  </c:pt>
                  <c:pt idx="27">
                    <c:v>SEM.29</c:v>
                  </c:pt>
                  <c:pt idx="28">
                    <c:v>SEM.30</c:v>
                  </c:pt>
                  <c:pt idx="29">
                    <c:v>SEM.31</c:v>
                  </c:pt>
                  <c:pt idx="30">
                    <c:v>SEM.32</c:v>
                  </c:pt>
                  <c:pt idx="31">
                    <c:v>SEM.33</c:v>
                  </c:pt>
                  <c:pt idx="32">
                    <c:v>SEM.34</c:v>
                  </c:pt>
                  <c:pt idx="33">
                    <c:v>SEM.35</c:v>
                  </c:pt>
                </c:lvl>
              </c:multiLvlStrCache>
            </c:multiLvlStrRef>
          </c:cat>
          <c:val>
            <c:numRef>
              <c:f>EAP!$M$9:$AV$9</c:f>
              <c:numCache>
                <c:formatCode>0.00%</c:formatCode>
                <c:ptCount val="36"/>
                <c:pt idx="0">
                  <c:v>0</c:v>
                </c:pt>
                <c:pt idx="1">
                  <c:v>0</c:v>
                </c:pt>
                <c:pt idx="2">
                  <c:v>0.005448505600000001</c:v>
                </c:pt>
                <c:pt idx="3">
                  <c:v>0.011340769600000002</c:v>
                </c:pt>
                <c:pt idx="4">
                  <c:v>0.029224015200000005</c:v>
                </c:pt>
                <c:pt idx="5">
                  <c:v>0.03455386840000001</c:v>
                </c:pt>
                <c:pt idx="6">
                  <c:v>0.048381586000000004</c:v>
                </c:pt>
                <c:pt idx="7">
                  <c:v>0.06999762820000001</c:v>
                </c:pt>
                <c:pt idx="8">
                  <c:v>0.1034693898</c:v>
                </c:pt>
                <c:pt idx="9">
                  <c:v>0.1360441424</c:v>
                </c:pt>
                <c:pt idx="10">
                  <c:v>0.1509776972</c:v>
                </c:pt>
                <c:pt idx="11">
                  <c:v>0.16407689060000002</c:v>
                </c:pt>
                <c:pt idx="12">
                  <c:v>0.19016611720000004</c:v>
                </c:pt>
                <c:pt idx="13">
                  <c:v>0.21692928640000003</c:v>
                </c:pt>
                <c:pt idx="14">
                  <c:v>0.26521595080000004</c:v>
                </c:pt>
                <c:pt idx="15">
                  <c:v>0.29126246220000007</c:v>
                </c:pt>
                <c:pt idx="16">
                  <c:v>0.33663503000000006</c:v>
                </c:pt>
                <c:pt idx="17">
                  <c:v>0.3788561960000001</c:v>
                </c:pt>
                <c:pt idx="18">
                  <c:v>0.4185382090000001</c:v>
                </c:pt>
                <c:pt idx="19">
                  <c:v>0.4661983898000001</c:v>
                </c:pt>
                <c:pt idx="20">
                  <c:v>0.5053820638000002</c:v>
                </c:pt>
                <c:pt idx="21">
                  <c:v>0.5653773056000002</c:v>
                </c:pt>
                <c:pt idx="22">
                  <c:v>0.6055291830000002</c:v>
                </c:pt>
                <c:pt idx="23">
                  <c:v>0.6456810600000003</c:v>
                </c:pt>
                <c:pt idx="24">
                  <c:v>0.6764356888000003</c:v>
                </c:pt>
                <c:pt idx="25">
                  <c:v>0.7391365146648072</c:v>
                </c:pt>
                <c:pt idx="26">
                  <c:v>0.8016726037503352</c:v>
                </c:pt>
                <c:pt idx="27">
                  <c:v>0.8695936648668662</c:v>
                </c:pt>
                <c:pt idx="28">
                  <c:v>0.9086323035077374</c:v>
                </c:pt>
                <c:pt idx="29">
                  <c:v>0.9459337264067126</c:v>
                </c:pt>
                <c:pt idx="30">
                  <c:v>0.9743195040618834</c:v>
                </c:pt>
                <c:pt idx="31">
                  <c:v>0.9892662951895096</c:v>
                </c:pt>
                <c:pt idx="32">
                  <c:v>0.9977476183687137</c:v>
                </c:pt>
                <c:pt idx="33">
                  <c:v>0.9999601280002665</c:v>
                </c:pt>
                <c:pt idx="34">
                  <c:v>0.9999601280002665</c:v>
                </c:pt>
                <c:pt idx="35">
                  <c:v>0.9999601280002665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5-03D2-4E37-9C2F-DDCAAF8222FE}"/>
            </c:ext>
          </c:extLst>
        </c:ser>
        <c:ser>
          <c:idx val="3"/>
          <c:order val="4"/>
          <c:tx>
            <c:v>REALZ. ACUM.</c:v>
          </c:tx>
          <c:spPr>
            <a:ln w="25400">
              <a:solidFill>
                <a:srgbClr val="FF0000"/>
              </a:solidFill>
            </a:ln>
          </c:spPr>
          <c:marker>
            <c:symbol val="circle"/>
            <c:size val="5"/>
            <c:spPr>
              <a:solidFill>
                <a:srgbClr val="FF0000"/>
              </a:solidFill>
              <a:ln>
                <a:noFill/>
              </a:ln>
            </c:spPr>
          </c:marker>
          <c:dLbls>
            <c:dLbl>
              <c:idx val="24"/>
              <c:layout>
                <c:manualLayout>
                  <c:x val="-1.7991507885563827E-2"/>
                  <c:y val="2.8575539674726449E-2"/>
                </c:manualLayout>
              </c:layout>
              <c:dLblPos val="r"/>
              <c:showVal val="1"/>
            </c:dLbl>
            <c:dLbl>
              <c:idx val="25"/>
              <c:layout>
                <c:manualLayout>
                  <c:x val="-3.5612276061812746E-3"/>
                  <c:y val="2.1352672418230217E-2"/>
                </c:manualLayout>
              </c:layout>
              <c:dLblPos val="r"/>
              <c:showVal val="1"/>
            </c:dLbl>
            <c:dLbl>
              <c:idx val="26"/>
              <c:layout>
                <c:manualLayout>
                  <c:x val="-1.6108144323100152E-2"/>
                  <c:y val="2.4963985547396272E-2"/>
                </c:manualLayout>
              </c:layout>
              <c:dLblPos val="r"/>
              <c:showVal val="1"/>
            </c:dLbl>
            <c:dLbl>
              <c:idx val="27"/>
              <c:layout>
                <c:manualLayout>
                  <c:x val="-2.3693143245078076E-2"/>
                  <c:y val="4.3141802517499876E-2"/>
                </c:manualLayout>
              </c:layout>
              <c:dLblPos val="r"/>
              <c:showVal val="1"/>
            </c:dLbl>
            <c:dLbl>
              <c:idx val="28"/>
              <c:layout>
                <c:manualLayout>
                  <c:x val="-2.7647791480240182E-2"/>
                  <c:y val="4.2274334142325433E-2"/>
                </c:manualLayout>
              </c:layout>
              <c:dLblPos val="r"/>
              <c:showVal val="1"/>
            </c:dLbl>
            <c:dLbl>
              <c:idx val="29"/>
              <c:layout>
                <c:manualLayout>
                  <c:x val="-3.2744964924191003E-2"/>
                  <c:y val="3.9177481407490083E-2"/>
                </c:manualLayout>
              </c:layout>
              <c:dLblPos val="r"/>
              <c:showVal val="1"/>
            </c:dLbl>
            <c:dLbl>
              <c:idx val="30"/>
              <c:layout>
                <c:manualLayout>
                  <c:x val="-3.4105232772583705E-2"/>
                  <c:y val="3.3943953239739991E-2"/>
                </c:manualLayout>
              </c:layout>
              <c:dLblPos val="r"/>
              <c:showVal val="1"/>
            </c:dLbl>
            <c:dLbl>
              <c:idx val="31"/>
              <c:layout>
                <c:manualLayout>
                  <c:x val="-2.6079759378346567E-2"/>
                  <c:y val="6.1561848871963309E-2"/>
                </c:manualLayout>
              </c:layout>
              <c:dLblPos val="r"/>
              <c:showVal val="1"/>
            </c:dLbl>
            <c:dLbl>
              <c:idx val="32"/>
              <c:layout>
                <c:manualLayout>
                  <c:x val="-2.3604585068414334E-2"/>
                  <c:y val="5.4384554755234439E-2"/>
                </c:manualLayout>
              </c:layout>
              <c:dLblPos val="r"/>
              <c:showVal val="1"/>
            </c:dLbl>
            <c:dLbl>
              <c:idx val="33"/>
              <c:layout>
                <c:manualLayout>
                  <c:x val="-1.7004060846772986E-2"/>
                  <c:y val="5.8829588818741604E-2"/>
                </c:manualLayout>
              </c:layout>
              <c:dLblPos val="r"/>
              <c:showVal val="1"/>
            </c:dLbl>
            <c:numFmt formatCode="0%" sourceLinked="0"/>
            <c:spPr>
              <a:noFill/>
              <a:ln>
                <a:noFill/>
              </a:ln>
              <a:effectLst/>
            </c:spPr>
            <c:txPr>
              <a:bodyPr/>
              <a:lstStyle/>
              <a:p>
                <a:pPr>
                  <a:defRPr sz="800" b="1">
                    <a:solidFill>
                      <a:srgbClr val="FF0000"/>
                    </a:solidFill>
                  </a:defRPr>
                </a:pPr>
                <a:endParaRPr lang="pt-BR"/>
              </a:p>
            </c:txPr>
            <c:dLblPos val="b"/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multiLvlStrRef>
              <c:f>EAP!$M$1:$V$2</c:f>
              <c:multiLvlStrCache>
                <c:ptCount val="10"/>
                <c:lvl>
                  <c:pt idx="0">
                    <c:v>19/01/26</c:v>
                  </c:pt>
                  <c:pt idx="1">
                    <c:v>23/01/26</c:v>
                  </c:pt>
                  <c:pt idx="2">
                    <c:v>30/01/26</c:v>
                  </c:pt>
                  <c:pt idx="3">
                    <c:v>06/02/26</c:v>
                  </c:pt>
                  <c:pt idx="4">
                    <c:v>13/02/26</c:v>
                  </c:pt>
                  <c:pt idx="5">
                    <c:v>20/02/26</c:v>
                  </c:pt>
                  <c:pt idx="6">
                    <c:v>27/02/26</c:v>
                  </c:pt>
                  <c:pt idx="7">
                    <c:v>06/03/26</c:v>
                  </c:pt>
                  <c:pt idx="8">
                    <c:v>13/03/26</c:v>
                  </c:pt>
                  <c:pt idx="9">
                    <c:v>20/03/26</c:v>
                  </c:pt>
                </c:lvl>
                <c:lvl>
                  <c:pt idx="0">
                    <c:v>SEM.1</c:v>
                  </c:pt>
                  <c:pt idx="1">
                    <c:v>SEM.2</c:v>
                  </c:pt>
                  <c:pt idx="2">
                    <c:v>SEM.3</c:v>
                  </c:pt>
                  <c:pt idx="3">
                    <c:v>SEM.4</c:v>
                  </c:pt>
                  <c:pt idx="4">
                    <c:v>SEM.5</c:v>
                  </c:pt>
                  <c:pt idx="5">
                    <c:v>SEM.6</c:v>
                  </c:pt>
                  <c:pt idx="6">
                    <c:v>SEM.7</c:v>
                  </c:pt>
                  <c:pt idx="7">
                    <c:v>SEM.8</c:v>
                  </c:pt>
                  <c:pt idx="8">
                    <c:v>SEM.9</c:v>
                  </c:pt>
                  <c:pt idx="9">
                    <c:v>SEM.10</c:v>
                  </c:pt>
                </c:lvl>
              </c:multiLvlStrCache>
            </c:multiLvlStrRef>
          </c:cat>
          <c:val>
            <c:numRef>
              <c:f>EAP!$M$8:$AV$8</c:f>
              <c:numCache>
                <c:formatCode>0.00%</c:formatCode>
                <c:ptCount val="36"/>
                <c:pt idx="0">
                  <c:v>0</c:v>
                </c:pt>
                <c:pt idx="1">
                  <c:v>0</c:v>
                </c:pt>
                <c:pt idx="2">
                  <c:v>0.005448505600000001</c:v>
                </c:pt>
                <c:pt idx="3">
                  <c:v>0.011340769600000002</c:v>
                </c:pt>
                <c:pt idx="4">
                  <c:v>0.029224015200000005</c:v>
                </c:pt>
                <c:pt idx="5">
                  <c:v>0.03455386840000001</c:v>
                </c:pt>
                <c:pt idx="6">
                  <c:v>0.048381586000000004</c:v>
                </c:pt>
                <c:pt idx="7">
                  <c:v>0.06999762820000001</c:v>
                </c:pt>
                <c:pt idx="8">
                  <c:v>0.1034693898</c:v>
                </c:pt>
                <c:pt idx="9">
                  <c:v>0.1360441424</c:v>
                </c:pt>
                <c:pt idx="10">
                  <c:v>0.1509776972</c:v>
                </c:pt>
                <c:pt idx="11">
                  <c:v>0.16407689060000002</c:v>
                </c:pt>
                <c:pt idx="12">
                  <c:v>0.19016611720000004</c:v>
                </c:pt>
                <c:pt idx="13">
                  <c:v>0.21692928640000003</c:v>
                </c:pt>
                <c:pt idx="14">
                  <c:v>0.26521595080000004</c:v>
                </c:pt>
                <c:pt idx="15">
                  <c:v>0.29126246220000007</c:v>
                </c:pt>
                <c:pt idx="16">
                  <c:v>0.33663503000000006</c:v>
                </c:pt>
                <c:pt idx="17">
                  <c:v>0.3788561960000001</c:v>
                </c:pt>
                <c:pt idx="18">
                  <c:v>0.4185382090000001</c:v>
                </c:pt>
                <c:pt idx="19">
                  <c:v>0.4661983898000001</c:v>
                </c:pt>
                <c:pt idx="20">
                  <c:v>0.5053820638000002</c:v>
                </c:pt>
                <c:pt idx="21">
                  <c:v>0.5653773056000002</c:v>
                </c:pt>
                <c:pt idx="22">
                  <c:v>0.6055291830000002</c:v>
                </c:pt>
                <c:pt idx="23">
                  <c:v>0.6456810600000003</c:v>
                </c:pt>
                <c:pt idx="24">
                  <c:v>0.6764356888000003</c:v>
                </c:pt>
                <c:pt idx="25">
                  <c:v>0.7361888968000003</c:v>
                </c:pt>
                <c:pt idx="26">
                  <c:v>0.7955386848000003</c:v>
                </c:pt>
                <c:pt idx="27">
                  <c:v>0.8464879036000004</c:v>
                </c:pt>
                <c:pt idx="28">
                  <c:v>0.8829141014000004</c:v>
                </c:pt>
                <c:pt idx="29">
                  <c:v>0.9273611830000004</c:v>
                </c:pt>
                <c:pt idx="30">
                  <c:v>0.9476506940000003</c:v>
                </c:pt>
                <c:pt idx="31">
                  <c:v>0.9650071230000004</c:v>
                </c:pt>
                <c:pt idx="32">
                  <c:v>0.9766967280000004</c:v>
                </c:pt>
                <c:pt idx="33">
                  <c:v>0.9863075472000004</c:v>
                </c:pt>
                <c:pt idx="34">
                  <c:v>0.9905315620000004</c:v>
                </c:pt>
                <c:pt idx="35">
                  <c:v>0.9918841960000003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8-03D2-4E37-9C2F-DDCAAF8222FE}"/>
            </c:ext>
          </c:extLst>
        </c:ser>
        <c:ser>
          <c:idx val="4"/>
          <c:order val="5"/>
          <c:tx>
            <c:v>PREV.ACUM.</c:v>
          </c:tx>
          <c:spPr>
            <a:ln w="25400">
              <a:solidFill>
                <a:srgbClr val="00B050"/>
              </a:solidFill>
            </a:ln>
          </c:spPr>
          <c:marker>
            <c:symbol val="circle"/>
            <c:size val="5"/>
            <c:spPr>
              <a:solidFill>
                <a:srgbClr val="00B050"/>
              </a:solidFill>
              <a:ln w="12700">
                <a:solidFill>
                  <a:srgbClr val="00B050"/>
                </a:solidFill>
              </a:ln>
            </c:spPr>
          </c:marker>
          <c:dLbls>
            <c:dLbl>
              <c:idx val="30"/>
              <c:layout>
                <c:manualLayout>
                  <c:x val="-2.04193416759769E-2"/>
                  <c:y val="-8.2532795392647393E-3"/>
                </c:manualLayout>
              </c:layout>
              <c:dLblPos val="r"/>
              <c:showVal val="1"/>
            </c:dLbl>
            <c:dLbl>
              <c:idx val="31"/>
              <c:delete val="1"/>
            </c:dLbl>
            <c:dLbl>
              <c:idx val="32"/>
              <c:layout>
                <c:manualLayout>
                  <c:x val="2.9500920327932532E-2"/>
                  <c:y val="-1.1739697057193908E-2"/>
                </c:manualLayout>
              </c:layout>
              <c:dLblPos val="r"/>
              <c:showVal val="1"/>
            </c:dLbl>
            <c:numFmt formatCode="0%" sourceLinked="0"/>
            <c:spPr>
              <a:noFill/>
            </c:spPr>
            <c:txPr>
              <a:bodyPr/>
              <a:lstStyle/>
              <a:p>
                <a:pPr>
                  <a:defRPr sz="800" b="1">
                    <a:solidFill>
                      <a:srgbClr val="00B050"/>
                    </a:solidFill>
                  </a:defRPr>
                </a:pPr>
                <a:endParaRPr lang="pt-BR"/>
              </a:p>
            </c:txPr>
            <c:dLblPos val="t"/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0"/>
              </c:ext>
            </c:extLst>
          </c:dLbls>
          <c:val>
            <c:numRef>
              <c:f>EAP!$M$7:$AV$7</c:f>
              <c:numCache>
                <c:formatCode>0.00%</c:formatCode>
                <c:ptCount val="36"/>
                <c:pt idx="0">
                  <c:v>0</c:v>
                </c:pt>
                <c:pt idx="1">
                  <c:v>0</c:v>
                </c:pt>
                <c:pt idx="2">
                  <c:v>0.010441370000000002</c:v>
                </c:pt>
                <c:pt idx="3">
                  <c:v>0.01898433</c:v>
                </c:pt>
                <c:pt idx="4">
                  <c:v>0.038917890000000004</c:v>
                </c:pt>
                <c:pt idx="5">
                  <c:v>0.06739441</c:v>
                </c:pt>
                <c:pt idx="6">
                  <c:v>0.09302328</c:v>
                </c:pt>
                <c:pt idx="7">
                  <c:v>0.11366875</c:v>
                </c:pt>
                <c:pt idx="8">
                  <c:v>0.13550074</c:v>
                </c:pt>
                <c:pt idx="9">
                  <c:v>0.16207881000000002</c:v>
                </c:pt>
                <c:pt idx="10">
                  <c:v>0.18486001000000002</c:v>
                </c:pt>
                <c:pt idx="11">
                  <c:v>0.21072618</c:v>
                </c:pt>
                <c:pt idx="12">
                  <c:v>0.26150929</c:v>
                </c:pt>
                <c:pt idx="13">
                  <c:v>0.30920746</c:v>
                </c:pt>
                <c:pt idx="14">
                  <c:v>0.35026109</c:v>
                </c:pt>
                <c:pt idx="15">
                  <c:v>0.39890845</c:v>
                </c:pt>
                <c:pt idx="16">
                  <c:v>0.45775992000000004</c:v>
                </c:pt>
                <c:pt idx="17">
                  <c:v>0.50878034</c:v>
                </c:pt>
                <c:pt idx="18">
                  <c:v>0.5759374300000001</c:v>
                </c:pt>
                <c:pt idx="19">
                  <c:v>0.6295682</c:v>
                </c:pt>
                <c:pt idx="20">
                  <c:v>0.67584252</c:v>
                </c:pt>
                <c:pt idx="21">
                  <c:v>0.7308971</c:v>
                </c:pt>
                <c:pt idx="22">
                  <c:v>0.78690091</c:v>
                </c:pt>
                <c:pt idx="23">
                  <c:v>0.8241576899999999</c:v>
                </c:pt>
                <c:pt idx="24">
                  <c:v>0.8621263699999999</c:v>
                </c:pt>
                <c:pt idx="25">
                  <c:v>0.89439973</c:v>
                </c:pt>
                <c:pt idx="26">
                  <c:v>0.9209777899999999</c:v>
                </c:pt>
                <c:pt idx="27">
                  <c:v>0.9430470799999999</c:v>
                </c:pt>
                <c:pt idx="28">
                  <c:v>0.9667774899999999</c:v>
                </c:pt>
                <c:pt idx="29">
                  <c:v>0.9779307899999999</c:v>
                </c:pt>
                <c:pt idx="30">
                  <c:v>0.98932139</c:v>
                </c:pt>
                <c:pt idx="31">
                  <c:v>0.9950166899999999</c:v>
                </c:pt>
                <c:pt idx="32">
                  <c:v>0.99928816</c:v>
                </c:pt>
                <c:pt idx="33">
                  <c:v>1.00000008</c:v>
                </c:pt>
                <c:pt idx="34">
                  <c:v>1.00000008</c:v>
                </c:pt>
                <c:pt idx="35">
                  <c:v>1.00000008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15-C929-4839-9F3D-A7B4FF435604}"/>
            </c:ext>
          </c:extLst>
        </c:ser>
        <c:marker val="1"/>
        <c:axId val="143285248"/>
        <c:axId val="143283712"/>
      </c:lineChart>
      <c:catAx>
        <c:axId val="133384448"/>
        <c:scaling>
          <c:orientation val="minMax"/>
        </c:scaling>
        <c:axPos val="b"/>
        <c:majorGridlines>
          <c:spPr>
            <a:ln w="12700">
              <a:solidFill>
                <a:sysClr val="window" lastClr="FFFFFF">
                  <a:lumMod val="85000"/>
                </a:sysClr>
              </a:solidFill>
              <a:prstDash val="sysDot"/>
            </a:ln>
          </c:spPr>
        </c:majorGridlines>
        <c:numFmt formatCode="d/m;@" sourceLinked="0"/>
        <c:majorTickMark val="cross"/>
        <c:tickLblPos val="nextTo"/>
        <c:txPr>
          <a:bodyPr rot="0" vert="horz"/>
          <a:lstStyle/>
          <a:p>
            <a:pPr>
              <a:defRPr sz="650" baseline="0">
                <a:latin typeface="Arial" pitchFamily="34" charset="0"/>
                <a:cs typeface="Arial" pitchFamily="34" charset="0"/>
              </a:defRPr>
            </a:pPr>
            <a:endParaRPr lang="pt-BR"/>
          </a:p>
        </c:txPr>
        <c:crossAx val="143282176"/>
        <c:crosses val="autoZero"/>
        <c:lblAlgn val="ctr"/>
        <c:lblOffset val="100"/>
        <c:tickLblSkip val="1"/>
        <c:tickMarkSkip val="1"/>
      </c:catAx>
      <c:valAx>
        <c:axId val="143282176"/>
        <c:scaling>
          <c:orientation val="minMax"/>
          <c:max val="0.12000000000000002"/>
          <c:min val="0"/>
        </c:scaling>
        <c:axPos val="l"/>
        <c:majorGridlines>
          <c:spPr>
            <a:ln w="3175">
              <a:solidFill>
                <a:schemeClr val="bg1">
                  <a:lumMod val="85000"/>
                </a:schemeClr>
              </a:solidFill>
            </a:ln>
          </c:spPr>
        </c:majorGridlines>
        <c:numFmt formatCode="0%" sourceLinked="0"/>
        <c:tickLblPos val="nextTo"/>
        <c:crossAx val="133384448"/>
        <c:crosses val="autoZero"/>
        <c:crossBetween val="between"/>
        <c:majorUnit val="4.0000000000000029E-2"/>
      </c:valAx>
      <c:valAx>
        <c:axId val="143283712"/>
        <c:scaling>
          <c:orientation val="minMax"/>
          <c:max val="1"/>
        </c:scaling>
        <c:axPos val="r"/>
        <c:numFmt formatCode="0%" sourceLinked="0"/>
        <c:tickLblPos val="nextTo"/>
        <c:crossAx val="143285248"/>
        <c:crosses val="max"/>
        <c:crossBetween val="between"/>
        <c:majorUnit val="0.25"/>
      </c:valAx>
      <c:catAx>
        <c:axId val="143285248"/>
        <c:scaling>
          <c:orientation val="minMax"/>
        </c:scaling>
        <c:delete val="1"/>
        <c:axPos val="b"/>
        <c:numFmt formatCode="General" sourceLinked="1"/>
        <c:tickLblPos val="none"/>
        <c:crossAx val="143283712"/>
        <c:crosses val="autoZero"/>
        <c:lblAlgn val="ctr"/>
        <c:lblOffset val="100"/>
      </c:catAx>
    </c:plotArea>
    <c:legend>
      <c:legendPos val="r"/>
      <c:layout>
        <c:manualLayout>
          <c:xMode val="edge"/>
          <c:yMode val="edge"/>
          <c:x val="0.14256889667521641"/>
          <c:y val="0.92721610506029439"/>
          <c:w val="0.57130819084755946"/>
          <c:h val="7.2733213235309194E-2"/>
        </c:manualLayout>
      </c:layout>
    </c:legend>
    <c:plotVisOnly val="1"/>
    <c:dispBlanksAs val="gap"/>
  </c:chart>
  <c:externalData r:id="rId1"/>
  <c:userShapes r:id="rId2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lang val="pt-BR"/>
  <c:style val="18"/>
  <c:chart>
    <c:title>
      <c:tx>
        <c:rich>
          <a:bodyPr/>
          <a:lstStyle/>
          <a:p>
            <a:pPr>
              <a:defRPr/>
            </a:pPr>
            <a:r>
              <a:rPr lang="en-US"/>
              <a:t>Improdutividade Acumulada</a:t>
            </a:r>
          </a:p>
        </c:rich>
      </c:tx>
    </c:title>
    <c:plotArea>
      <c:layout/>
      <c:barChart>
        <c:barDir val="col"/>
        <c:grouping val="clustered"/>
        <c:ser>
          <c:idx val="1"/>
          <c:order val="0"/>
          <c:tx>
            <c:strRef>
              <c:f>TOTAL!$B$11</c:f>
              <c:strCache>
                <c:ptCount val="1"/>
                <c:pt idx="0">
                  <c:v>CLIMA</c:v>
                </c:pt>
              </c:strCache>
            </c:strRef>
          </c:tx>
          <c:dLbls>
            <c:txPr>
              <a:bodyPr/>
              <a:lstStyle/>
              <a:p>
                <a:pPr>
                  <a:defRPr sz="1100" b="1"/>
                </a:pPr>
                <a:endParaRPr lang="pt-BR"/>
              </a:p>
            </c:txPr>
            <c:showVal val="1"/>
          </c:dLbls>
          <c:cat>
            <c:strRef>
              <c:f>TOTAL!$A$12:$A$24</c:f>
              <c:strCache>
                <c:ptCount val="13"/>
                <c:pt idx="0">
                  <c:v>jan/26</c:v>
                </c:pt>
                <c:pt idx="1">
                  <c:v>fev/26</c:v>
                </c:pt>
                <c:pt idx="2">
                  <c:v>mar/26</c:v>
                </c:pt>
                <c:pt idx="3">
                  <c:v>abr/26</c:v>
                </c:pt>
                <c:pt idx="4">
                  <c:v>mai/26</c:v>
                </c:pt>
                <c:pt idx="5">
                  <c:v>jun/26</c:v>
                </c:pt>
                <c:pt idx="6">
                  <c:v>jul/26</c:v>
                </c:pt>
                <c:pt idx="7">
                  <c:v>ago/26</c:v>
                </c:pt>
                <c:pt idx="8">
                  <c:v>set/26</c:v>
                </c:pt>
                <c:pt idx="9">
                  <c:v>out/26</c:v>
                </c:pt>
                <c:pt idx="10">
                  <c:v>nov/26</c:v>
                </c:pt>
                <c:pt idx="11">
                  <c:v>dez/26</c:v>
                </c:pt>
                <c:pt idx="12">
                  <c:v>TOTAL</c:v>
                </c:pt>
              </c:strCache>
            </c:strRef>
          </c:cat>
          <c:val>
            <c:numRef>
              <c:f>TOTAL!$B$12:$B$24</c:f>
              <c:numCache>
                <c:formatCode>General</c:formatCode>
                <c:ptCount val="13"/>
                <c:pt idx="0">
                  <c:v>4</c:v>
                </c:pt>
                <c:pt idx="1">
                  <c:v>22</c:v>
                </c:pt>
                <c:pt idx="2">
                  <c:v>23</c:v>
                </c:pt>
                <c:pt idx="3">
                  <c:v>20</c:v>
                </c:pt>
                <c:pt idx="4">
                  <c:v>8</c:v>
                </c:pt>
                <c:pt idx="5">
                  <c:v>3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80</c:v>
                </c:pt>
              </c:numCache>
            </c:numRef>
          </c:val>
        </c:ser>
        <c:ser>
          <c:idx val="0"/>
          <c:order val="1"/>
          <c:tx>
            <c:strRef>
              <c:f>TOTAL!$C$11</c:f>
              <c:strCache>
                <c:ptCount val="1"/>
                <c:pt idx="0">
                  <c:v>CLIENTE</c:v>
                </c:pt>
              </c:strCache>
            </c:strRef>
          </c:tx>
          <c:dLbls>
            <c:txPr>
              <a:bodyPr/>
              <a:lstStyle/>
              <a:p>
                <a:pPr>
                  <a:defRPr sz="1100" b="1"/>
                </a:pPr>
                <a:endParaRPr lang="pt-BR"/>
              </a:p>
            </c:txPr>
            <c:showVal val="1"/>
          </c:dLbls>
          <c:val>
            <c:numRef>
              <c:f>TOTAL!$C$12:$C$24</c:f>
              <c:numCache>
                <c:formatCode>General</c:formatCode>
                <c:ptCount val="13"/>
                <c:pt idx="0">
                  <c:v>0</c:v>
                </c:pt>
                <c:pt idx="1">
                  <c:v>10</c:v>
                </c:pt>
                <c:pt idx="2">
                  <c:v>0</c:v>
                </c:pt>
                <c:pt idx="3">
                  <c:v>2</c:v>
                </c:pt>
                <c:pt idx="4">
                  <c:v>6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18</c:v>
                </c:pt>
              </c:numCache>
            </c:numRef>
          </c:val>
        </c:ser>
        <c:ser>
          <c:idx val="2"/>
          <c:order val="2"/>
          <c:tx>
            <c:strRef>
              <c:f>TOTAL!$D$11</c:f>
              <c:strCache>
                <c:ptCount val="1"/>
                <c:pt idx="0">
                  <c:v>PERMISSÕES DE SERVIÇO</c:v>
                </c:pt>
              </c:strCache>
            </c:strRef>
          </c:tx>
          <c:val>
            <c:numRef>
              <c:f>TOTAL!$D$12:$D$24</c:f>
              <c:numCache>
                <c:formatCode>General</c:formatCode>
                <c:ptCount val="13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</c:numCache>
            </c:numRef>
          </c:val>
        </c:ser>
        <c:ser>
          <c:idx val="3"/>
          <c:order val="3"/>
          <c:tx>
            <c:strRef>
              <c:f>TOTAL!$E$11</c:f>
              <c:strCache>
                <c:ptCount val="1"/>
                <c:pt idx="0">
                  <c:v>DEDINI</c:v>
                </c:pt>
              </c:strCache>
            </c:strRef>
          </c:tx>
          <c:val>
            <c:numRef>
              <c:f>TOTAL!$E$12:$E$24</c:f>
              <c:numCache>
                <c:formatCode>General</c:formatCode>
                <c:ptCount val="13"/>
                <c:pt idx="0">
                  <c:v>0</c:v>
                </c:pt>
                <c:pt idx="1">
                  <c:v>0</c:v>
                </c:pt>
                <c:pt idx="2">
                  <c:v>1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1</c:v>
                </c:pt>
              </c:numCache>
            </c:numRef>
          </c:val>
        </c:ser>
        <c:gapWidth val="75"/>
        <c:overlap val="-25"/>
        <c:axId val="20145280"/>
        <c:axId val="20146816"/>
      </c:barChart>
      <c:catAx>
        <c:axId val="20145280"/>
        <c:scaling>
          <c:orientation val="minMax"/>
        </c:scaling>
        <c:axPos val="b"/>
        <c:numFmt formatCode="mmm/yy" sourceLinked="1"/>
        <c:majorTickMark val="none"/>
        <c:tickLblPos val="nextTo"/>
        <c:crossAx val="20146816"/>
        <c:crosses val="autoZero"/>
        <c:auto val="1"/>
        <c:lblAlgn val="ctr"/>
        <c:lblOffset val="100"/>
      </c:catAx>
      <c:valAx>
        <c:axId val="20146816"/>
        <c:scaling>
          <c:orientation val="minMax"/>
        </c:scaling>
        <c:axPos val="l"/>
        <c:majorGridlines/>
        <c:numFmt formatCode="General" sourceLinked="1"/>
        <c:majorTickMark val="none"/>
        <c:tickLblPos val="nextTo"/>
        <c:spPr>
          <a:ln w="9525">
            <a:noFill/>
          </a:ln>
        </c:spPr>
        <c:crossAx val="20145280"/>
        <c:crosses val="autoZero"/>
        <c:crossBetween val="between"/>
      </c:valAx>
    </c:plotArea>
    <c:legend>
      <c:legendPos val="b"/>
    </c:legend>
    <c:plotVisOnly val="1"/>
    <c:dispBlanksAs val="gap"/>
  </c:chart>
  <c:externalData r:id="rId1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lang val="pt-BR"/>
  <c:style val="34"/>
  <c:chart>
    <c:title>
      <c:tx>
        <c:rich>
          <a:bodyPr/>
          <a:lstStyle/>
          <a:p>
            <a:pPr algn="ctr">
              <a:defRPr/>
            </a:pPr>
            <a:r>
              <a:rPr lang="en-US" sz="1600"/>
              <a:t>HHT Mensal</a:t>
            </a:r>
          </a:p>
        </c:rich>
      </c:tx>
      <c:layout>
        <c:manualLayout>
          <c:xMode val="edge"/>
          <c:yMode val="edge"/>
          <c:x val="0.47404897046158484"/>
          <c:y val="1.9565197117152777E-2"/>
        </c:manualLayout>
      </c:layout>
    </c:title>
    <c:view3D>
      <c:rAngAx val="1"/>
    </c:view3D>
    <c:plotArea>
      <c:layout>
        <c:manualLayout>
          <c:layoutTarget val="inner"/>
          <c:xMode val="edge"/>
          <c:yMode val="edge"/>
          <c:x val="0.14379711473027113"/>
          <c:y val="0.11399966105822552"/>
          <c:w val="0.8264782792433597"/>
          <c:h val="0.56850653828685849"/>
        </c:manualLayout>
      </c:layout>
      <c:bar3DChart>
        <c:barDir val="col"/>
        <c:grouping val="clustered"/>
        <c:ser>
          <c:idx val="0"/>
          <c:order val="0"/>
          <c:tx>
            <c:strRef>
              <c:f>MENSAL!$B$3</c:f>
              <c:strCache>
                <c:ptCount val="1"/>
                <c:pt idx="0">
                  <c:v>MOD Dedini</c:v>
                </c:pt>
              </c:strCache>
            </c:strRef>
          </c:tx>
          <c:cat>
            <c:strRef>
              <c:f>MENSAL!$A$4:$A$15</c:f>
              <c:strCache>
                <c:ptCount val="12"/>
                <c:pt idx="0">
                  <c:v>jan/26</c:v>
                </c:pt>
                <c:pt idx="1">
                  <c:v>fev/26</c:v>
                </c:pt>
                <c:pt idx="2">
                  <c:v>mar/26</c:v>
                </c:pt>
                <c:pt idx="3">
                  <c:v>abr/26</c:v>
                </c:pt>
                <c:pt idx="4">
                  <c:v>mai/26</c:v>
                </c:pt>
                <c:pt idx="5">
                  <c:v>jun/26</c:v>
                </c:pt>
                <c:pt idx="6">
                  <c:v>jul/26</c:v>
                </c:pt>
                <c:pt idx="7">
                  <c:v>ago/26</c:v>
                </c:pt>
                <c:pt idx="8">
                  <c:v>set/26</c:v>
                </c:pt>
                <c:pt idx="9">
                  <c:v>out/26</c:v>
                </c:pt>
                <c:pt idx="10">
                  <c:v>nov/26</c:v>
                </c:pt>
                <c:pt idx="11">
                  <c:v>TOTAL</c:v>
                </c:pt>
              </c:strCache>
            </c:strRef>
          </c:cat>
          <c:val>
            <c:numRef>
              <c:f>MENSAL!$B$4:$B$15</c:f>
              <c:numCache>
                <c:formatCode>0</c:formatCode>
                <c:ptCount val="12"/>
                <c:pt idx="0">
                  <c:v>0</c:v>
                </c:pt>
                <c:pt idx="1">
                  <c:v>495</c:v>
                </c:pt>
                <c:pt idx="2">
                  <c:v>816</c:v>
                </c:pt>
                <c:pt idx="3">
                  <c:v>362</c:v>
                </c:pt>
                <c:pt idx="4">
                  <c:v>1683</c:v>
                </c:pt>
                <c:pt idx="5">
                  <c:v>2129</c:v>
                </c:pt>
                <c:pt idx="6">
                  <c:v>4515</c:v>
                </c:pt>
                <c:pt idx="7">
                  <c:v>1243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11243</c:v>
                </c:pt>
              </c:numCache>
            </c:numRef>
          </c:val>
        </c:ser>
        <c:ser>
          <c:idx val="1"/>
          <c:order val="1"/>
          <c:tx>
            <c:strRef>
              <c:f>MENSAL!$C$3</c:f>
              <c:strCache>
                <c:ptCount val="1"/>
                <c:pt idx="0">
                  <c:v>MOD Margil</c:v>
                </c:pt>
              </c:strCache>
            </c:strRef>
          </c:tx>
          <c:cat>
            <c:strRef>
              <c:f>MENSAL!$A$4:$A$15</c:f>
              <c:strCache>
                <c:ptCount val="12"/>
                <c:pt idx="0">
                  <c:v>jan/26</c:v>
                </c:pt>
                <c:pt idx="1">
                  <c:v>fev/26</c:v>
                </c:pt>
                <c:pt idx="2">
                  <c:v>mar/26</c:v>
                </c:pt>
                <c:pt idx="3">
                  <c:v>abr/26</c:v>
                </c:pt>
                <c:pt idx="4">
                  <c:v>mai/26</c:v>
                </c:pt>
                <c:pt idx="5">
                  <c:v>jun/26</c:v>
                </c:pt>
                <c:pt idx="6">
                  <c:v>jul/26</c:v>
                </c:pt>
                <c:pt idx="7">
                  <c:v>ago/26</c:v>
                </c:pt>
                <c:pt idx="8">
                  <c:v>set/26</c:v>
                </c:pt>
                <c:pt idx="9">
                  <c:v>out/26</c:v>
                </c:pt>
                <c:pt idx="10">
                  <c:v>nov/26</c:v>
                </c:pt>
                <c:pt idx="11">
                  <c:v>TOTAL</c:v>
                </c:pt>
              </c:strCache>
            </c:strRef>
          </c:cat>
          <c:val>
            <c:numRef>
              <c:f>MENSAL!$C$4:$C$15</c:f>
              <c:numCache>
                <c:formatCode>0</c:formatCode>
                <c:ptCount val="12"/>
                <c:pt idx="0">
                  <c:v>628</c:v>
                </c:pt>
                <c:pt idx="1">
                  <c:v>4549</c:v>
                </c:pt>
                <c:pt idx="2">
                  <c:v>8184</c:v>
                </c:pt>
                <c:pt idx="3">
                  <c:v>8851</c:v>
                </c:pt>
                <c:pt idx="4">
                  <c:v>11350</c:v>
                </c:pt>
                <c:pt idx="5">
                  <c:v>11961</c:v>
                </c:pt>
                <c:pt idx="6">
                  <c:v>15026</c:v>
                </c:pt>
                <c:pt idx="7">
                  <c:v>8459</c:v>
                </c:pt>
                <c:pt idx="8">
                  <c:v>1098</c:v>
                </c:pt>
                <c:pt idx="9">
                  <c:v>0</c:v>
                </c:pt>
                <c:pt idx="10">
                  <c:v>0</c:v>
                </c:pt>
                <c:pt idx="11">
                  <c:v>70106</c:v>
                </c:pt>
              </c:numCache>
            </c:numRef>
          </c:val>
        </c:ser>
        <c:ser>
          <c:idx val="2"/>
          <c:order val="2"/>
          <c:tx>
            <c:strRef>
              <c:f>MENSAL!$D$3</c:f>
              <c:strCache>
                <c:ptCount val="1"/>
                <c:pt idx="0">
                  <c:v>MOI Dedini</c:v>
                </c:pt>
              </c:strCache>
            </c:strRef>
          </c:tx>
          <c:cat>
            <c:strRef>
              <c:f>MENSAL!$A$4:$A$15</c:f>
              <c:strCache>
                <c:ptCount val="12"/>
                <c:pt idx="0">
                  <c:v>jan/26</c:v>
                </c:pt>
                <c:pt idx="1">
                  <c:v>fev/26</c:v>
                </c:pt>
                <c:pt idx="2">
                  <c:v>mar/26</c:v>
                </c:pt>
                <c:pt idx="3">
                  <c:v>abr/26</c:v>
                </c:pt>
                <c:pt idx="4">
                  <c:v>mai/26</c:v>
                </c:pt>
                <c:pt idx="5">
                  <c:v>jun/26</c:v>
                </c:pt>
                <c:pt idx="6">
                  <c:v>jul/26</c:v>
                </c:pt>
                <c:pt idx="7">
                  <c:v>ago/26</c:v>
                </c:pt>
                <c:pt idx="8">
                  <c:v>set/26</c:v>
                </c:pt>
                <c:pt idx="9">
                  <c:v>out/26</c:v>
                </c:pt>
                <c:pt idx="10">
                  <c:v>nov/26</c:v>
                </c:pt>
                <c:pt idx="11">
                  <c:v>TOTAL</c:v>
                </c:pt>
              </c:strCache>
            </c:strRef>
          </c:cat>
          <c:val>
            <c:numRef>
              <c:f>MENSAL!$D$4:$D$15</c:f>
              <c:numCache>
                <c:formatCode>0</c:formatCode>
                <c:ptCount val="12"/>
                <c:pt idx="0">
                  <c:v>232</c:v>
                </c:pt>
                <c:pt idx="1">
                  <c:v>658</c:v>
                </c:pt>
                <c:pt idx="2">
                  <c:v>1219</c:v>
                </c:pt>
                <c:pt idx="3">
                  <c:v>1086</c:v>
                </c:pt>
                <c:pt idx="4">
                  <c:v>1208</c:v>
                </c:pt>
                <c:pt idx="5">
                  <c:v>1412</c:v>
                </c:pt>
                <c:pt idx="6">
                  <c:v>1633</c:v>
                </c:pt>
                <c:pt idx="7">
                  <c:v>1166</c:v>
                </c:pt>
                <c:pt idx="8">
                  <c:v>378</c:v>
                </c:pt>
                <c:pt idx="9">
                  <c:v>0</c:v>
                </c:pt>
                <c:pt idx="10">
                  <c:v>0</c:v>
                </c:pt>
                <c:pt idx="11">
                  <c:v>8992</c:v>
                </c:pt>
              </c:numCache>
            </c:numRef>
          </c:val>
        </c:ser>
        <c:ser>
          <c:idx val="3"/>
          <c:order val="3"/>
          <c:tx>
            <c:strRef>
              <c:f>MENSAL!$E$3</c:f>
              <c:strCache>
                <c:ptCount val="1"/>
                <c:pt idx="0">
                  <c:v>MOI Margil</c:v>
                </c:pt>
              </c:strCache>
            </c:strRef>
          </c:tx>
          <c:cat>
            <c:strRef>
              <c:f>MENSAL!$A$4:$A$15</c:f>
              <c:strCache>
                <c:ptCount val="12"/>
                <c:pt idx="0">
                  <c:v>jan/26</c:v>
                </c:pt>
                <c:pt idx="1">
                  <c:v>fev/26</c:v>
                </c:pt>
                <c:pt idx="2">
                  <c:v>mar/26</c:v>
                </c:pt>
                <c:pt idx="3">
                  <c:v>abr/26</c:v>
                </c:pt>
                <c:pt idx="4">
                  <c:v>mai/26</c:v>
                </c:pt>
                <c:pt idx="5">
                  <c:v>jun/26</c:v>
                </c:pt>
                <c:pt idx="6">
                  <c:v>jul/26</c:v>
                </c:pt>
                <c:pt idx="7">
                  <c:v>ago/26</c:v>
                </c:pt>
                <c:pt idx="8">
                  <c:v>set/26</c:v>
                </c:pt>
                <c:pt idx="9">
                  <c:v>out/26</c:v>
                </c:pt>
                <c:pt idx="10">
                  <c:v>nov/26</c:v>
                </c:pt>
                <c:pt idx="11">
                  <c:v>TOTAL</c:v>
                </c:pt>
              </c:strCache>
            </c:strRef>
          </c:cat>
          <c:val>
            <c:numRef>
              <c:f>MENSAL!$E$4:$E$15</c:f>
              <c:numCache>
                <c:formatCode>0</c:formatCode>
                <c:ptCount val="12"/>
                <c:pt idx="0">
                  <c:v>312</c:v>
                </c:pt>
                <c:pt idx="1">
                  <c:v>1090</c:v>
                </c:pt>
                <c:pt idx="2">
                  <c:v>1642</c:v>
                </c:pt>
                <c:pt idx="3">
                  <c:v>1734</c:v>
                </c:pt>
                <c:pt idx="4">
                  <c:v>1918</c:v>
                </c:pt>
                <c:pt idx="5">
                  <c:v>1538</c:v>
                </c:pt>
                <c:pt idx="6">
                  <c:v>2613</c:v>
                </c:pt>
                <c:pt idx="7">
                  <c:v>1302</c:v>
                </c:pt>
                <c:pt idx="8">
                  <c:v>135</c:v>
                </c:pt>
                <c:pt idx="9">
                  <c:v>0</c:v>
                </c:pt>
                <c:pt idx="10">
                  <c:v>0</c:v>
                </c:pt>
                <c:pt idx="11">
                  <c:v>12284</c:v>
                </c:pt>
              </c:numCache>
            </c:numRef>
          </c:val>
        </c:ser>
        <c:shape val="box"/>
        <c:axId val="143318400"/>
        <c:axId val="143324288"/>
        <c:axId val="0"/>
      </c:bar3DChart>
      <c:catAx>
        <c:axId val="143318400"/>
        <c:scaling>
          <c:orientation val="minMax"/>
        </c:scaling>
        <c:axPos val="b"/>
        <c:numFmt formatCode="mmm/yy" sourceLinked="1"/>
        <c:majorTickMark val="none"/>
        <c:tickLblPos val="nextTo"/>
        <c:spPr>
          <a:ln w="9525">
            <a:noFill/>
          </a:ln>
        </c:spPr>
        <c:crossAx val="143324288"/>
        <c:crosses val="autoZero"/>
        <c:auto val="1"/>
        <c:lblAlgn val="ctr"/>
        <c:lblOffset val="100"/>
      </c:catAx>
      <c:valAx>
        <c:axId val="143324288"/>
        <c:scaling>
          <c:orientation val="minMax"/>
        </c:scaling>
        <c:axPos val="l"/>
        <c:majorGridlines/>
        <c:title>
          <c:tx>
            <c:rich>
              <a:bodyPr/>
              <a:lstStyle/>
              <a:p>
                <a:pPr>
                  <a:defRPr/>
                </a:pPr>
                <a:r>
                  <a:rPr lang="en-US"/>
                  <a:t>Horas acumuladas</a:t>
                </a:r>
              </a:p>
            </c:rich>
          </c:tx>
        </c:title>
        <c:numFmt formatCode="0" sourceLinked="1"/>
        <c:majorTickMark val="none"/>
        <c:tickLblPos val="nextTo"/>
        <c:crossAx val="143318400"/>
        <c:crosses val="autoZero"/>
        <c:crossBetween val="between"/>
      </c:valAx>
      <c:dTable>
        <c:showHorzBorder val="1"/>
        <c:showVertBorder val="1"/>
        <c:showOutline val="1"/>
        <c:showKeys val="1"/>
      </c:dTable>
    </c:plotArea>
    <c:plotVisOnly val="1"/>
    <c:dispBlanksAs val="gap"/>
  </c:chart>
  <c:externalData r:id="rId1"/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lang val="pt-BR"/>
  <c:chart>
    <c:autoTitleDeleted val="1"/>
    <c:plotArea>
      <c:layout>
        <c:manualLayout>
          <c:layoutTarget val="inner"/>
          <c:xMode val="edge"/>
          <c:yMode val="edge"/>
          <c:x val="4.4554470831055834E-2"/>
          <c:y val="3.3962781738946124E-2"/>
          <c:w val="0.94625209479289651"/>
          <c:h val="0.77632211055026568"/>
        </c:manualLayout>
      </c:layout>
      <c:barChart>
        <c:barDir val="col"/>
        <c:grouping val="clustered"/>
        <c:ser>
          <c:idx val="1"/>
          <c:order val="0"/>
          <c:tx>
            <c:strRef>
              <c:f>Histograma_MOD!$C$35</c:f>
              <c:strCache>
                <c:ptCount val="1"/>
                <c:pt idx="0">
                  <c:v>Prev.</c:v>
                </c:pt>
              </c:strCache>
            </c:strRef>
          </c:tx>
          <c:spPr>
            <a:solidFill>
              <a:srgbClr val="00B050">
                <a:alpha val="35000"/>
              </a:srgbClr>
            </a:solidFill>
          </c:spPr>
          <c:dLbls>
            <c:spPr>
              <a:noFill/>
              <a:ln>
                <a:noFill/>
              </a:ln>
              <a:effectLst/>
            </c:spPr>
            <c:txPr>
              <a:bodyPr/>
              <a:lstStyle/>
              <a:p>
                <a:pPr>
                  <a:defRPr sz="800">
                    <a:solidFill>
                      <a:srgbClr val="00B050"/>
                    </a:solidFill>
                  </a:defRPr>
                </a:pPr>
                <a:endParaRPr lang="pt-BR"/>
              </a:p>
            </c:txPr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numRef>
              <c:f>Histograma_MOD!$D$3:$AM$3</c:f>
              <c:numCache>
                <c:formatCode>dd/mm/yy;@</c:formatCode>
                <c:ptCount val="36"/>
                <c:pt idx="0">
                  <c:v>46041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Histograma_MOD!$D$35:$AM$35</c:f>
              <c:numCache>
                <c:formatCode>0</c:formatCode>
                <c:ptCount val="36"/>
                <c:pt idx="0">
                  <c:v>10</c:v>
                </c:pt>
                <c:pt idx="1">
                  <c:v>11</c:v>
                </c:pt>
                <c:pt idx="2">
                  <c:v>13</c:v>
                </c:pt>
                <c:pt idx="3">
                  <c:v>18</c:v>
                </c:pt>
                <c:pt idx="4">
                  <c:v>22</c:v>
                </c:pt>
                <c:pt idx="5">
                  <c:v>26</c:v>
                </c:pt>
                <c:pt idx="6">
                  <c:v>32</c:v>
                </c:pt>
                <c:pt idx="7">
                  <c:v>32</c:v>
                </c:pt>
                <c:pt idx="8">
                  <c:v>38</c:v>
                </c:pt>
                <c:pt idx="9">
                  <c:v>40</c:v>
                </c:pt>
                <c:pt idx="10">
                  <c:v>47</c:v>
                </c:pt>
                <c:pt idx="11">
                  <c:v>47</c:v>
                </c:pt>
                <c:pt idx="12">
                  <c:v>49</c:v>
                </c:pt>
                <c:pt idx="13">
                  <c:v>51</c:v>
                </c:pt>
                <c:pt idx="14">
                  <c:v>51</c:v>
                </c:pt>
                <c:pt idx="15">
                  <c:v>54</c:v>
                </c:pt>
                <c:pt idx="16">
                  <c:v>54</c:v>
                </c:pt>
                <c:pt idx="17">
                  <c:v>54</c:v>
                </c:pt>
                <c:pt idx="18">
                  <c:v>54</c:v>
                </c:pt>
                <c:pt idx="19">
                  <c:v>54</c:v>
                </c:pt>
                <c:pt idx="20">
                  <c:v>54</c:v>
                </c:pt>
                <c:pt idx="21">
                  <c:v>54</c:v>
                </c:pt>
                <c:pt idx="22">
                  <c:v>54</c:v>
                </c:pt>
                <c:pt idx="23">
                  <c:v>54</c:v>
                </c:pt>
                <c:pt idx="24">
                  <c:v>54</c:v>
                </c:pt>
                <c:pt idx="25">
                  <c:v>54</c:v>
                </c:pt>
                <c:pt idx="26">
                  <c:v>47</c:v>
                </c:pt>
                <c:pt idx="27">
                  <c:v>47</c:v>
                </c:pt>
                <c:pt idx="28">
                  <c:v>45</c:v>
                </c:pt>
                <c:pt idx="29">
                  <c:v>40</c:v>
                </c:pt>
                <c:pt idx="30">
                  <c:v>37</c:v>
                </c:pt>
                <c:pt idx="31">
                  <c:v>35</c:v>
                </c:pt>
                <c:pt idx="32">
                  <c:v>27</c:v>
                </c:pt>
                <c:pt idx="33">
                  <c:v>27</c:v>
                </c:pt>
                <c:pt idx="34">
                  <c:v>27</c:v>
                </c:pt>
                <c:pt idx="35">
                  <c:v>27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0-C223-48B7-99C7-67B91DA9C77E}"/>
            </c:ext>
          </c:extLst>
        </c:ser>
        <c:ser>
          <c:idx val="0"/>
          <c:order val="1"/>
          <c:tx>
            <c:strRef>
              <c:f>Histograma_MOD!$C$36</c:f>
              <c:strCache>
                <c:ptCount val="1"/>
                <c:pt idx="0">
                  <c:v>Real.</c:v>
                </c:pt>
              </c:strCache>
            </c:strRef>
          </c:tx>
          <c:spPr>
            <a:solidFill>
              <a:srgbClr val="FF0000">
                <a:alpha val="35000"/>
              </a:srgbClr>
            </a:solidFill>
          </c:spPr>
          <c:dLbls>
            <c:dLbl>
              <c:idx val="23"/>
              <c:layout>
                <c:manualLayout>
                  <c:x val="0"/>
                  <c:y val="-1.380368264862601E-2"/>
                </c:manualLayout>
              </c:layout>
              <c:showVal val="1"/>
            </c:dLbl>
            <c:dLbl>
              <c:idx val="24"/>
              <c:layout>
                <c:manualLayout>
                  <c:x val="0"/>
                  <c:y val="1.8404910198168003E-2"/>
                </c:manualLayout>
              </c:layout>
              <c:showVal val="1"/>
            </c:dLbl>
            <c:dLbl>
              <c:idx val="25"/>
              <c:layout>
                <c:manualLayout>
                  <c:x val="2.039290545270969E-3"/>
                  <c:y val="2.3006137747710008E-2"/>
                </c:manualLayout>
              </c:layout>
              <c:showVal val="1"/>
            </c:dLbl>
            <c:numFmt formatCode="#" sourceLinked="0"/>
            <c:spPr>
              <a:noFill/>
              <a:ln>
                <a:noFill/>
              </a:ln>
              <a:effectLst/>
            </c:spPr>
            <c:txPr>
              <a:bodyPr/>
              <a:lstStyle/>
              <a:p>
                <a:pPr>
                  <a:defRPr sz="800">
                    <a:solidFill>
                      <a:srgbClr val="FF0000"/>
                    </a:solidFill>
                  </a:defRPr>
                </a:pPr>
                <a:endParaRPr lang="pt-BR"/>
              </a:p>
            </c:txPr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numRef>
              <c:f>Histograma_MOD!$D$3:$AM$3</c:f>
              <c:numCache>
                <c:formatCode>dd/mm/yy;@</c:formatCode>
                <c:ptCount val="36"/>
                <c:pt idx="0">
                  <c:v>46041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Histograma_MOD!$D$36:$AM$36</c:f>
              <c:numCache>
                <c:formatCode>0</c:formatCode>
                <c:ptCount val="36"/>
                <c:pt idx="0">
                  <c:v>6</c:v>
                </c:pt>
                <c:pt idx="1">
                  <c:v>10</c:v>
                </c:pt>
                <c:pt idx="2">
                  <c:v>15</c:v>
                </c:pt>
                <c:pt idx="3">
                  <c:v>22</c:v>
                </c:pt>
                <c:pt idx="4">
                  <c:v>22</c:v>
                </c:pt>
                <c:pt idx="5">
                  <c:v>26</c:v>
                </c:pt>
                <c:pt idx="6">
                  <c:v>30</c:v>
                </c:pt>
                <c:pt idx="7">
                  <c:v>33</c:v>
                </c:pt>
                <c:pt idx="8">
                  <c:v>33</c:v>
                </c:pt>
                <c:pt idx="9">
                  <c:v>33</c:v>
                </c:pt>
                <c:pt idx="10">
                  <c:v>36</c:v>
                </c:pt>
                <c:pt idx="11">
                  <c:v>32</c:v>
                </c:pt>
                <c:pt idx="12">
                  <c:v>30</c:v>
                </c:pt>
                <c:pt idx="13">
                  <c:v>31</c:v>
                </c:pt>
                <c:pt idx="14">
                  <c:v>36</c:v>
                </c:pt>
                <c:pt idx="15">
                  <c:v>37</c:v>
                </c:pt>
                <c:pt idx="16">
                  <c:v>41</c:v>
                </c:pt>
                <c:pt idx="17">
                  <c:v>41</c:v>
                </c:pt>
                <c:pt idx="18">
                  <c:v>49</c:v>
                </c:pt>
                <c:pt idx="19">
                  <c:v>49</c:v>
                </c:pt>
                <c:pt idx="20">
                  <c:v>52</c:v>
                </c:pt>
                <c:pt idx="21">
                  <c:v>52</c:v>
                </c:pt>
                <c:pt idx="22">
                  <c:v>52</c:v>
                </c:pt>
                <c:pt idx="23">
                  <c:v>54</c:v>
                </c:pt>
                <c:pt idx="24">
                  <c:v>57</c:v>
                </c:pt>
                <c:pt idx="25">
                  <c:v>57</c:v>
                </c:pt>
                <c:pt idx="26">
                  <c:v>56</c:v>
                </c:pt>
                <c:pt idx="27">
                  <c:v>56</c:v>
                </c:pt>
                <c:pt idx="28">
                  <c:v>53</c:v>
                </c:pt>
                <c:pt idx="29">
                  <c:v>45</c:v>
                </c:pt>
                <c:pt idx="30">
                  <c:v>20</c:v>
                </c:pt>
                <c:pt idx="31">
                  <c:v>11</c:v>
                </c:pt>
                <c:pt idx="32">
                  <c:v>9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1-C223-48B7-99C7-67B91DA9C77E}"/>
            </c:ext>
          </c:extLst>
        </c:ser>
        <c:gapWidth val="20"/>
        <c:overlap val="-10"/>
        <c:axId val="143362304"/>
        <c:axId val="17039360"/>
      </c:barChart>
      <c:catAx>
        <c:axId val="143362304"/>
        <c:scaling>
          <c:orientation val="minMax"/>
        </c:scaling>
        <c:axPos val="b"/>
        <c:majorGridlines>
          <c:spPr>
            <a:ln w="12700">
              <a:solidFill>
                <a:schemeClr val="bg1">
                  <a:lumMod val="85000"/>
                </a:schemeClr>
              </a:solidFill>
              <a:prstDash val="sysDot"/>
            </a:ln>
          </c:spPr>
        </c:majorGridlines>
        <c:numFmt formatCode="d/m;@" sourceLinked="0"/>
        <c:majorTickMark val="cross"/>
        <c:tickLblPos val="nextTo"/>
        <c:txPr>
          <a:bodyPr rot="-5400000" vert="horz"/>
          <a:lstStyle/>
          <a:p>
            <a:pPr>
              <a:defRPr/>
            </a:pPr>
            <a:endParaRPr lang="pt-BR"/>
          </a:p>
        </c:txPr>
        <c:crossAx val="17039360"/>
        <c:crosses val="autoZero"/>
        <c:lblAlgn val="ctr"/>
        <c:lblOffset val="100"/>
        <c:tickLblSkip val="1"/>
        <c:tickMarkSkip val="1"/>
      </c:catAx>
      <c:valAx>
        <c:axId val="17039360"/>
        <c:scaling>
          <c:orientation val="minMax"/>
        </c:scaling>
        <c:axPos val="l"/>
        <c:majorGridlines>
          <c:spPr>
            <a:ln w="3175">
              <a:solidFill>
                <a:schemeClr val="bg1">
                  <a:lumMod val="85000"/>
                </a:schemeClr>
              </a:solidFill>
            </a:ln>
          </c:spPr>
        </c:majorGridlines>
        <c:numFmt formatCode="#,##0" sourceLinked="0"/>
        <c:tickLblPos val="nextTo"/>
        <c:crossAx val="143362304"/>
        <c:crosses val="autoZero"/>
        <c:crossBetween val="between"/>
      </c:valAx>
      <c:spPr>
        <a:ln>
          <a:solidFill>
            <a:sysClr val="windowText" lastClr="000000"/>
          </a:solidFill>
        </a:ln>
      </c:spPr>
    </c:plotArea>
    <c:legend>
      <c:legendPos val="r"/>
      <c:layout>
        <c:manualLayout>
          <c:xMode val="edge"/>
          <c:yMode val="edge"/>
          <c:x val="0.30349193082125181"/>
          <c:y val="0.94112554897401024"/>
          <c:w val="0.39415254403561956"/>
          <c:h val="3.9727279359892717E-2"/>
        </c:manualLayout>
      </c:layout>
    </c:legend>
    <c:plotVisOnly val="1"/>
    <c:dispBlanksAs val="gap"/>
  </c:chart>
  <c:txPr>
    <a:bodyPr/>
    <a:lstStyle/>
    <a:p>
      <a:pPr>
        <a:defRPr b="1" i="0" baseline="0"/>
      </a:pPr>
      <a:endParaRPr lang="pt-BR"/>
    </a:p>
  </c:txPr>
  <c:externalData r:id="rId1"/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pt-BR"/>
  <c:chart>
    <c:autoTitleDeleted val="1"/>
    <c:plotArea>
      <c:layout>
        <c:manualLayout>
          <c:layoutTarget val="inner"/>
          <c:xMode val="edge"/>
          <c:yMode val="edge"/>
          <c:x val="4.4554440254213533E-2"/>
          <c:y val="2.2367327522983947E-2"/>
          <c:w val="0.94625209479289651"/>
          <c:h val="0.77632211055026568"/>
        </c:manualLayout>
      </c:layout>
      <c:barChart>
        <c:barDir val="col"/>
        <c:grouping val="clustered"/>
        <c:ser>
          <c:idx val="1"/>
          <c:order val="0"/>
          <c:tx>
            <c:strRef>
              <c:f>Histograma_MOI!$C$35</c:f>
              <c:strCache>
                <c:ptCount val="1"/>
                <c:pt idx="0">
                  <c:v>Prev.</c:v>
                </c:pt>
              </c:strCache>
            </c:strRef>
          </c:tx>
          <c:spPr>
            <a:solidFill>
              <a:srgbClr val="00B050">
                <a:alpha val="35000"/>
              </a:srgbClr>
            </a:solidFill>
          </c:spPr>
          <c:dLbls>
            <c:spPr>
              <a:noFill/>
              <a:ln>
                <a:noFill/>
              </a:ln>
              <a:effectLst/>
            </c:spPr>
            <c:txPr>
              <a:bodyPr wrap="square" lIns="38100" tIns="19050" rIns="38100" bIns="19050" anchor="ctr">
                <a:spAutoFit/>
              </a:bodyPr>
              <a:lstStyle/>
              <a:p>
                <a:pPr>
                  <a:defRPr sz="1050" b="1">
                    <a:solidFill>
                      <a:srgbClr val="00B050"/>
                    </a:solidFill>
                  </a:defRPr>
                </a:pPr>
                <a:endParaRPr lang="pt-BR"/>
              </a:p>
            </c:txPr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numRef>
              <c:f>Histograma_MOI!$D$3:$AM$3</c:f>
              <c:numCache>
                <c:formatCode>dd/mm/yy;@</c:formatCode>
                <c:ptCount val="36"/>
                <c:pt idx="0">
                  <c:v>46041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Histograma_MOI!$D$35:$AM$35</c:f>
              <c:numCache>
                <c:formatCode>0</c:formatCode>
                <c:ptCount val="36"/>
                <c:pt idx="0">
                  <c:v>8</c:v>
                </c:pt>
                <c:pt idx="1">
                  <c:v>8</c:v>
                </c:pt>
                <c:pt idx="2">
                  <c:v>8</c:v>
                </c:pt>
                <c:pt idx="3">
                  <c:v>10</c:v>
                </c:pt>
                <c:pt idx="4">
                  <c:v>10</c:v>
                </c:pt>
                <c:pt idx="5">
                  <c:v>10</c:v>
                </c:pt>
                <c:pt idx="6">
                  <c:v>13</c:v>
                </c:pt>
                <c:pt idx="7">
                  <c:v>13</c:v>
                </c:pt>
                <c:pt idx="8">
                  <c:v>14</c:v>
                </c:pt>
                <c:pt idx="9">
                  <c:v>14</c:v>
                </c:pt>
                <c:pt idx="10">
                  <c:v>14</c:v>
                </c:pt>
                <c:pt idx="11">
                  <c:v>14</c:v>
                </c:pt>
                <c:pt idx="12">
                  <c:v>14</c:v>
                </c:pt>
                <c:pt idx="13">
                  <c:v>14</c:v>
                </c:pt>
                <c:pt idx="14">
                  <c:v>14</c:v>
                </c:pt>
                <c:pt idx="15">
                  <c:v>14</c:v>
                </c:pt>
                <c:pt idx="16">
                  <c:v>14</c:v>
                </c:pt>
                <c:pt idx="17">
                  <c:v>14</c:v>
                </c:pt>
                <c:pt idx="18">
                  <c:v>14</c:v>
                </c:pt>
                <c:pt idx="19">
                  <c:v>14</c:v>
                </c:pt>
                <c:pt idx="20">
                  <c:v>14</c:v>
                </c:pt>
                <c:pt idx="21">
                  <c:v>14</c:v>
                </c:pt>
                <c:pt idx="22">
                  <c:v>14</c:v>
                </c:pt>
                <c:pt idx="23">
                  <c:v>14</c:v>
                </c:pt>
                <c:pt idx="24">
                  <c:v>14</c:v>
                </c:pt>
                <c:pt idx="25">
                  <c:v>14</c:v>
                </c:pt>
                <c:pt idx="26">
                  <c:v>14</c:v>
                </c:pt>
                <c:pt idx="27">
                  <c:v>14</c:v>
                </c:pt>
                <c:pt idx="28">
                  <c:v>12</c:v>
                </c:pt>
                <c:pt idx="29">
                  <c:v>12</c:v>
                </c:pt>
                <c:pt idx="30">
                  <c:v>12</c:v>
                </c:pt>
                <c:pt idx="31">
                  <c:v>12</c:v>
                </c:pt>
                <c:pt idx="32">
                  <c:v>12</c:v>
                </c:pt>
                <c:pt idx="33">
                  <c:v>12</c:v>
                </c:pt>
                <c:pt idx="34">
                  <c:v>12</c:v>
                </c:pt>
                <c:pt idx="35">
                  <c:v>12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0-8396-4B17-A2C7-9EC119AD52AE}"/>
            </c:ext>
          </c:extLst>
        </c:ser>
        <c:ser>
          <c:idx val="0"/>
          <c:order val="1"/>
          <c:tx>
            <c:strRef>
              <c:f>Histograma_MOI!$C$36</c:f>
              <c:strCache>
                <c:ptCount val="1"/>
                <c:pt idx="0">
                  <c:v>Real.</c:v>
                </c:pt>
              </c:strCache>
            </c:strRef>
          </c:tx>
          <c:spPr>
            <a:solidFill>
              <a:srgbClr val="FF0000">
                <a:alpha val="35000"/>
              </a:srgbClr>
            </a:solidFill>
          </c:spPr>
          <c:dLbls>
            <c:dLbl>
              <c:idx val="14"/>
              <c:layout>
                <c:manualLayout>
                  <c:x val="0"/>
                  <c:y val="-3.2000000000000042E-2"/>
                </c:manualLayout>
              </c:layout>
              <c:showVal val="1"/>
            </c:dLbl>
            <c:dLbl>
              <c:idx val="15"/>
              <c:layout>
                <c:manualLayout>
                  <c:x val="0"/>
                  <c:y val="-2.8000314960629945E-2"/>
                </c:manualLayout>
              </c:layout>
              <c:showVal val="1"/>
            </c:dLbl>
            <c:dLbl>
              <c:idx val="16"/>
              <c:layout>
                <c:manualLayout>
                  <c:x val="0"/>
                  <c:y val="-2.8000314960629945E-2"/>
                </c:manualLayout>
              </c:layout>
              <c:showVal val="1"/>
            </c:dLbl>
            <c:numFmt formatCode="#" sourceLinked="0"/>
            <c:spPr>
              <a:noFill/>
              <a:ln>
                <a:noFill/>
              </a:ln>
              <a:effectLst/>
            </c:spPr>
            <c:txPr>
              <a:bodyPr wrap="square" lIns="38100" tIns="19050" rIns="38100" bIns="19050" anchor="ctr">
                <a:spAutoFit/>
              </a:bodyPr>
              <a:lstStyle/>
              <a:p>
                <a:pPr>
                  <a:defRPr b="1" i="1">
                    <a:solidFill>
                      <a:srgbClr val="FF0000"/>
                    </a:solidFill>
                  </a:defRPr>
                </a:pPr>
                <a:endParaRPr lang="pt-BR"/>
              </a:p>
            </c:txPr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numRef>
              <c:f>Histograma_MOI!$D$3:$AM$3</c:f>
              <c:numCache>
                <c:formatCode>dd/mm/yy;@</c:formatCode>
                <c:ptCount val="36"/>
                <c:pt idx="0">
                  <c:v>46041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Histograma_MOI!$D$36:$AQ$36</c:f>
              <c:numCache>
                <c:formatCode>0</c:formatCode>
                <c:ptCount val="36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14</c:v>
                </c:pt>
                <c:pt idx="4">
                  <c:v>15</c:v>
                </c:pt>
                <c:pt idx="5">
                  <c:v>14</c:v>
                </c:pt>
                <c:pt idx="6">
                  <c:v>15</c:v>
                </c:pt>
                <c:pt idx="7">
                  <c:v>15</c:v>
                </c:pt>
                <c:pt idx="8">
                  <c:v>16</c:v>
                </c:pt>
                <c:pt idx="9">
                  <c:v>16</c:v>
                </c:pt>
                <c:pt idx="10">
                  <c:v>16</c:v>
                </c:pt>
                <c:pt idx="11">
                  <c:v>15</c:v>
                </c:pt>
                <c:pt idx="12">
                  <c:v>15</c:v>
                </c:pt>
                <c:pt idx="13">
                  <c:v>15</c:v>
                </c:pt>
                <c:pt idx="14">
                  <c:v>14</c:v>
                </c:pt>
                <c:pt idx="15">
                  <c:v>14</c:v>
                </c:pt>
                <c:pt idx="16">
                  <c:v>14</c:v>
                </c:pt>
                <c:pt idx="17">
                  <c:v>16</c:v>
                </c:pt>
                <c:pt idx="18">
                  <c:v>17</c:v>
                </c:pt>
                <c:pt idx="19">
                  <c:v>18</c:v>
                </c:pt>
                <c:pt idx="20">
                  <c:v>20</c:v>
                </c:pt>
                <c:pt idx="21">
                  <c:v>20</c:v>
                </c:pt>
                <c:pt idx="22">
                  <c:v>19</c:v>
                </c:pt>
                <c:pt idx="23">
                  <c:v>19</c:v>
                </c:pt>
                <c:pt idx="24">
                  <c:v>21</c:v>
                </c:pt>
                <c:pt idx="25">
                  <c:v>20</c:v>
                </c:pt>
                <c:pt idx="26">
                  <c:v>20</c:v>
                </c:pt>
                <c:pt idx="27">
                  <c:v>20</c:v>
                </c:pt>
                <c:pt idx="28">
                  <c:v>20</c:v>
                </c:pt>
                <c:pt idx="29">
                  <c:v>15</c:v>
                </c:pt>
                <c:pt idx="30">
                  <c:v>11</c:v>
                </c:pt>
                <c:pt idx="31">
                  <c:v>9</c:v>
                </c:pt>
                <c:pt idx="32">
                  <c:v>9</c:v>
                </c:pt>
                <c:pt idx="33">
                  <c:v>6</c:v>
                </c:pt>
                <c:pt idx="34">
                  <c:v>6</c:v>
                </c:pt>
                <c:pt idx="35">
                  <c:v>0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1-8396-4B17-A2C7-9EC119AD52AE}"/>
            </c:ext>
          </c:extLst>
        </c:ser>
        <c:gapWidth val="20"/>
        <c:overlap val="-10"/>
        <c:axId val="17065472"/>
        <c:axId val="17067008"/>
      </c:barChart>
      <c:catAx>
        <c:axId val="17065472"/>
        <c:scaling>
          <c:orientation val="minMax"/>
        </c:scaling>
        <c:axPos val="b"/>
        <c:majorGridlines>
          <c:spPr>
            <a:ln w="12700">
              <a:solidFill>
                <a:schemeClr val="bg1">
                  <a:lumMod val="85000"/>
                </a:schemeClr>
              </a:solidFill>
              <a:prstDash val="sysDot"/>
            </a:ln>
          </c:spPr>
        </c:majorGridlines>
        <c:numFmt formatCode="d/m;@" sourceLinked="0"/>
        <c:majorTickMark val="cross"/>
        <c:tickLblPos val="nextTo"/>
        <c:txPr>
          <a:bodyPr rot="-5400000" vert="horz"/>
          <a:lstStyle/>
          <a:p>
            <a:pPr>
              <a:defRPr sz="900" b="1">
                <a:latin typeface="Arial" pitchFamily="34" charset="0"/>
                <a:cs typeface="Arial" pitchFamily="34" charset="0"/>
              </a:defRPr>
            </a:pPr>
            <a:endParaRPr lang="pt-BR"/>
          </a:p>
        </c:txPr>
        <c:crossAx val="17067008"/>
        <c:crosses val="autoZero"/>
        <c:lblAlgn val="ctr"/>
        <c:lblOffset val="100"/>
        <c:tickLblSkip val="1"/>
        <c:tickMarkSkip val="1"/>
      </c:catAx>
      <c:valAx>
        <c:axId val="17067008"/>
        <c:scaling>
          <c:orientation val="minMax"/>
        </c:scaling>
        <c:axPos val="l"/>
        <c:majorGridlines>
          <c:spPr>
            <a:ln w="3175">
              <a:solidFill>
                <a:schemeClr val="bg1">
                  <a:lumMod val="85000"/>
                </a:schemeClr>
              </a:solidFill>
            </a:ln>
          </c:spPr>
        </c:majorGridlines>
        <c:numFmt formatCode="#,##0" sourceLinked="0"/>
        <c:tickLblPos val="nextTo"/>
        <c:txPr>
          <a:bodyPr/>
          <a:lstStyle/>
          <a:p>
            <a:pPr>
              <a:defRPr b="0"/>
            </a:pPr>
            <a:endParaRPr lang="pt-BR"/>
          </a:p>
        </c:txPr>
        <c:crossAx val="17065472"/>
        <c:crosses val="autoZero"/>
        <c:crossBetween val="between"/>
      </c:valAx>
      <c:spPr>
        <a:ln>
          <a:solidFill>
            <a:sysClr val="windowText" lastClr="000000"/>
          </a:solidFill>
        </a:ln>
      </c:spPr>
    </c:plotArea>
    <c:legend>
      <c:legendPos val="r"/>
      <c:layout>
        <c:manualLayout>
          <c:xMode val="edge"/>
          <c:yMode val="edge"/>
          <c:x val="0.30349193082125181"/>
          <c:y val="0.94112554897401024"/>
          <c:w val="0.3941525440356195"/>
          <c:h val="3.9727279359892717E-2"/>
        </c:manualLayout>
      </c:layout>
    </c:legend>
    <c:plotVisOnly val="1"/>
    <c:dispBlanksAs val="gap"/>
  </c:chart>
  <c:externalData r:id="rId1"/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lang val="pt-BR"/>
  <c:chart>
    <c:autoTitleDeleted val="1"/>
    <c:plotArea>
      <c:layout>
        <c:manualLayout>
          <c:layoutTarget val="inner"/>
          <c:xMode val="edge"/>
          <c:yMode val="edge"/>
          <c:x val="4.4554470831055834E-2"/>
          <c:y val="3.3962781738946124E-2"/>
          <c:w val="0.94625209479289651"/>
          <c:h val="0.77632211055026568"/>
        </c:manualLayout>
      </c:layout>
      <c:barChart>
        <c:barDir val="col"/>
        <c:grouping val="clustered"/>
        <c:ser>
          <c:idx val="1"/>
          <c:order val="0"/>
          <c:tx>
            <c:strRef>
              <c:f>Histograma_EQUIP!$C$35</c:f>
              <c:strCache>
                <c:ptCount val="1"/>
                <c:pt idx="0">
                  <c:v>Prev.</c:v>
                </c:pt>
              </c:strCache>
            </c:strRef>
          </c:tx>
          <c:spPr>
            <a:solidFill>
              <a:srgbClr val="00B050">
                <a:alpha val="35000"/>
              </a:srgbClr>
            </a:solidFill>
          </c:spPr>
          <c:dLbls>
            <c:spPr>
              <a:noFill/>
              <a:ln>
                <a:noFill/>
              </a:ln>
              <a:effectLst/>
            </c:spPr>
            <c:txPr>
              <a:bodyPr wrap="square" lIns="38100" tIns="19050" rIns="38100" bIns="19050" anchor="ctr">
                <a:spAutoFit/>
              </a:bodyPr>
              <a:lstStyle/>
              <a:p>
                <a:pPr>
                  <a:defRPr sz="1050" b="1">
                    <a:solidFill>
                      <a:srgbClr val="00B050"/>
                    </a:solidFill>
                  </a:defRPr>
                </a:pPr>
                <a:endParaRPr lang="pt-BR"/>
              </a:p>
            </c:txPr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numRef>
              <c:f>Histograma_EQUIP!$D$3:$AM$3</c:f>
              <c:numCache>
                <c:formatCode>dd/mm/yy;@</c:formatCode>
                <c:ptCount val="36"/>
                <c:pt idx="0">
                  <c:v>46041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Histograma_EQUIP!$D$35:$AM$35</c:f>
              <c:numCache>
                <c:formatCode>0</c:formatCode>
                <c:ptCount val="36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10</c:v>
                </c:pt>
                <c:pt idx="5">
                  <c:v>10</c:v>
                </c:pt>
                <c:pt idx="6">
                  <c:v>10</c:v>
                </c:pt>
                <c:pt idx="7">
                  <c:v>10</c:v>
                </c:pt>
                <c:pt idx="8">
                  <c:v>11</c:v>
                </c:pt>
                <c:pt idx="9">
                  <c:v>11</c:v>
                </c:pt>
                <c:pt idx="10">
                  <c:v>11</c:v>
                </c:pt>
                <c:pt idx="11">
                  <c:v>11</c:v>
                </c:pt>
                <c:pt idx="12">
                  <c:v>12</c:v>
                </c:pt>
                <c:pt idx="13">
                  <c:v>12</c:v>
                </c:pt>
                <c:pt idx="14">
                  <c:v>12</c:v>
                </c:pt>
                <c:pt idx="15">
                  <c:v>12</c:v>
                </c:pt>
                <c:pt idx="16">
                  <c:v>12</c:v>
                </c:pt>
                <c:pt idx="17">
                  <c:v>12</c:v>
                </c:pt>
                <c:pt idx="18">
                  <c:v>12</c:v>
                </c:pt>
                <c:pt idx="19">
                  <c:v>12</c:v>
                </c:pt>
                <c:pt idx="20">
                  <c:v>12</c:v>
                </c:pt>
                <c:pt idx="21">
                  <c:v>12</c:v>
                </c:pt>
                <c:pt idx="22">
                  <c:v>12</c:v>
                </c:pt>
                <c:pt idx="23">
                  <c:v>12</c:v>
                </c:pt>
                <c:pt idx="24">
                  <c:v>12</c:v>
                </c:pt>
                <c:pt idx="25">
                  <c:v>12</c:v>
                </c:pt>
                <c:pt idx="26">
                  <c:v>12</c:v>
                </c:pt>
                <c:pt idx="27">
                  <c:v>12</c:v>
                </c:pt>
                <c:pt idx="28">
                  <c:v>11</c:v>
                </c:pt>
                <c:pt idx="29">
                  <c:v>6</c:v>
                </c:pt>
                <c:pt idx="30">
                  <c:v>6</c:v>
                </c:pt>
                <c:pt idx="31">
                  <c:v>6</c:v>
                </c:pt>
                <c:pt idx="32">
                  <c:v>6</c:v>
                </c:pt>
                <c:pt idx="33">
                  <c:v>6</c:v>
                </c:pt>
                <c:pt idx="34">
                  <c:v>6</c:v>
                </c:pt>
                <c:pt idx="35">
                  <c:v>6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0-FE4D-4834-9B8E-C23AFB57744A}"/>
            </c:ext>
          </c:extLst>
        </c:ser>
        <c:ser>
          <c:idx val="0"/>
          <c:order val="1"/>
          <c:tx>
            <c:strRef>
              <c:f>Histograma_EQUIP!$C$36</c:f>
              <c:strCache>
                <c:ptCount val="1"/>
                <c:pt idx="0">
                  <c:v>Real.</c:v>
                </c:pt>
              </c:strCache>
            </c:strRef>
          </c:tx>
          <c:spPr>
            <a:solidFill>
              <a:srgbClr val="FF0000">
                <a:alpha val="35000"/>
              </a:srgbClr>
            </a:solidFill>
          </c:spPr>
          <c:dLbls>
            <c:dLbl>
              <c:idx val="21"/>
              <c:layout>
                <c:manualLayout>
                  <c:x val="-2.0855057351406967E-3"/>
                  <c:y val="1.9920318725099601E-2"/>
                </c:manualLayout>
              </c:layout>
              <c:showVal val="1"/>
            </c:dLbl>
            <c:dLbl>
              <c:idx val="22"/>
              <c:layout>
                <c:manualLayout>
                  <c:x val="-1.6421305001108463E-7"/>
                  <c:y val="1.9920318725099601E-2"/>
                </c:manualLayout>
              </c:layout>
              <c:showVal val="1"/>
            </c:dLbl>
            <c:dLbl>
              <c:idx val="23"/>
              <c:layout>
                <c:manualLayout>
                  <c:x val="0"/>
                  <c:y val="1.9920318725099601E-2"/>
                </c:manualLayout>
              </c:layout>
              <c:showVal val="1"/>
            </c:dLbl>
            <c:dLbl>
              <c:idx val="24"/>
              <c:layout>
                <c:manualLayout>
                  <c:x val="2.085505735140773E-3"/>
                  <c:y val="1.9920318725099601E-2"/>
                </c:manualLayout>
              </c:layout>
              <c:showVal val="1"/>
            </c:dLbl>
            <c:dLbl>
              <c:idx val="25"/>
              <c:layout>
                <c:manualLayout>
                  <c:x val="0"/>
                  <c:y val="1.9920318725099601E-2"/>
                </c:manualLayout>
              </c:layout>
              <c:showVal val="1"/>
            </c:dLbl>
            <c:numFmt formatCode="#" sourceLinked="0"/>
            <c:spPr>
              <a:noFill/>
              <a:ln>
                <a:noFill/>
              </a:ln>
              <a:effectLst/>
            </c:spPr>
            <c:txPr>
              <a:bodyPr wrap="square" lIns="38100" tIns="19050" rIns="38100" bIns="19050" anchor="ctr">
                <a:spAutoFit/>
              </a:bodyPr>
              <a:lstStyle/>
              <a:p>
                <a:pPr>
                  <a:defRPr b="1" i="1">
                    <a:solidFill>
                      <a:srgbClr val="FF0000"/>
                    </a:solidFill>
                  </a:defRPr>
                </a:pPr>
                <a:endParaRPr lang="pt-BR"/>
              </a:p>
            </c:txPr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numRef>
              <c:f>Histograma_EQUIP!$D$3:$AM$3</c:f>
              <c:numCache>
                <c:formatCode>dd/mm/yy;@</c:formatCode>
                <c:ptCount val="36"/>
                <c:pt idx="0">
                  <c:v>46041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Histograma_EQUIP!$D$36:$AM$36</c:f>
              <c:numCache>
                <c:formatCode>0</c:formatCode>
                <c:ptCount val="36"/>
                <c:pt idx="0">
                  <c:v>1</c:v>
                </c:pt>
                <c:pt idx="1">
                  <c:v>3</c:v>
                </c:pt>
                <c:pt idx="2">
                  <c:v>3</c:v>
                </c:pt>
                <c:pt idx="3">
                  <c:v>10</c:v>
                </c:pt>
                <c:pt idx="4">
                  <c:v>10</c:v>
                </c:pt>
                <c:pt idx="5">
                  <c:v>10</c:v>
                </c:pt>
                <c:pt idx="6">
                  <c:v>10</c:v>
                </c:pt>
                <c:pt idx="7">
                  <c:v>10</c:v>
                </c:pt>
                <c:pt idx="8">
                  <c:v>10</c:v>
                </c:pt>
                <c:pt idx="9">
                  <c:v>11</c:v>
                </c:pt>
                <c:pt idx="10">
                  <c:v>13</c:v>
                </c:pt>
                <c:pt idx="11">
                  <c:v>13</c:v>
                </c:pt>
                <c:pt idx="12">
                  <c:v>13</c:v>
                </c:pt>
                <c:pt idx="13">
                  <c:v>13</c:v>
                </c:pt>
                <c:pt idx="14">
                  <c:v>13</c:v>
                </c:pt>
                <c:pt idx="15">
                  <c:v>13</c:v>
                </c:pt>
                <c:pt idx="16">
                  <c:v>13</c:v>
                </c:pt>
                <c:pt idx="17">
                  <c:v>15</c:v>
                </c:pt>
                <c:pt idx="18">
                  <c:v>15</c:v>
                </c:pt>
                <c:pt idx="19">
                  <c:v>15</c:v>
                </c:pt>
                <c:pt idx="20">
                  <c:v>15</c:v>
                </c:pt>
                <c:pt idx="21">
                  <c:v>17</c:v>
                </c:pt>
                <c:pt idx="22">
                  <c:v>17</c:v>
                </c:pt>
                <c:pt idx="23">
                  <c:v>17</c:v>
                </c:pt>
                <c:pt idx="24">
                  <c:v>17</c:v>
                </c:pt>
                <c:pt idx="25">
                  <c:v>17</c:v>
                </c:pt>
                <c:pt idx="26">
                  <c:v>15</c:v>
                </c:pt>
                <c:pt idx="27">
                  <c:v>15</c:v>
                </c:pt>
                <c:pt idx="28">
                  <c:v>14</c:v>
                </c:pt>
                <c:pt idx="29">
                  <c:v>10</c:v>
                </c:pt>
                <c:pt idx="30">
                  <c:v>6</c:v>
                </c:pt>
                <c:pt idx="31">
                  <c:v>5</c:v>
                </c:pt>
                <c:pt idx="32">
                  <c:v>4</c:v>
                </c:pt>
                <c:pt idx="33">
                  <c:v>3</c:v>
                </c:pt>
                <c:pt idx="34">
                  <c:v>5</c:v>
                </c:pt>
                <c:pt idx="35">
                  <c:v>0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1-FE4D-4834-9B8E-C23AFB57744A}"/>
            </c:ext>
          </c:extLst>
        </c:ser>
        <c:gapWidth val="20"/>
        <c:overlap val="-10"/>
        <c:axId val="20316928"/>
        <c:axId val="20318464"/>
      </c:barChart>
      <c:catAx>
        <c:axId val="20316928"/>
        <c:scaling>
          <c:orientation val="minMax"/>
        </c:scaling>
        <c:axPos val="b"/>
        <c:majorGridlines>
          <c:spPr>
            <a:ln w="12700">
              <a:solidFill>
                <a:schemeClr val="bg1">
                  <a:lumMod val="85000"/>
                </a:schemeClr>
              </a:solidFill>
              <a:prstDash val="sysDot"/>
            </a:ln>
          </c:spPr>
        </c:majorGridlines>
        <c:numFmt formatCode="d/m;@" sourceLinked="0"/>
        <c:majorTickMark val="cross"/>
        <c:tickLblPos val="nextTo"/>
        <c:txPr>
          <a:bodyPr rot="-5400000" vert="horz"/>
          <a:lstStyle/>
          <a:p>
            <a:pPr>
              <a:defRPr sz="900" b="1">
                <a:latin typeface="Arial" pitchFamily="34" charset="0"/>
                <a:cs typeface="Arial" pitchFamily="34" charset="0"/>
              </a:defRPr>
            </a:pPr>
            <a:endParaRPr lang="pt-BR"/>
          </a:p>
        </c:txPr>
        <c:crossAx val="20318464"/>
        <c:crosses val="autoZero"/>
        <c:lblAlgn val="ctr"/>
        <c:lblOffset val="100"/>
        <c:tickLblSkip val="1"/>
        <c:tickMarkSkip val="1"/>
      </c:catAx>
      <c:valAx>
        <c:axId val="20318464"/>
        <c:scaling>
          <c:orientation val="minMax"/>
        </c:scaling>
        <c:axPos val="l"/>
        <c:majorGridlines>
          <c:spPr>
            <a:ln w="3175">
              <a:solidFill>
                <a:schemeClr val="bg1">
                  <a:lumMod val="85000"/>
                </a:schemeClr>
              </a:solidFill>
            </a:ln>
          </c:spPr>
        </c:majorGridlines>
        <c:numFmt formatCode="#,##0" sourceLinked="0"/>
        <c:tickLblPos val="nextTo"/>
        <c:txPr>
          <a:bodyPr/>
          <a:lstStyle/>
          <a:p>
            <a:pPr>
              <a:defRPr b="0"/>
            </a:pPr>
            <a:endParaRPr lang="pt-BR"/>
          </a:p>
        </c:txPr>
        <c:crossAx val="20316928"/>
        <c:crosses val="autoZero"/>
        <c:crossBetween val="between"/>
      </c:valAx>
      <c:spPr>
        <a:ln>
          <a:solidFill>
            <a:sysClr val="windowText" lastClr="000000"/>
          </a:solidFill>
        </a:ln>
      </c:spPr>
    </c:plotArea>
    <c:legend>
      <c:legendPos val="r"/>
      <c:layout>
        <c:manualLayout>
          <c:xMode val="edge"/>
          <c:yMode val="edge"/>
          <c:x val="0.30349193082125181"/>
          <c:y val="0.91552109805234017"/>
          <c:w val="0.3941525440356195"/>
          <c:h val="6.5331936843442337E-2"/>
        </c:manualLayout>
      </c:layout>
    </c:legend>
    <c:plotVisOnly val="1"/>
    <c:dispBlanksAs val="gap"/>
  </c:chart>
  <c:externalData r:id="rId1"/>
</c:chartSpac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0.05028</cdr:x>
      <cdr:y>0.09097</cdr:y>
    </cdr:from>
    <cdr:to>
      <cdr:x>0.57592</cdr:x>
      <cdr:y>0.24754</cdr:y>
    </cdr:to>
    <cdr:sp macro="" textlink="">
      <cdr:nvSpPr>
        <cdr:cNvPr id="2" name="CaixaDeTexto 18"/>
        <cdr:cNvSpPr txBox="1"/>
      </cdr:nvSpPr>
      <cdr:spPr>
        <a:xfrm xmlns:a="http://schemas.openxmlformats.org/drawingml/2006/main">
          <a:off x="618507" y="621175"/>
          <a:ext cx="6466114" cy="1069077"/>
        </a:xfrm>
        <a:prstGeom xmlns:a="http://schemas.openxmlformats.org/drawingml/2006/main" prst="rect">
          <a:avLst/>
        </a:prstGeom>
        <a:solidFill xmlns:a="http://schemas.openxmlformats.org/drawingml/2006/main">
          <a:sysClr val="window" lastClr="FFFFFF"/>
        </a:solidFill>
        <a:ln xmlns:a="http://schemas.openxmlformats.org/drawingml/2006/main" w="9525" cmpd="sng">
          <a:noFill/>
        </a:ln>
        <a:effectLst xmlns:a="http://schemas.openxmlformats.org/drawingml/2006/main"/>
      </cdr:spPr>
      <cdr:style>
        <a:lnRef xmlns:a="http://schemas.openxmlformats.org/drawingml/2006/main" idx="0">
          <a:scrgbClr r="0" g="0" b="0"/>
        </a:lnRef>
        <a:fillRef xmlns:a="http://schemas.openxmlformats.org/drawingml/2006/main" idx="0">
          <a:scrgbClr r="0" g="0" b="0"/>
        </a:fillRef>
        <a:effectRef xmlns:a="http://schemas.openxmlformats.org/drawingml/2006/main" idx="0">
          <a:scrgbClr r="0" g="0" b="0"/>
        </a:effectRef>
        <a:fontRef xmlns:a="http://schemas.openxmlformats.org/drawingml/2006/main" idx="minor">
          <a:schemeClr val="dk1"/>
        </a:fontRef>
      </cdr:style>
      <cdr:txBody>
        <a:bodyPr xmlns:a="http://schemas.openxmlformats.org/drawingml/2006/main" wrap="square" rtlCol="0" anchor="t"/>
        <a:lstStyle xmlns:a="http://schemas.openxmlformats.org/drawingml/2006/main">
          <a:lvl1pPr marL="0" indent="0">
            <a:defRPr sz="1100">
              <a:solidFill>
                <a:sysClr val="windowText" lastClr="000000"/>
              </a:solidFill>
              <a:latin typeface="Calibri"/>
            </a:defRPr>
          </a:lvl1pPr>
          <a:lvl2pPr marL="457200" indent="0">
            <a:defRPr sz="1100">
              <a:solidFill>
                <a:sysClr val="windowText" lastClr="000000"/>
              </a:solidFill>
              <a:latin typeface="Calibri"/>
            </a:defRPr>
          </a:lvl2pPr>
          <a:lvl3pPr marL="914400" indent="0">
            <a:defRPr sz="1100">
              <a:solidFill>
                <a:sysClr val="windowText" lastClr="000000"/>
              </a:solidFill>
              <a:latin typeface="Calibri"/>
            </a:defRPr>
          </a:lvl3pPr>
          <a:lvl4pPr marL="1371600" indent="0">
            <a:defRPr sz="1100">
              <a:solidFill>
                <a:sysClr val="windowText" lastClr="000000"/>
              </a:solidFill>
              <a:latin typeface="Calibri"/>
            </a:defRPr>
          </a:lvl4pPr>
          <a:lvl5pPr marL="1828800" indent="0">
            <a:defRPr sz="1100">
              <a:solidFill>
                <a:sysClr val="windowText" lastClr="000000"/>
              </a:solidFill>
              <a:latin typeface="Calibri"/>
            </a:defRPr>
          </a:lvl5pPr>
          <a:lvl6pPr marL="2286000" indent="0">
            <a:defRPr sz="1100">
              <a:solidFill>
                <a:sysClr val="windowText" lastClr="000000"/>
              </a:solidFill>
              <a:latin typeface="Calibri"/>
            </a:defRPr>
          </a:lvl6pPr>
          <a:lvl7pPr marL="2743200" indent="0">
            <a:defRPr sz="1100">
              <a:solidFill>
                <a:sysClr val="windowText" lastClr="000000"/>
              </a:solidFill>
              <a:latin typeface="Calibri"/>
            </a:defRPr>
          </a:lvl7pPr>
          <a:lvl8pPr marL="3200400" indent="0">
            <a:defRPr sz="1100">
              <a:solidFill>
                <a:sysClr val="windowText" lastClr="000000"/>
              </a:solidFill>
              <a:latin typeface="Calibri"/>
            </a:defRPr>
          </a:lvl8pPr>
          <a:lvl9pPr marL="3657600" indent="0">
            <a:defRPr sz="1100">
              <a:solidFill>
                <a:sysClr val="windowText" lastClr="000000"/>
              </a:solidFill>
              <a:latin typeface="Calibri"/>
            </a:defRPr>
          </a:lvl9pPr>
        </a:lstStyle>
        <a:p xmlns:a="http://schemas.openxmlformats.org/drawingml/2006/main">
          <a:pPr algn="ctr"/>
          <a:r>
            <a:rPr lang="pt-BR" sz="2000"/>
            <a:t>CURVA DE AVANÇO </a:t>
          </a:r>
          <a:r>
            <a:rPr lang="pt-BR" sz="2000" b="1">
              <a:solidFill>
                <a:srgbClr val="00B050"/>
              </a:solidFill>
            </a:rPr>
            <a:t>PREVISTO L.B., </a:t>
          </a:r>
          <a:r>
            <a:rPr lang="pt-BR" sz="2000" b="1">
              <a:solidFill>
                <a:srgbClr val="FF0000"/>
              </a:solidFill>
            </a:rPr>
            <a:t>REALIZADO E</a:t>
          </a:r>
          <a:r>
            <a:rPr lang="pt-BR" sz="2000" b="1" baseline="0">
              <a:solidFill>
                <a:srgbClr val="FF0000"/>
              </a:solidFill>
            </a:rPr>
            <a:t> </a:t>
          </a:r>
          <a:r>
            <a:rPr lang="pt-BR" sz="2000" b="1">
              <a:solidFill>
                <a:srgbClr val="0070C0"/>
              </a:solidFill>
              <a:latin typeface="Calibri"/>
              <a:ea typeface="+mn-ea"/>
              <a:cs typeface="+mn-cs"/>
            </a:rPr>
            <a:t>REPLANEJADO</a:t>
          </a:r>
          <a:r>
            <a:rPr lang="pt-BR" sz="1100" b="1">
              <a:solidFill>
                <a:sysClr val="windowText" lastClr="000000"/>
              </a:solidFill>
              <a:latin typeface="Calibri"/>
              <a:ea typeface="+mn-ea"/>
              <a:cs typeface="+mn-cs"/>
            </a:rPr>
            <a:t> </a:t>
          </a:r>
          <a:endParaRPr lang="pt-BR" sz="2000" b="1">
            <a:solidFill>
              <a:srgbClr val="FF0000"/>
            </a:solidFill>
          </a:endParaRPr>
        </a:p>
      </cdr:txBody>
    </cdr:sp>
  </cdr:relSizeAnchor>
</c:userShape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1E815DA-0F6F-4FBB-A324-09C70DA82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517</TotalTime>
  <Pages>11</Pages>
  <Words>616</Words>
  <Characters>3330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Dedini S/A Industria de Base</Company>
  <LinksUpToDate>false</LinksUpToDate>
  <CharactersWithSpaces>3939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leandrocb</dc:creator>
  <cp:lastModifiedBy>André Baleeiro</cp:lastModifiedBy>
  <cp:revision>30</cp:revision>
  <cp:lastPrinted>2026-09-08T11:52:00Z</cp:lastPrinted>
  <dcterms:created xsi:type="dcterms:W3CDTF">2026-08-26T16:39:00Z</dcterms:created>
  <dcterms:modified xsi:type="dcterms:W3CDTF">2026-09-28T10:52:00Z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1046-12.2.0.23155</vt:lpwstr>
  </property>
  <property fmtid="{D5CDD505-2E9C-101B-9397-08002B2CF9AE}" pid="3" name="ICV">
    <vt:lpwstr>C0C5CEAF5D0C4A3C8B65DB2C269BF69C_13</vt:lpwstr>
  </property>
</Properties>
</file>