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Estando no console web </w:t>
      </w:r>
      <w:r>
        <w:rPr>
          <w:rStyle w:val="Strong"/>
          <w:color w:val="333333"/>
          <w:sz w:val="25"/>
          <w:szCs w:val="25"/>
        </w:rPr>
        <w:t>EC2</w:t>
      </w:r>
      <w:r>
        <w:rPr>
          <w:color w:val="333333"/>
          <w:sz w:val="25"/>
          <w:szCs w:val="25"/>
        </w:rPr>
        <w:t> – onde se administra suas instâncias -. No menu esquerdo acha-se o </w:t>
      </w:r>
      <w:r>
        <w:rPr>
          <w:rStyle w:val="Strong"/>
          <w:color w:val="333333"/>
          <w:sz w:val="25"/>
          <w:szCs w:val="25"/>
        </w:rPr>
        <w:t>Elastic IPs </w:t>
      </w:r>
      <w:r>
        <w:rPr>
          <w:color w:val="333333"/>
          <w:sz w:val="25"/>
          <w:szCs w:val="25"/>
        </w:rPr>
        <w:t>conforme figura abaixo.</w:t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>
            <wp:extent cx="5903595" cy="2984500"/>
            <wp:effectExtent l="0" t="0" r="1905" b="6350"/>
            <wp:docPr id="3" name="Picture 3" descr="Captura de tela de 2017-02-08 18-2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e 2017-02-08 18-28-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Clique em </w:t>
      </w:r>
      <w:r>
        <w:rPr>
          <w:rStyle w:val="Strong"/>
          <w:color w:val="333333"/>
          <w:sz w:val="25"/>
          <w:szCs w:val="25"/>
        </w:rPr>
        <w:t>Allocate new address (o botão azul) </w:t>
      </w:r>
      <w:r>
        <w:rPr>
          <w:color w:val="333333"/>
          <w:sz w:val="25"/>
          <w:szCs w:val="25"/>
        </w:rPr>
        <w:t>e um IP fixo se torna disponível conforme abaixo:</w:t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>
            <wp:extent cx="5530215" cy="1477645"/>
            <wp:effectExtent l="0" t="0" r="0" b="8255"/>
            <wp:docPr id="2" name="Picture 2" descr="Captura de tela de 2017-02-08 18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de 2017-02-08 18-32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Clique com o botão direito no IP criado e na opção </w:t>
      </w:r>
      <w:r>
        <w:rPr>
          <w:rStyle w:val="Strong"/>
          <w:color w:val="333333"/>
          <w:sz w:val="25"/>
          <w:szCs w:val="25"/>
        </w:rPr>
        <w:t>Associate address </w:t>
      </w:r>
      <w:r>
        <w:rPr>
          <w:color w:val="333333"/>
          <w:sz w:val="25"/>
          <w:szCs w:val="25"/>
        </w:rPr>
        <w:t>é onde você ira ligar o IP fixo a uma instância sua rodando. Na pŕoxima tela você irá confirmar a associação.</w:t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lastRenderedPageBreak/>
        <w:drawing>
          <wp:inline distT="0" distB="0" distL="0" distR="0">
            <wp:extent cx="5903595" cy="3811270"/>
            <wp:effectExtent l="0" t="0" r="1905" b="0"/>
            <wp:docPr id="1" name="Picture 1" descr="Captura de tela de 2017-02-08 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de 2017-02-08 18-35-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F" w:rsidRDefault="00B05BDF" w:rsidP="00B05BDF">
      <w:pPr>
        <w:pStyle w:val="NormalWeb"/>
        <w:shd w:val="clear" w:color="auto" w:fill="FFFFFF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Selecione sua instância e o IP privado que será associado a ela e pronto! Se tiver dúvidas quanto ao custo – e eu tive no começo – . Abra a janela de custos – </w:t>
      </w:r>
      <w:r>
        <w:rPr>
          <w:rStyle w:val="Strong"/>
          <w:color w:val="333333"/>
          <w:sz w:val="25"/>
          <w:szCs w:val="25"/>
        </w:rPr>
        <w:t>Billing</w:t>
      </w:r>
      <w:r>
        <w:rPr>
          <w:color w:val="333333"/>
          <w:sz w:val="25"/>
          <w:szCs w:val="25"/>
        </w:rPr>
        <w:t> –  e vá acompanhando por algumas horas e dias para ver quando custará.</w:t>
      </w:r>
    </w:p>
    <w:p w:rsidR="00AA1009" w:rsidRDefault="00B05BDF">
      <w:bookmarkStart w:id="0" w:name="_GoBack"/>
      <w:bookmarkEnd w:id="0"/>
    </w:p>
    <w:sectPr w:rsidR="00AA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DF"/>
    <w:rsid w:val="0035249B"/>
    <w:rsid w:val="00805083"/>
    <w:rsid w:val="00B0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05B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05B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2017-08-21T18:33:00Z</dcterms:created>
  <dcterms:modified xsi:type="dcterms:W3CDTF">2017-08-21T18:33:00Z</dcterms:modified>
</cp:coreProperties>
</file>