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Requisitos do Sistema ERP para Consultório Odontológico</w:t>
      </w:r>
    </w:p>
    <w:p>
      <w:pPr>
        <w:pStyle w:val="Heading1"/>
      </w:pPr>
      <w:r>
        <w:t>Requisitos Funcionais</w:t>
      </w:r>
    </w:p>
    <w:p>
      <w:pPr>
        <w:pStyle w:val="ListNumber"/>
      </w:pPr>
      <w:r>
        <w:t>Cadastro de pacientes, convênios, anamnese, prontuário e odontograma.</w:t>
      </w:r>
    </w:p>
    <w:p>
      <w:pPr>
        <w:pStyle w:val="ListNumber"/>
      </w:pPr>
      <w:r>
        <w:t>Agenda de consultas com confirmação automática, reagendamento e lista de espera.</w:t>
      </w:r>
    </w:p>
    <w:p>
      <w:pPr>
        <w:pStyle w:val="ListNumber"/>
      </w:pPr>
      <w:r>
        <w:t>Controle de planos de tratamento, orçamentos e aprovações (com assinatura digital).</w:t>
      </w:r>
    </w:p>
    <w:p>
      <w:pPr>
        <w:pStyle w:val="ListNumber"/>
      </w:pPr>
      <w:r>
        <w:t>Emissão de prescrições, atestados e termos de consentimento.</w:t>
      </w:r>
    </w:p>
    <w:p>
      <w:pPr>
        <w:pStyle w:val="ListNumber"/>
      </w:pPr>
      <w:r>
        <w:t>Faturamento: geração de recibos, emissão de NFS-e, controle de parcelas e inadimplência.</w:t>
      </w:r>
    </w:p>
    <w:p>
      <w:pPr>
        <w:pStyle w:val="ListNumber"/>
      </w:pPr>
      <w:r>
        <w:t>Controle de permissões de usuários (dentista, recepção, auxiliar, contador etc.).</w:t>
      </w:r>
    </w:p>
    <w:p>
      <w:pPr>
        <w:pStyle w:val="ListNumber"/>
      </w:pPr>
      <w:r>
        <w:t>Relatórios e dashboards de atendimentos, produção e financeiro.</w:t>
      </w:r>
    </w:p>
    <w:p>
      <w:pPr>
        <w:pStyle w:val="ListNumber"/>
      </w:pPr>
      <w:r>
        <w:t>Gestão básica de estoque com alerta de reposição.</w:t>
      </w:r>
    </w:p>
    <w:p>
      <w:pPr>
        <w:pStyle w:val="ListNumber"/>
      </w:pPr>
      <w:r>
        <w:t>Lembretes automáticos (consultas, retornos, manutenções).</w:t>
      </w:r>
    </w:p>
    <w:p>
      <w:pPr>
        <w:pStyle w:val="ListNumber"/>
      </w:pPr>
      <w:r>
        <w:t>Exportação de dados por paciente/período para atender LGPD.</w:t>
      </w:r>
    </w:p>
    <w:p>
      <w:pPr>
        <w:pStyle w:val="ListNumber"/>
      </w:pPr>
      <w:r>
        <w:t>Suporte a futuras integrações (pagamentos, WhatsApp, convênios).</w:t>
      </w:r>
    </w:p>
    <w:p>
      <w:pPr>
        <w:pStyle w:val="Heading1"/>
      </w:pPr>
      <w:r>
        <w:t>Requisitos Não Funcionais</w:t>
      </w:r>
    </w:p>
    <w:p>
      <w:pPr>
        <w:pStyle w:val="ListNumber"/>
      </w:pPr>
      <w:r>
        <w:t>Segurança: criptografia, autenticação forte, trilha de auditoria.</w:t>
      </w:r>
    </w:p>
    <w:p>
      <w:pPr>
        <w:pStyle w:val="ListNumber"/>
      </w:pPr>
      <w:r>
        <w:t>Desempenho: carregamento da agenda em &lt; 2s, salvamento de consulta em &lt; 1s.</w:t>
      </w:r>
    </w:p>
    <w:p>
      <w:pPr>
        <w:pStyle w:val="ListNumber"/>
      </w:pPr>
      <w:r>
        <w:t>Escalabilidade: suportar aumento de pacientes e usuários sem perda de performance.</w:t>
      </w:r>
    </w:p>
    <w:p>
      <w:pPr>
        <w:pStyle w:val="ListNumber"/>
      </w:pPr>
      <w:r>
        <w:t>Usabilidade: interface simples, intuitiva e adaptada ao fluxo clínico.</w:t>
      </w:r>
    </w:p>
    <w:p>
      <w:pPr>
        <w:pStyle w:val="ListNumber"/>
      </w:pPr>
      <w:r>
        <w:t>Mantenibilidade: código modular, testado e fácil de evoluir.</w:t>
      </w:r>
    </w:p>
    <w:p>
      <w:pPr>
        <w:pStyle w:val="ListNumber"/>
      </w:pPr>
      <w:r>
        <w:t>Responsividade: acesso em desktop, tablet e celular.</w:t>
      </w:r>
    </w:p>
    <w:p>
      <w:pPr>
        <w:pStyle w:val="ListNumber"/>
      </w:pPr>
      <w:r>
        <w:t>Disponibilidade: uptime mínimo de 99,5%, com backups automáticos.</w:t>
      </w:r>
    </w:p>
    <w:p>
      <w:pPr>
        <w:pStyle w:val="ListNumber"/>
      </w:pPr>
      <w:r>
        <w:t>Conformidade: aderência à LGPD e às regras de emissão de NFS-e municipais.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