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color w:val="000000"/>
          <w:sz w:val="18"/>
        </w:rPr>
        <w:t>ENGENHARIA DE RADIOFREQUÊNCIA &amp; MICRO-ONDAS</w:t>
      </w:r>
    </w:p>
    <w:p>
      <w:pPr>
        <w:pStyle w:val="Normal"/>
        <w:spacing w:before="0" w:after="120"/>
        <w:rPr>
          <w:color w:val="000000"/>
        </w:rPr>
      </w:pPr>
      <w:r>
        <w:rPr>
          <w:b/>
          <w:color w:val="000000"/>
          <w:sz w:val="40"/>
        </w:rPr>
        <w:t xml:space="preserve">O </w:t>
      </w:r>
      <w:r>
        <w:rPr>
          <w:b/>
          <w:color w:val="000000"/>
          <w:sz w:val="40"/>
          <w:lang w:val="pt-BR"/>
        </w:rPr>
        <w:t>Gráfico</w:t>
      </w:r>
      <w:r>
        <w:rPr>
          <w:b/>
          <w:color w:val="000000"/>
          <w:sz w:val="40"/>
        </w:rPr>
        <w:t xml:space="preserve"> de Smith: A </w:t>
      </w:r>
      <w:r>
        <w:rPr>
          <w:b/>
          <w:color w:val="000000"/>
          <w:sz w:val="40"/>
          <w:lang w:val="pt-BR"/>
        </w:rPr>
        <w:t>Elegância</w:t>
      </w:r>
      <w:r>
        <w:rPr>
          <w:b/>
          <w:color w:val="000000"/>
          <w:sz w:val="40"/>
        </w:rPr>
        <w:t xml:space="preserve"> da Geometria no Casamento de Impedâncias</w:t>
      </w:r>
    </w:p>
    <w:p>
      <w:pPr>
        <w:pStyle w:val="Normal"/>
        <w:spacing w:before="0" w:after="0"/>
        <w:rPr>
          <w:color w:val="000000"/>
        </w:rPr>
      </w:pPr>
      <w:r>
        <w:rPr>
          <w:i/>
          <w:color w:val="000000"/>
          <w:sz w:val="22"/>
        </w:rPr>
        <w:t>Da revolução matemática da Segunda Guerra Mundial à modernização do projeto RF via Inteligência Artificial</w:t>
      </w:r>
    </w:p>
    <w:p>
      <w:pPr>
        <w:pStyle w:val="Normal"/>
        <w:rPr/>
      </w:pPr>
      <w:r>
        <w:rPr/>
      </w:r>
    </w:p>
    <w:p>
      <w:pPr>
        <w:pStyle w:val="Normal"/>
        <w:keepNext w:val="true"/>
        <w:spacing w:before="320" w:after="120"/>
        <w:jc w:val="both"/>
        <w:rPr/>
      </w:pPr>
      <w:r>
        <w:rPr>
          <w:b/>
          <w:color w:val="1A365D"/>
          <w:sz w:val="28"/>
        </w:rPr>
        <w:t>1. Introdução e Inspiração</w:t>
      </w:r>
    </w:p>
    <w:p>
      <w:pPr>
        <w:pStyle w:val="Normal"/>
        <w:jc w:val="both"/>
        <w:rPr/>
      </w:pPr>
      <w:r>
        <w:rPr/>
        <w:t>A engenharia de radiofrequência (RF) e micro-ondas frequentemente parece envolver um grau de abstração quase místico para quem a observa de fora. Fenômenos como reflexão de ondas, interferências construtivas e reatâncias parasitas transformam o comportamento dos circuitos elétricos tradicionais, exigindo ferramentas conceituais capazes de traduzir equações complexas em intuição prática. Recentemente, essa elegância foi primorosamente resgatada pelo canal Veritasium em português em um episódio dedicado à Carta ou Gráfico de Smith. A forma clara e visual como o canal apresentou a transformação geométrica por trás do diagrama serviu como uma inspiração fundamental para reavaliar a profundidade histórica, teórica e prática dessa ferramenta icônica.</w:t>
      </w:r>
    </w:p>
    <w:p>
      <w:pPr>
        <w:pStyle w:val="Normal"/>
        <w:keepNext w:val="true"/>
        <w:spacing w:before="320" w:after="120"/>
        <w:jc w:val="both"/>
        <w:rPr/>
      </w:pPr>
      <w:r>
        <w:rPr>
          <w:b/>
          <w:color w:val="1A365D"/>
          <w:sz w:val="28"/>
        </w:rPr>
        <w:t>2. O Grande Problema de Engenharia e o Descompasso de Impedâncias</w:t>
      </w:r>
    </w:p>
    <w:p>
      <w:pPr>
        <w:pStyle w:val="Normal"/>
        <w:jc w:val="both"/>
        <w:rPr/>
      </w:pPr>
      <w:r>
        <w:rPr/>
        <w:t>Nas primeiras décadas do século XX, com a expansão da radiodifusão, da telefonia de longa distância e dos primeiros sistemas de radar, os engenheiros enfrentavam um obstáculo monumental: a transmissão eficiente de energia ao longo de linhas de transmissão (como cabos coaxiais e guias de onda). Em baixas frequências (corrente contínua ou 60 Hz), a resistência é a principal oposição à corrente. No entanto, em altas frequências, a linha de transmissão passa a apresentar uma impedância característica (Z₀), composta por uma parte real (resistência R) e uma parte imaginária (reatância X), tal que Z = R + jX.</w:t>
      </w:r>
    </w:p>
    <w:p>
      <w:pPr>
        <w:pStyle w:val="Normal"/>
        <w:jc w:val="both"/>
        <w:rPr/>
      </w:pPr>
      <w:r>
        <w:rPr/>
        <w:t>Quando uma fonte tenta transferir sinal para uma carga cuja impedância (ZL) difere de Z₀, ocorre o fenômeno do descasamento de impedância. As consequências práticas desse erro são severas e limitantes:</w:t>
      </w:r>
    </w:p>
    <w:p>
      <w:pPr>
        <w:pStyle w:val="ListBullet"/>
        <w:numPr>
          <w:ilvl w:val="0"/>
          <w:numId w:val="1"/>
        </w:numPr>
        <w:jc w:val="both"/>
        <w:rPr/>
      </w:pPr>
      <w:r>
        <w:rPr>
          <w:b/>
          <w:color w:val="1A365D"/>
        </w:rPr>
        <w:t xml:space="preserve">Reflexão de Potência: </w:t>
      </w:r>
      <w:r>
        <w:rPr/>
        <w:t>Parte substancial da energia enviada não é absorvida pela carga e retorna em direção à fonte, reduzindo drasticamente a eficiência do sistema.</w:t>
      </w:r>
    </w:p>
    <w:p>
      <w:pPr>
        <w:pStyle w:val="ListBullet"/>
        <w:numPr>
          <w:ilvl w:val="0"/>
          <w:numId w:val="1"/>
        </w:numPr>
        <w:jc w:val="both"/>
        <w:rPr/>
      </w:pPr>
      <w:r>
        <w:rPr>
          <w:b/>
          <w:color w:val="1A365D"/>
        </w:rPr>
        <w:t xml:space="preserve">Ondas Estacionárias e VSWR: </w:t>
      </w:r>
      <w:r>
        <w:rPr/>
        <w:t>A superposição da onda incidente com a onda refletida cria uma Razão de Onda Estacionária (VSWR), gerando picos de tensão e corrente ao longo da linha.</w:t>
      </w:r>
    </w:p>
    <w:p>
      <w:pPr>
        <w:pStyle w:val="ListBullet"/>
        <w:numPr>
          <w:ilvl w:val="0"/>
          <w:numId w:val="1"/>
        </w:numPr>
        <w:jc w:val="both"/>
        <w:rPr/>
      </w:pPr>
      <w:r>
        <w:rPr>
          <w:b/>
          <w:color w:val="1A365D"/>
        </w:rPr>
        <w:t xml:space="preserve">Danos Estruturais e Térmicos: </w:t>
      </w:r>
      <w:r>
        <w:rPr/>
        <w:t>Em transmissores de alta potência, o acúmulo de energia refletida pode sobreaquecer e destruir amplificadores de potência (PA) ou provocar arcos elétricos que perfuram a isolação dos cabos.</w:t>
      </w:r>
    </w:p>
    <w:p>
      <w:pPr>
        <w:pStyle w:val="ListBullet"/>
        <w:numPr>
          <w:ilvl w:val="0"/>
          <w:numId w:val="1"/>
        </w:numPr>
        <w:jc w:val="both"/>
        <w:rPr/>
      </w:pPr>
      <w:r>
        <w:rPr>
          <w:b/>
          <w:color w:val="1A365D"/>
        </w:rPr>
        <w:t xml:space="preserve">Distorção de Sinal: </w:t>
      </w:r>
      <w:r>
        <w:rPr/>
        <w:t>Em sistemas de comunicação, a reflexão mútua causa atenuação seletiva de frequência e distorção de fase, degradando a integridade dos dados transmitidos.</w:t>
      </w:r>
    </w:p>
    <w:p>
      <w:pPr>
        <w:pStyle w:val="Normal"/>
        <w:jc w:val="both"/>
        <w:rPr/>
      </w:pPr>
      <w:r>
        <w:rPr/>
        <w:t>Antes da invenção do Gráfico de Smith, determinar o ponto exato de casamento e calcular a impedância ao longo da linha exigia o uso repetitivo de números complexos e funções hiperbólicas trigonométricas pesadas. Os cálculos para um único ajuste levavam horas e eram extremamente suscetíveis a erros humanos.</w:t>
      </w:r>
    </w:p>
    <w:p>
      <w:pPr>
        <w:pStyle w:val="Normal"/>
        <w:keepNext w:val="true"/>
        <w:spacing w:before="320" w:after="120"/>
        <w:jc w:val="both"/>
        <w:rPr/>
      </w:pPr>
      <w:r>
        <w:rPr>
          <w:b/>
          <w:color w:val="1A365D"/>
          <w:sz w:val="28"/>
        </w:rPr>
        <w:t>3. A Solução Geométrica e Brilhante de Phillip Smith</w:t>
      </w:r>
    </w:p>
    <w:p>
      <w:pPr>
        <w:pStyle w:val="Normal"/>
        <w:jc w:val="both"/>
        <w:rPr/>
      </w:pPr>
      <w:r>
        <w:rPr/>
        <w:t>Em 1939, o engenheiro Phillip H. Smith, trabalhando nos laboratórios da Bell Telephone, concebeu uma solução puramente gráfica e matematicamente brilhante. Em vez de resolver repetidamente as equações da linha de transmissão no plano cartesiano tradicional da impedância (Z = R + jX), onde os valores de R e X se estendem até o infinito, Smith aplicou uma transformação conforme ao coeficiente de reflexão complexo (Γ).</w:t>
      </w:r>
    </w:p>
    <w:tbl>
      <w:tblPr>
        <w:tblW w:w="95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04"/>
      </w:tblGrid>
      <w:tr>
        <w:trPr/>
        <w:tc>
          <w:tcPr>
            <w:tcW w:w="9504" w:type="dxa"/>
            <w:tcBorders>
              <w:left w:val="single" w:sz="24" w:space="0" w:color="3182CE"/>
            </w:tcBorders>
            <w:shd w:fill="F7FAFC"/>
          </w:tcPr>
          <w:p>
            <w:pPr>
              <w:pStyle w:val="Normal"/>
              <w:spacing w:before="0" w:after="80"/>
              <w:jc w:val="both"/>
              <w:rPr/>
            </w:pPr>
            <w:r>
              <w:rPr>
                <w:b/>
                <w:color w:val="2B6CB0"/>
              </w:rPr>
              <w:t>A Transformação do Plano Z para o Plano Γ</w:t>
            </w:r>
          </w:p>
          <w:p>
            <w:pPr>
              <w:pStyle w:val="Normal"/>
              <w:spacing w:before="0" w:after="0"/>
              <w:jc w:val="both"/>
              <w:rPr/>
            </w:pPr>
            <w:r>
              <w:rPr>
                <w:color w:val="2D3748"/>
                <w:sz w:val="21"/>
              </w:rPr>
              <w:t>O coeficiente de reflexão é definido pela relação: Γ = (Z − Z₀) / (Z + Z₀)</w:t>
              <w:br/>
              <w:t>Normalizando a impedância (z = Z / Z₀ = r + jx), a transformação mapeia todo o semiplano direito de impedância positiva (r ≥ 0) para dentro de um círculo unitário de raio 1 no plano complexo de Γ.</w:t>
            </w:r>
          </w:p>
        </w:tc>
      </w:tr>
    </w:tbl>
    <w:p>
      <w:pPr>
        <w:pStyle w:val="Normal"/>
        <w:jc w:val="both"/>
        <w:rPr/>
      </w:pPr>
      <w:r>
        <w:rPr/>
      </w:r>
    </w:p>
    <w:p>
      <w:pPr>
        <w:pStyle w:val="Normal"/>
        <w:jc w:val="both"/>
        <w:rPr/>
      </w:pPr>
      <w:r>
        <w:rPr/>
        <w:t>A genialidade dessa abordagem reside na conversão de cálculos algébricos penosos em simples navegações geométricas:</w:t>
      </w:r>
    </w:p>
    <w:p>
      <w:pPr>
        <w:pStyle w:val="ListBullet"/>
        <w:numPr>
          <w:ilvl w:val="0"/>
          <w:numId w:val="1"/>
        </w:numPr>
        <w:jc w:val="both"/>
        <w:rPr/>
      </w:pPr>
      <w:r>
        <w:rPr>
          <w:b/>
          <w:color w:val="1A365D"/>
        </w:rPr>
        <w:t xml:space="preserve">Círculos de Resistência Constante: </w:t>
      </w:r>
      <w:r>
        <w:rPr/>
        <w:t>Todos os pontos com a mesma parte real r formam círculos concêntricos tangentes ao ponto de impedância infinita no extremo direito do gráfico.</w:t>
      </w:r>
    </w:p>
    <w:p>
      <w:pPr>
        <w:pStyle w:val="ListBullet"/>
        <w:numPr>
          <w:ilvl w:val="0"/>
          <w:numId w:val="1"/>
        </w:numPr>
        <w:jc w:val="both"/>
        <w:rPr/>
      </w:pPr>
      <w:r>
        <w:rPr>
          <w:b/>
          <w:color w:val="1A365D"/>
        </w:rPr>
        <w:t xml:space="preserve">Arcos de Reatância Constante: </w:t>
      </w:r>
      <w:r>
        <w:rPr/>
        <w:t>A parte imaginária x é representada por arcos circulares. Arcos na metade superior representam reatância indutiva (+jx), enquanto arcos na metade inferior representam reatância capacitiva (−jx).</w:t>
      </w:r>
    </w:p>
    <w:p>
      <w:pPr>
        <w:pStyle w:val="ListBullet"/>
        <w:numPr>
          <w:ilvl w:val="0"/>
          <w:numId w:val="1"/>
        </w:numPr>
        <w:jc w:val="both"/>
        <w:rPr/>
      </w:pPr>
      <w:r>
        <w:rPr>
          <w:b/>
          <w:color w:val="1A365D"/>
        </w:rPr>
        <w:t xml:space="preserve">Caminhada na Linha: </w:t>
      </w:r>
      <w:r>
        <w:rPr/>
        <w:t>O movimento ao longo de uma linha de transmissão física sem perdas equivale a uma simples rotação angular em torno do centro do gráfico. O centro (Γ = 0, ou z = 1 + j0) representa o casamento perfeito de impedância.</w:t>
      </w:r>
    </w:p>
    <w:p>
      <w:pPr>
        <w:pStyle w:val="Normal"/>
        <w:jc w:val="both"/>
        <w:rPr/>
      </w:pPr>
      <w:r>
        <w:rPr/>
        <w:t>Com um compasso e uma régua, engenheiros podiam determinar instantaneamente como adicionar elementos reativos (capacitores, indutores ou trechos de linha chamados stubs) para deslocar qualquer ponto de impedância arbitrária até o centro do gráfico.</w:t>
      </w:r>
    </w:p>
    <w:p>
      <w:pPr>
        <w:pStyle w:val="Normal"/>
        <w:keepNext w:val="true"/>
        <w:spacing w:before="320" w:after="120"/>
        <w:jc w:val="both"/>
        <w:rPr/>
      </w:pPr>
      <w:r>
        <w:rPr>
          <w:b/>
          <w:color w:val="1A365D"/>
          <w:sz w:val="28"/>
        </w:rPr>
        <w:t>4. O Papel Catalisador da Segunda Guerra Mundial</w:t>
      </w:r>
    </w:p>
    <w:p>
      <w:pPr>
        <w:pStyle w:val="Normal"/>
        <w:jc w:val="both"/>
        <w:rPr/>
      </w:pPr>
      <w:r>
        <w:rPr/>
        <w:t>Embora publicado em 1939 na revista Electronics, o Gráfico de Smith encontrou seu verdadeiro estopim durante a Segunda Guerra Mundial (1939–1945). A urgência militar exigia o desenvolvimento e a implantação em massa do Radar (Radio Detection and Ranging), operando em frequências de micro-ondas cada vez mais altas.</w:t>
      </w:r>
    </w:p>
    <w:p>
      <w:pPr>
        <w:pStyle w:val="Normal"/>
        <w:jc w:val="both"/>
        <w:rPr/>
      </w:pPr>
      <w:r>
        <w:rPr/>
        <w:t>Projetar antenas de radar, sistemas de guia de ondas e transmissores em tempo recorde exigia que centenas de técnicos e engenheiros sem treinamento matemático avançado pudessem casar impedâncias no campo e nos laboratórios militares. O Gráfico de Smith funcionou como uma 'calculadora analógica instantânea'. Ele acelerou significativamente o desenvolvimento do radar aliado, permitindo o ajuste rápido de frequências e o aumento de potência dos sistemas de defesa. A padronização militar consolidou o gráfico como a linguagem universal da engenharia de RF no pós-guerra.</w:t>
      </w:r>
    </w:p>
    <w:p>
      <w:pPr>
        <w:pStyle w:val="Normal"/>
        <w:keepNext w:val="true"/>
        <w:spacing w:before="320" w:after="120"/>
        <w:jc w:val="both"/>
        <w:rPr/>
      </w:pPr>
      <w:r>
        <w:rPr>
          <w:b/>
          <w:color w:val="1A365D"/>
          <w:sz w:val="28"/>
        </w:rPr>
        <w:t>5. A Evolução Moderna: Casamento de Impedâncias com Inteligência Artificial</w:t>
      </w:r>
    </w:p>
    <w:p>
      <w:pPr>
        <w:pStyle w:val="Normal"/>
        <w:jc w:val="both"/>
        <w:rPr/>
      </w:pPr>
      <w:r>
        <w:rPr/>
        <w:t>Mesmo na era da computação moderna, o Carta de Smith continua presente em ferramentas CAD e analisadores de rede vetoriais (VNA). Contudo, um desafio persistente permanece: a transição da teoria para a prática com componentes comerciais discretos.</w:t>
      </w:r>
    </w:p>
    <w:p>
      <w:pPr>
        <w:pStyle w:val="Normal"/>
        <w:jc w:val="both"/>
        <w:rPr/>
      </w:pPr>
      <w:r>
        <w:rPr/>
        <w:t>Na teoria do Carta de Smith, um engenheiro pode calcular que necessita de um capacitor exato de 3,73 pF e um indutor de 8,12 nH. Na prática industrial, fabricantes produzem apenas valores padronizados (séries E12, E24, E96) e esses componentes reais possuem tolerâncias e parasitismos (como resistência série equivalente ESR e capacitância parasita).</w:t>
      </w:r>
    </w:p>
    <w:tbl>
      <w:tblPr>
        <w:tblW w:w="95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04"/>
      </w:tblGrid>
      <w:tr>
        <w:trPr/>
        <w:tc>
          <w:tcPr>
            <w:tcW w:w="9504" w:type="dxa"/>
            <w:tcBorders>
              <w:top w:val="single" w:sz="6" w:space="0" w:color="BEE3F8"/>
              <w:left w:val="single" w:sz="6" w:space="0" w:color="BEE3F8"/>
              <w:bottom w:val="single" w:sz="6" w:space="0" w:color="BEE3F8"/>
              <w:right w:val="single" w:sz="6" w:space="0" w:color="BEE3F8"/>
            </w:tcBorders>
            <w:shd w:fill="EBF8FF"/>
          </w:tcPr>
          <w:p>
            <w:pPr>
              <w:pStyle w:val="Normal"/>
              <w:spacing w:before="0" w:after="120"/>
              <w:jc w:val="both"/>
              <w:rPr/>
            </w:pPr>
            <w:r>
              <w:rPr>
                <w:b/>
                <w:color w:val="2B6CB0"/>
                <w:sz w:val="24"/>
              </w:rPr>
              <w:t>Solução Inovadora: Nosso Aplicativo de Casamento RF com IA</w:t>
            </w:r>
          </w:p>
          <w:p>
            <w:pPr>
              <w:pStyle w:val="Normal"/>
              <w:spacing w:before="0" w:after="120"/>
              <w:jc w:val="both"/>
              <w:rPr/>
            </w:pPr>
            <w:r>
              <w:rPr/>
              <w:t>Para preencher essa lacuna entre a teoria ideal e a fabricação real, desenvolvemos um aplicativo avançado focado na otimização automatizada de redes de casamento de impedância.</w:t>
            </w:r>
          </w:p>
          <w:p>
            <w:pPr>
              <w:pStyle w:val="Normal"/>
              <w:spacing w:before="0" w:after="120"/>
              <w:jc w:val="both"/>
              <w:rPr/>
            </w:pPr>
            <w:r>
              <w:rPr/>
              <w:t>A grande inovação da versão atual do aplicativo reside na integração de um modelo de Inteligência Artificial para aproximação de componentes comerciais já plenamente funcional. O fluxo de trabalho inteligente executa as seguintes etapas:</w:t>
            </w:r>
          </w:p>
          <w:p>
            <w:pPr>
              <w:pStyle w:val="ListBullet"/>
              <w:numPr>
                <w:ilvl w:val="0"/>
                <w:numId w:val="1"/>
              </w:numPr>
              <w:spacing w:before="0" w:after="60"/>
              <w:contextualSpacing/>
              <w:jc w:val="both"/>
              <w:rPr/>
            </w:pPr>
            <w:r>
              <w:rPr>
                <w:b/>
                <w:color w:val="1A365D"/>
              </w:rPr>
              <w:t xml:space="preserve">Traçado Gráfico Automático: </w:t>
            </w:r>
            <w:r>
              <w:rPr/>
              <w:t>O app calcula a trajetória ideal no Gráfico de Smith para topologias em L, T ou Pi.</w:t>
            </w:r>
          </w:p>
          <w:p>
            <w:pPr>
              <w:pStyle w:val="ListBullet"/>
              <w:numPr>
                <w:ilvl w:val="0"/>
                <w:numId w:val="1"/>
              </w:numPr>
              <w:spacing w:before="0" w:after="60"/>
              <w:contextualSpacing/>
              <w:jc w:val="both"/>
              <w:rPr/>
            </w:pPr>
            <w:r>
              <w:rPr>
                <w:b/>
                <w:color w:val="1A365D"/>
              </w:rPr>
              <w:t xml:space="preserve">Aproximação Comercial com IA: </w:t>
            </w:r>
            <w:r>
              <w:rPr/>
              <w:t>Em vez de apenas arredondar os valores ideais para o componente comercial mais próximo, nossa IA analisa o impacto combinado das tolerâncias comerciais e modelos parasitas dos fabricantes.</w:t>
            </w:r>
          </w:p>
          <w:p>
            <w:pPr>
              <w:pStyle w:val="ListBullet"/>
              <w:numPr>
                <w:ilvl w:val="0"/>
                <w:numId w:val="1"/>
              </w:numPr>
              <w:spacing w:before="0" w:after="60"/>
              <w:contextualSpacing/>
              <w:jc w:val="both"/>
              <w:rPr/>
            </w:pPr>
            <w:r>
              <w:rPr>
                <w:b/>
                <w:color w:val="1A365D"/>
              </w:rPr>
              <w:t xml:space="preserve">Otimização em Tempo Real: </w:t>
            </w:r>
            <w:r>
              <w:rPr/>
              <w:t>A rede neural busca iterativamente a combinação de componentes das séries comerciais que minimiza a taxa de reflexão (|Γ|) na frequência de operação desejada, entregando um circuito viável para produção imediata.</w:t>
            </w:r>
          </w:p>
        </w:tc>
      </w:tr>
    </w:tbl>
    <w:p>
      <w:pPr>
        <w:pStyle w:val="Normal"/>
        <w:jc w:val="both"/>
        <w:rPr/>
      </w:pPr>
      <w:r>
        <w:rPr/>
      </w:r>
    </w:p>
    <w:p>
      <w:pPr>
        <w:pStyle w:val="Normal"/>
        <w:keepNext w:val="true"/>
        <w:spacing w:before="320" w:after="120"/>
        <w:jc w:val="both"/>
        <w:rPr/>
      </w:pPr>
      <w:r>
        <w:rPr>
          <w:b/>
          <w:color w:val="1A365D"/>
          <w:sz w:val="28"/>
        </w:rPr>
        <w:t>6. Conclusão</w:t>
      </w:r>
    </w:p>
    <w:p>
      <w:pPr>
        <w:pStyle w:val="Normal"/>
        <w:spacing w:before="0" w:after="120"/>
        <w:jc w:val="both"/>
        <w:rPr/>
      </w:pPr>
      <w:r>
        <w:rPr/>
        <w:t>O Gráfico de Smith permanece como um dos maiores testemunhos da beleza e utilidade da matemática aplicada na engenharia. O que começou como uma sacada geométrica brilhante de Phillip Smith para escapar de cálculos exaustivos no final dos anos 30 foi temperado nas exigências técnicas da Segunda Guerra Mundial e se tornou um pilar indispensável da tecnologia moderna. A jornada que vai da intuição visual descrita pelo canal Veritasium até as modernas implementações com Inteligência Artificial demonstra que, embora nossas ferramentas tenham evoluído dos compassos de papel para algoritmos preditivos, o objetivo final continua o mesmo: a busca pela harmonia e transferência perfeita de energia no mundo de radiofrequência.</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2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88" w:before="0" w:after="120"/>
      <w:jc w:val="left"/>
    </w:pPr>
    <w:rPr>
      <w:rFonts w:ascii="Calibri" w:hAnsi="Calibri" w:eastAsia="ＭＳ 明朝" w:cs=""/>
      <w:color w:val="2D3748"/>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Pages>
  <Words>1254</Words>
  <Characters>6892</Characters>
  <CharactersWithSpaces>8090</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2026-08-16T11:16:43Z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