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2. JPA 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A JPA, tratada como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Java Persistence API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é um framework baseado em linguagem Java para persistência de dados, ou seja, para minimizar a complexidade existente em interações relacionais com bases de dados.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 especificação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passou por uma história cheia de idas e vindas, e obteve algumas versões antes de se firmar na que usamos atualmente. O conjunto final saiu de uma junção de protótipos que diversos desenvolvedores experientes haviam formulado, sendo documentado e então fornecido ao mercado (JavaWorld, 2008).</w:t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ab/>
        <w:t>2.1. HIBERNATE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ab/>
        <w:t xml:space="preserve">O Hibernate é a mais comum ferramenta dentro da JPA ,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sendo um modelo para mapeamento de objetos a uma base de dados, abstraindo-os e economizando esforço (MAGALHÃES, 2013). </w:t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ab/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ab/>
        <w:t>Podemos citar seus pontos principais como (Toolbox, 2005):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Múltiplos Banco de dados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: Totalmente orientado, o hibernate fornece uma configuração para diferentes plataformas de Banco de dados, sendo necessária apenas a troca da codificação a ser usada na aplicação;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Performance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: Como uma das principais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características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, o hibernate economiza performance, e deixa o acesso aos dados transparente e limpo, tratando tudo que é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necessário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, sem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requerer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código;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Produtividade e linha de aprendizado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: Fácil de ser ensinado e dominado, não existem muitas variâncias, ou seja, quando você o entende, será sempre da mesma maneira. Isso também ajuda em questões de produtividade em grandes corporações.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ab/>
        <w:t xml:space="preserve">Não há muitas críticas sob a ferramenta, entretanto,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podemos ressaltar duas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que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podem influenciar direto em uma aplicação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(JAVA4S, 2011)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ab/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Boilerplate (Cópia de Código): O hibernate é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fácil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de ser utilizado, e segue sempre o mesmo design, porém, em casos onde são necessárias muitas interações com o banco, teremos algumas classes com o mesmo código padrão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do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Hibernate.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Lentidão: Em algumas aplicações, ele pode se tornar um pouco mais lento do que o normal, porém, isso ainda não acata em um grande problema, visto todas as suas peculiaridades positivas.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LibreOffice/4.4.3.2$Windows_x86 LibreOffice_project/88805f81e9fe61362df02b9941de8e38a9b5fd16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2017-06-27T09:53:53Z</dcterms:created>
  <dc:language>pt-BR</dc:language>
  <dcterms:modified xsi:type="dcterms:W3CDTF">2017-06-27T10:33:05Z</dcterms:modified>
  <cp:revision>4</cp:revision>
</cp:coreProperties>
</file>