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12DB" w14:textId="77777777" w:rsidR="000371E4" w:rsidRDefault="000371E4" w:rsidP="000371E4">
      <w:pPr>
        <w:jc w:val="center"/>
        <w:rPr>
          <w:sz w:val="24"/>
          <w:szCs w:val="24"/>
        </w:rPr>
      </w:pPr>
      <w:r>
        <w:rPr>
          <w:sz w:val="24"/>
          <w:szCs w:val="24"/>
        </w:rPr>
        <w:t>Grupo 7 – Segurança Informática</w:t>
      </w:r>
    </w:p>
    <w:p w14:paraId="16E5F4AF" w14:textId="32D7D144" w:rsidR="000371E4" w:rsidRPr="000371E4" w:rsidRDefault="000371E4" w:rsidP="00BF74D2">
      <w:pPr>
        <w:rPr>
          <w:sz w:val="24"/>
          <w:szCs w:val="24"/>
        </w:rPr>
      </w:pPr>
      <w:r>
        <w:rPr>
          <w:sz w:val="24"/>
          <w:szCs w:val="24"/>
        </w:rPr>
        <w:t>Autores: André Graça nº 47224, Diogo Santos nº 48459</w:t>
      </w:r>
    </w:p>
    <w:p w14:paraId="0D58F725" w14:textId="77777777" w:rsidR="000371E4" w:rsidRDefault="000371E4" w:rsidP="00BF74D2"/>
    <w:p w14:paraId="1038C8A4" w14:textId="0EE8A044" w:rsidR="00A40DCE" w:rsidRDefault="00BF74D2" w:rsidP="00BF74D2">
      <w:r>
        <w:t xml:space="preserve">1-  </w:t>
      </w:r>
    </w:p>
    <w:p w14:paraId="5C587FDB" w14:textId="2BD4183E" w:rsidR="00BF74D2" w:rsidRDefault="00521770" w:rsidP="000371E4">
      <w:pPr>
        <w:ind w:firstLine="708"/>
      </w:pPr>
      <w:r>
        <w:t>a</w:t>
      </w:r>
      <w:r w:rsidR="00BF74D2">
        <w:t>)</w:t>
      </w:r>
      <w:r w:rsidRPr="00521770">
        <w:t xml:space="preserve"> </w:t>
      </w:r>
      <w:r w:rsidR="00EC12A8">
        <w:t xml:space="preserve">A propriedade </w:t>
      </w:r>
      <w:r w:rsidR="00E67F53">
        <w:t>P</w:t>
      </w:r>
      <w:r w:rsidR="00EC12A8">
        <w:t xml:space="preserve">erfect </w:t>
      </w:r>
      <w:r w:rsidR="00E67F53">
        <w:t>F</w:t>
      </w:r>
      <w:r w:rsidR="00EC12A8">
        <w:t xml:space="preserve">orward </w:t>
      </w:r>
      <w:r w:rsidR="00E67F53">
        <w:t>S</w:t>
      </w:r>
      <w:r w:rsidR="00EC12A8">
        <w:t>ecrecy não é garantida usando o processo base com RSA para estabelecimento do master</w:t>
      </w:r>
      <w:r w:rsidR="00E67F53">
        <w:t xml:space="preserve"> </w:t>
      </w:r>
      <w:r w:rsidR="00EC12A8">
        <w:t>secret</w:t>
      </w:r>
      <w:r w:rsidR="00E67F53">
        <w:t xml:space="preserve"> porque se o master secret for comprometido, isto é, um atacante tiver acesso a este, ele consegue decifrar todas as mensagens desta sessão e de todas as outras </w:t>
      </w:r>
      <w:r w:rsidR="001F3353">
        <w:t>sessões</w:t>
      </w:r>
      <w:r w:rsidR="00E67F53">
        <w:t xml:space="preserve"> anteriores e futuras entre os 2 endpoints</w:t>
      </w:r>
      <w:r w:rsidR="001F3353">
        <w:t>, pois o master secret é usado para decifra e cifra de ambos os endpoints. Para que esta propriedade seja garantida é necessário gerar um master secret por sessão, para garantir que se uma dos master secrets seja comprometido, a única sessão que o atacante tem acesso é a onde esse master secret foi usado, as sessões anteriores e futuras continuam inacessíveis para outros para alem dos endpoints.</w:t>
      </w:r>
    </w:p>
    <w:p w14:paraId="6246AEA7" w14:textId="0FFFDA0C" w:rsidR="00460AC6" w:rsidRDefault="00521770" w:rsidP="000371E4">
      <w:pPr>
        <w:ind w:firstLine="708"/>
      </w:pPr>
      <w:r>
        <w:t xml:space="preserve">b) </w:t>
      </w:r>
      <w:r w:rsidR="00377B30" w:rsidRPr="00377B30">
        <w:t>Embora o Record Protocol possa parecer uma simples aplicação de esquemas de cifra e MAC, há alguns detalhes específicos que o tornam imune a certos tipos de ataque</w:t>
      </w:r>
      <w:r w:rsidR="00460AC6">
        <w:t>:</w:t>
      </w:r>
    </w:p>
    <w:p w14:paraId="40D80DBE" w14:textId="231A0DFA" w:rsidR="00460AC6" w:rsidRPr="00460AC6" w:rsidRDefault="00460AC6" w:rsidP="00BF74D2">
      <w:pPr>
        <w:rPr>
          <w:sz w:val="28"/>
          <w:szCs w:val="28"/>
        </w:rPr>
      </w:pPr>
      <w:r>
        <w:rPr>
          <w:sz w:val="28"/>
          <w:szCs w:val="28"/>
          <w:u w:val="single"/>
        </w:rPr>
        <w:t>Ataque de repetição</w:t>
      </w:r>
    </w:p>
    <w:p w14:paraId="5B6DDFF5" w14:textId="5EE762BA" w:rsidR="00377B30" w:rsidRDefault="00377B30" w:rsidP="00BF74D2">
      <w:r>
        <w:t xml:space="preserve">Um dos possiveis ataques é o </w:t>
      </w:r>
      <w:r w:rsidRPr="006B4EB6">
        <w:rPr>
          <w:color w:val="FF0000"/>
        </w:rPr>
        <w:t>ataque de repetição</w:t>
      </w:r>
      <w:r>
        <w:t xml:space="preserve">, onde o atacante </w:t>
      </w:r>
      <w:r w:rsidRPr="00377B30">
        <w:t>observa as mensagens trocadas entre as partes legítimas da comunicação</w:t>
      </w:r>
      <w:r w:rsidR="00460AC6">
        <w:t xml:space="preserve"> e </w:t>
      </w:r>
      <w:r w:rsidRPr="00377B30">
        <w:t>escolhe reenvia</w:t>
      </w:r>
      <w:r w:rsidR="00460AC6">
        <w:t>r uma ou várias</w:t>
      </w:r>
      <w:r w:rsidRPr="00377B30">
        <w:t xml:space="preserve"> </w:t>
      </w:r>
      <w:r w:rsidR="00460AC6">
        <w:t>n</w:t>
      </w:r>
      <w:r w:rsidRPr="00377B30">
        <w:t>um momento oportuno.</w:t>
      </w:r>
      <w:r w:rsidR="00460AC6">
        <w:t xml:space="preserve"> Apesar d</w:t>
      </w:r>
      <w:r w:rsidRPr="00377B30">
        <w:t>as mensagens</w:t>
      </w:r>
      <w:r w:rsidR="00460AC6">
        <w:t xml:space="preserve"> estarem </w:t>
      </w:r>
      <w:r w:rsidRPr="00377B30">
        <w:t xml:space="preserve">protegidas por esquemas criptográficos para os quais o atacante não possui as chaves corretas, o reenvio de uma mensagem </w:t>
      </w:r>
      <w:r w:rsidR="00460AC6">
        <w:t xml:space="preserve">capturada </w:t>
      </w:r>
      <w:r w:rsidRPr="00377B30">
        <w:t>poderia ser aceit</w:t>
      </w:r>
      <w:r w:rsidR="00460AC6">
        <w:t>e</w:t>
      </w:r>
      <w:r w:rsidRPr="00377B30">
        <w:t xml:space="preserve"> pelas partes legítimas da comunicação, já que </w:t>
      </w:r>
      <w:r w:rsidR="00460AC6">
        <w:t xml:space="preserve">o </w:t>
      </w:r>
      <w:r w:rsidRPr="00377B30">
        <w:t>seu conteúdo foi gerado a partir das chaves adequadas</w:t>
      </w:r>
      <w:r w:rsidR="00460AC6">
        <w:t xml:space="preserve">, </w:t>
      </w:r>
      <w:r w:rsidRPr="00377B30">
        <w:t>compromete</w:t>
      </w:r>
      <w:r w:rsidR="00460AC6">
        <w:t>ndo assim</w:t>
      </w:r>
      <w:r w:rsidRPr="00377B30">
        <w:t xml:space="preserve"> a integridade dos dados (já que a porç</w:t>
      </w:r>
      <w:r w:rsidR="00460AC6">
        <w:t>ões de</w:t>
      </w:r>
      <w:r w:rsidR="00460AC6" w:rsidRPr="00377B30">
        <w:t xml:space="preserve"> informações</w:t>
      </w:r>
      <w:r w:rsidRPr="00377B30">
        <w:t xml:space="preserve"> seria</w:t>
      </w:r>
      <w:r w:rsidR="00460AC6">
        <w:t>m</w:t>
      </w:r>
      <w:r w:rsidRPr="00377B30">
        <w:t xml:space="preserve"> processada</w:t>
      </w:r>
      <w:r w:rsidR="00460AC6">
        <w:t>s</w:t>
      </w:r>
      <w:r w:rsidRPr="00377B30">
        <w:t xml:space="preserve"> duas vezes pelo </w:t>
      </w:r>
      <w:r w:rsidR="00460AC6" w:rsidRPr="00377B30">
        <w:t>recetor</w:t>
      </w:r>
      <w:r w:rsidRPr="00377B30">
        <w:t>).</w:t>
      </w:r>
      <w:r w:rsidR="00460AC6">
        <w:t xml:space="preserve"> Para se </w:t>
      </w:r>
      <w:r w:rsidR="00460AC6" w:rsidRPr="006B4EB6">
        <w:rPr>
          <w:color w:val="00B050"/>
        </w:rPr>
        <w:t xml:space="preserve">proteger </w:t>
      </w:r>
      <w:r w:rsidR="00460AC6">
        <w:t>contra este ataque o TLS usa um</w:t>
      </w:r>
      <w:r w:rsidR="00460AC6" w:rsidRPr="00460AC6">
        <w:t xml:space="preserve">a tag de autenticação da mensagem </w:t>
      </w:r>
      <w:r w:rsidR="00460AC6">
        <w:t xml:space="preserve">que </w:t>
      </w:r>
      <w:r w:rsidR="00460AC6" w:rsidRPr="00460AC6">
        <w:t>é computada sobre o seu número de sequência original</w:t>
      </w:r>
      <w:r w:rsidR="00460AC6">
        <w:t>. Assim, caso</w:t>
      </w:r>
      <w:r w:rsidR="00460AC6" w:rsidRPr="00460AC6">
        <w:t xml:space="preserve"> o atacante captur</w:t>
      </w:r>
      <w:r w:rsidR="00460AC6">
        <w:t>e</w:t>
      </w:r>
      <w:r w:rsidR="00460AC6" w:rsidRPr="00460AC6">
        <w:t xml:space="preserve"> a mensagem e, logo em seguida, a rep</w:t>
      </w:r>
      <w:r w:rsidR="00460AC6">
        <w:t>ita</w:t>
      </w:r>
      <w:r w:rsidR="00460AC6" w:rsidRPr="00460AC6">
        <w:t xml:space="preserve"> como se fosse uma nova mensagem </w:t>
      </w:r>
      <w:r w:rsidR="00460AC6">
        <w:t>com</w:t>
      </w:r>
      <w:r w:rsidR="00460AC6" w:rsidRPr="00460AC6">
        <w:t xml:space="preserve"> número de sequência </w:t>
      </w:r>
      <w:r w:rsidR="00460AC6">
        <w:t>incrementado</w:t>
      </w:r>
      <w:r w:rsidR="00460AC6" w:rsidRPr="00460AC6">
        <w:t xml:space="preserve">. Quando o recetor </w:t>
      </w:r>
      <w:r w:rsidR="00460AC6">
        <w:t xml:space="preserve">a </w:t>
      </w:r>
      <w:r w:rsidR="00460AC6" w:rsidRPr="00460AC6">
        <w:t>recebe</w:t>
      </w:r>
      <w:r w:rsidR="00460AC6">
        <w:t>r</w:t>
      </w:r>
      <w:r w:rsidR="00460AC6" w:rsidRPr="00460AC6">
        <w:t>, ele realiza a verificação da tag</w:t>
      </w:r>
      <w:r w:rsidR="00460AC6">
        <w:t>, c</w:t>
      </w:r>
      <w:r w:rsidR="00460AC6" w:rsidRPr="00460AC6">
        <w:t>omo este número de sequência é diferente daquele utilizado originalmente na geração da marca, a verificação falha</w:t>
      </w:r>
      <w:r w:rsidR="006B4EB6">
        <w:t>, o que demonstra alguma troca de posição da mensagem.</w:t>
      </w:r>
    </w:p>
    <w:p w14:paraId="7CB0CECB" w14:textId="77777777" w:rsidR="006B4EB6" w:rsidRDefault="006B4EB6" w:rsidP="00BF74D2"/>
    <w:p w14:paraId="09570058" w14:textId="1BBA3475" w:rsidR="006B4EB6" w:rsidRDefault="006B4EB6" w:rsidP="00BF74D2">
      <w:r>
        <w:rPr>
          <w:sz w:val="28"/>
          <w:szCs w:val="28"/>
          <w:u w:val="single"/>
        </w:rPr>
        <w:t>Ataque de reflexão</w:t>
      </w:r>
    </w:p>
    <w:p w14:paraId="468FF162" w14:textId="1C4F0622" w:rsidR="00521770" w:rsidRDefault="006B4EB6" w:rsidP="00BF74D2">
      <w:r>
        <w:t xml:space="preserve">Outro ataque é o </w:t>
      </w:r>
      <w:r w:rsidRPr="006B4EB6">
        <w:rPr>
          <w:color w:val="FF0000"/>
        </w:rPr>
        <w:t>ataque de reflexão</w:t>
      </w:r>
      <w:r>
        <w:t>. Onde o atacante intercepta uma mensagem transmitida do endpoint A para o endpoint B e transmite-a no sentido oposto. Como</w:t>
      </w:r>
      <w:r w:rsidRPr="006B4EB6">
        <w:t xml:space="preserve"> </w:t>
      </w:r>
      <w:r>
        <w:t xml:space="preserve">esta </w:t>
      </w:r>
      <w:r w:rsidRPr="006B4EB6">
        <w:t>mensagem foi legitimamente gerada por A</w:t>
      </w:r>
      <w:r>
        <w:t xml:space="preserve">, </w:t>
      </w:r>
      <w:r w:rsidRPr="006B4EB6">
        <w:t>resultante da aplicação de esquemas criptográficos calculados com chaves corretas</w:t>
      </w:r>
      <w:r>
        <w:t>, então</w:t>
      </w:r>
      <w:r w:rsidRPr="006B4EB6">
        <w:t xml:space="preserve"> a mensagem deveria passar pelas verificações de integridade e autenticidade.</w:t>
      </w:r>
      <w:r>
        <w:t xml:space="preserve"> Para </w:t>
      </w:r>
      <w:r w:rsidRPr="006B4EB6">
        <w:rPr>
          <w:color w:val="00B050"/>
        </w:rPr>
        <w:t xml:space="preserve">solucionar </w:t>
      </w:r>
      <w:r>
        <w:t>isto o TLS faz</w:t>
      </w:r>
      <w:r w:rsidRPr="006B4EB6">
        <w:t xml:space="preserve"> uso de material criptográfico diferente para cada sentido da comunicação.</w:t>
      </w:r>
      <w:r>
        <w:t xml:space="preserve"> Como </w:t>
      </w:r>
      <w:r w:rsidRPr="006B4EB6">
        <w:t>as chaves e IV utilizados no sentido de A para B são diferentes daqueles usados no sentido</w:t>
      </w:r>
      <w:r>
        <w:t xml:space="preserve"> oposto, </w:t>
      </w:r>
      <w:r w:rsidRPr="006B4EB6">
        <w:t>a verificação da marca de autenticação falhará e A facilmente detetará a tentativa de ataque.</w:t>
      </w:r>
    </w:p>
    <w:p w14:paraId="19C733C3" w14:textId="77777777" w:rsidR="006B4EB6" w:rsidRPr="006B4EB6" w:rsidRDefault="006B4EB6" w:rsidP="00BF74D2"/>
    <w:p w14:paraId="7DC55F39" w14:textId="5A6E613D" w:rsidR="001763DA" w:rsidRDefault="00BF74D2" w:rsidP="00BF74D2">
      <w:r>
        <w:lastRenderedPageBreak/>
        <w:t xml:space="preserve">2- </w:t>
      </w:r>
      <w:r w:rsidRPr="00BF74D2">
        <w:t>A técnica CAPTCHA (Completely Automated Public Turing Test to Tell Computers and Humans Apart) é</w:t>
      </w:r>
      <w:r>
        <w:t xml:space="preserve"> usada</w:t>
      </w:r>
      <w:r w:rsidRPr="00BF74D2">
        <w:t xml:space="preserve"> para distinguir u</w:t>
      </w:r>
      <w:r>
        <w:t>tilizadores</w:t>
      </w:r>
      <w:r w:rsidRPr="00BF74D2">
        <w:t xml:space="preserve"> humanos </w:t>
      </w:r>
      <w:r w:rsidR="009E0C99">
        <w:t>de</w:t>
      </w:r>
      <w:r w:rsidRPr="00BF74D2">
        <w:t xml:space="preserve"> programas automatizados, como bots. Ela geralmente envolve a apresentação de desafios visuais ou problemas que são fáceis para os seres humanos resolverem, mas difíceis para </w:t>
      </w:r>
      <w:r w:rsidR="009E0C99">
        <w:t>computadores</w:t>
      </w:r>
      <w:r w:rsidR="001763DA">
        <w:t>. Se o atacante tentar realizar um ataque á interface de autenticação que usufrui da técnica CAPTCHA este irá demorar mais tempo a realizar cada tentativa de autenticação, pois o custo de completar um CAPTCHA para um computador é demorado em relação a um humano, isto inviabiliza o ataque de dicionário visto que o tempo para realizar este ataque usando cada entrada do dicionário iria demorar mais tempo.</w:t>
      </w:r>
    </w:p>
    <w:p w14:paraId="65DCFAD2" w14:textId="536E1D4B" w:rsidR="00C9555A" w:rsidRDefault="00C9555A" w:rsidP="00BF74D2">
      <w:r>
        <w:t>3- Para garantir que o cookie que guarda o token do utilizador não é adulterado por nenhuma autoridade diferente no browser podemos</w:t>
      </w:r>
      <w:r w:rsidR="00BB484D">
        <w:t xml:space="preserve"> proteger o cookie</w:t>
      </w:r>
      <w:r>
        <w:t xml:space="preserve"> usa</w:t>
      </w:r>
      <w:r w:rsidR="00BB484D">
        <w:t>ndo</w:t>
      </w:r>
      <w:r>
        <w:t xml:space="preserve"> um</w:t>
      </w:r>
      <w:r w:rsidR="00BB484D">
        <w:t xml:space="preserve"> MAC</w:t>
      </w:r>
      <w:r>
        <w:t>, caso a assinatura não coincidir no momento de rececão do servidor então o conteúdo do cookie foi alterado.</w:t>
      </w:r>
    </w:p>
    <w:p w14:paraId="1AAE2367" w14:textId="77777777" w:rsidR="005449D2" w:rsidRDefault="005449D2" w:rsidP="00BF74D2"/>
    <w:p w14:paraId="44B88D30" w14:textId="505AC7FC" w:rsidR="005449D2" w:rsidRDefault="005449D2" w:rsidP="00BF74D2">
      <w:r>
        <w:t>4-</w:t>
      </w:r>
    </w:p>
    <w:p w14:paraId="614CACDF" w14:textId="6A9A04CC" w:rsidR="00575DFE" w:rsidRDefault="00575DFE" w:rsidP="00BF74D2">
      <w:r>
        <w:tab/>
        <w:t>a)</w:t>
      </w:r>
      <w:r w:rsidR="00D018DF">
        <w:t xml:space="preserve"> </w:t>
      </w:r>
      <w:r w:rsidR="004E262C">
        <w:t>O JWT ( Json Web Token )</w:t>
      </w:r>
      <w:r w:rsidR="0097264B">
        <w:t xml:space="preserve"> </w:t>
      </w:r>
      <w:r w:rsidR="00511478">
        <w:t>é usado quand</w:t>
      </w:r>
      <w:r w:rsidR="00D870FF">
        <w:t>o a autenticação do usuário e a aplicação estão em servidores diferentes, este é gerado pelo servidor de autorização com informações sobre o usuário, para manter a sessão do usuário na aplicação.</w:t>
      </w:r>
    </w:p>
    <w:p w14:paraId="69E68CD7" w14:textId="7EB96FD9" w:rsidR="00575DFE" w:rsidRDefault="00575DFE" w:rsidP="00BF74D2">
      <w:r>
        <w:tab/>
        <w:t>b)</w:t>
      </w:r>
      <w:r w:rsidR="00AB3C73">
        <w:t xml:space="preserve"> Após o dono d</w:t>
      </w:r>
      <w:r w:rsidR="000A473E">
        <w:t>e</w:t>
      </w:r>
      <w:r w:rsidR="00AB3C73">
        <w:t xml:space="preserve"> recursos ter autorizado </w:t>
      </w:r>
      <w:r w:rsidR="000A473E">
        <w:t xml:space="preserve">e consentido </w:t>
      </w:r>
      <w:r w:rsidR="00AB3C73">
        <w:t>o uso d</w:t>
      </w:r>
      <w:r w:rsidR="000A473E">
        <w:t>e um dos</w:t>
      </w:r>
      <w:r w:rsidR="00AB3C73">
        <w:t xml:space="preserve"> </w:t>
      </w:r>
      <w:r w:rsidR="000A473E">
        <w:t>seus recursos</w:t>
      </w:r>
      <w:r w:rsidR="00AB3C73">
        <w:t xml:space="preserve">, </w:t>
      </w:r>
      <w:r w:rsidR="000A473E">
        <w:t>este</w:t>
      </w:r>
      <w:r w:rsidR="00AB3C73">
        <w:t xml:space="preserve"> irá reencaminhar o utilizador de volta para aplicação cliente, mandando um código temporário</w:t>
      </w:r>
      <w:r w:rsidR="00436FA9">
        <w:t xml:space="preserve"> na query</w:t>
      </w:r>
      <w:r w:rsidR="000A473E">
        <w:t xml:space="preserve"> string</w:t>
      </w:r>
      <w:r w:rsidR="00475403">
        <w:t xml:space="preserve"> (redirect_uri)</w:t>
      </w:r>
      <w:r w:rsidR="000A473E">
        <w:t>. A</w:t>
      </w:r>
      <w:r w:rsidR="00436FA9">
        <w:t xml:space="preserve"> aplicação cliente irá usar </w:t>
      </w:r>
      <w:r w:rsidR="000A473E">
        <w:t xml:space="preserve">este código temporário </w:t>
      </w:r>
      <w:r w:rsidR="00436FA9">
        <w:t xml:space="preserve">para fazer um </w:t>
      </w:r>
      <w:r w:rsidR="00DD6DD1">
        <w:t xml:space="preserve">pedido para o servidor de </w:t>
      </w:r>
      <w:r w:rsidR="002D29A6">
        <w:t>autorização</w:t>
      </w:r>
      <w:r w:rsidR="00436FA9">
        <w:t xml:space="preserve">, para </w:t>
      </w:r>
      <w:r w:rsidR="000A473E">
        <w:t>obter o token relativo a este utilizador</w:t>
      </w:r>
      <w:r w:rsidR="00436FA9">
        <w:t>. Com este token o usuário pode realizar todas as operações permitidas nos scopes na criação do token.</w:t>
      </w:r>
    </w:p>
    <w:p w14:paraId="16F7D8E1" w14:textId="77777777" w:rsidR="005449D2" w:rsidRDefault="005449D2" w:rsidP="00BF74D2"/>
    <w:p w14:paraId="09064D96" w14:textId="77777777" w:rsidR="00D81681" w:rsidRDefault="005449D2" w:rsidP="00D81681">
      <w:r>
        <w:t>5-</w:t>
      </w:r>
      <w:r w:rsidR="00D81681">
        <w:t xml:space="preserve"> Do enunciado:</w:t>
      </w:r>
    </w:p>
    <w:p w14:paraId="06F7BED7" w14:textId="77777777" w:rsidR="00D81681" w:rsidRPr="00D81681" w:rsidRDefault="00D81681" w:rsidP="00D81681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u1, u2, u3, u4 </m:t>
            </m:r>
          </m:e>
        </m:d>
      </m:oMath>
    </w:p>
    <w:p w14:paraId="715A69F9" w14:textId="065DB46C" w:rsidR="00D81681" w:rsidRPr="00D81681" w:rsidRDefault="00D81681" w:rsidP="00D81681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RH={ M≤T, M≤D, D≤S, T≤S, T≤T2, D≤D2 }</m:t>
        </m:r>
      </m:oMath>
    </w:p>
    <w:p w14:paraId="3DE24C01" w14:textId="6378180A" w:rsidR="00D81681" w:rsidRPr="00D81681" w:rsidRDefault="00D81681" w:rsidP="00D81681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UA={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u1, M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u2, T2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u3, D2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u4, S</m:t>
            </m:r>
          </m:e>
        </m:d>
        <m:r>
          <w:rPr>
            <w:rFonts w:ascii="Cambria Math" w:eastAsiaTheme="minorEastAsia" w:hAnsi="Cambria Math"/>
          </w:rPr>
          <m:t xml:space="preserve"> }</m:t>
        </m:r>
      </m:oMath>
    </w:p>
    <w:p w14:paraId="3D80E63F" w14:textId="77777777" w:rsidR="00D81681" w:rsidRPr="00D81681" w:rsidRDefault="00D81681" w:rsidP="00D81681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PA=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M,p1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</m:t>
                </m:r>
                <m:r>
                  <w:rPr>
                    <w:rFonts w:ascii="Cambria Math" w:eastAsiaTheme="minorEastAsia" w:hAnsi="Cambria Math"/>
                  </w:rPr>
                  <m:t>p2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T,p3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D2,p5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T2,p4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604046B" w14:textId="099698B5" w:rsidR="00A673FC" w:rsidRDefault="000E37FD" w:rsidP="00BF74D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3CC2C7" wp14:editId="1DA2CCC6">
            <wp:simplePos x="0" y="0"/>
            <wp:positionH relativeFrom="margin">
              <wp:align>center</wp:align>
            </wp:positionH>
            <wp:positionV relativeFrom="paragraph">
              <wp:posOffset>1177228</wp:posOffset>
            </wp:positionV>
            <wp:extent cx="2114550" cy="1352550"/>
            <wp:effectExtent l="0" t="0" r="0" b="0"/>
            <wp:wrapTopAndBottom/>
            <wp:docPr id="914424712" name="Imagem 3" descr="Uma imagem com círculo, captura de ecrã,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24712" name="Imagem 3" descr="Uma imagem com círculo, captura de ecrã, preto e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681">
        <w:t xml:space="preserve">Após a análise do conjunto das relações user assigment (UA) podemos concluir que o utilizador </w:t>
      </w:r>
      <m:oMath>
        <m:r>
          <w:rPr>
            <w:rFonts w:ascii="Cambria Math" w:hAnsi="Cambria Math"/>
          </w:rPr>
          <m:t xml:space="preserve">u4 </m:t>
        </m:r>
      </m:oMath>
      <w:r w:rsidR="00D81681">
        <w:t xml:space="preserve">tem o papel de (S)upervisor, pois neste conjunto está o par </w:t>
      </w:r>
      <m:oMath>
        <m:r>
          <w:rPr>
            <w:rFonts w:ascii="Cambria Math" w:hAnsi="Cambria Math"/>
          </w:rPr>
          <m:t>(u4, S)</m:t>
        </m:r>
      </m:oMath>
      <w:r w:rsidR="00D81681">
        <w:t xml:space="preserve">. </w:t>
      </w:r>
      <w:r w:rsidR="009E0C99">
        <w:t xml:space="preserve">Se analisarmos o conjunto das relações permission assigment (PA), apenas com esta informação, não conseguimos determinar </w:t>
      </w:r>
      <w:r w:rsidR="00463CE2">
        <w:t>a</w:t>
      </w:r>
      <w:r w:rsidR="009E0C99">
        <w:t xml:space="preserve">s </w:t>
      </w:r>
      <w:r w:rsidR="00463CE2">
        <w:t>operações</w:t>
      </w:r>
      <w:r w:rsidR="009E0C99">
        <w:t xml:space="preserve"> que um (S)upervisor</w:t>
      </w:r>
      <w:r w:rsidR="00463CE2">
        <w:t xml:space="preserve"> pode realizar</w:t>
      </w:r>
      <w:r w:rsidR="009E0C99">
        <w:t xml:space="preserve">, pois não existe nenhum par com (S) neste conjunto. Visto que o modelo de controlo de acessos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RBAC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3CE2">
        <w:rPr>
          <w:rFonts w:eastAsiaTheme="minorEastAsia"/>
        </w:rPr>
        <w:t xml:space="preserve"> devemos analisar a hierarquia de roles (RH): </w:t>
      </w:r>
    </w:p>
    <w:p w14:paraId="607E1AF1" w14:textId="71ED8264" w:rsidR="00A673FC" w:rsidRDefault="00D9733F" w:rsidP="00BF74D2">
      <w:pPr>
        <w:rPr>
          <w:noProof/>
        </w:rPr>
      </w:pPr>
      <w:r>
        <w:rPr>
          <w:rFonts w:eastAsiaTheme="minorEastAsia"/>
        </w:rPr>
        <w:lastRenderedPageBreak/>
        <w:t xml:space="preserve">Com a análise do grafo acima podemos concluir que um (S)upervisor pode realizar as mesmas operações que </w:t>
      </w:r>
      <w:r w:rsidR="00FB5CA3">
        <w:rPr>
          <w:rFonts w:eastAsiaTheme="minorEastAsia"/>
        </w:rPr>
        <w:t>os</w:t>
      </w:r>
      <w:r>
        <w:rPr>
          <w:rFonts w:eastAsiaTheme="minorEastAsia"/>
        </w:rPr>
        <w:t xml:space="preserve"> (T)</w:t>
      </w:r>
      <w:r w:rsidR="00FB5CA3">
        <w:rPr>
          <w:rFonts w:eastAsiaTheme="minorEastAsia"/>
        </w:rPr>
        <w:t>esters</w:t>
      </w:r>
      <w:r>
        <w:rPr>
          <w:rFonts w:eastAsiaTheme="minorEastAsia"/>
        </w:rPr>
        <w:t xml:space="preserve"> ,</w:t>
      </w:r>
      <w:r w:rsidR="00FB5CA3">
        <w:rPr>
          <w:rFonts w:eastAsiaTheme="minorEastAsia"/>
        </w:rPr>
        <w:t xml:space="preserve"> os (D)evelopers e os (M)embers, que são as operações p1, p2 e p3.</w:t>
      </w:r>
    </w:p>
    <w:p w14:paraId="013AA644" w14:textId="77777777" w:rsidR="00D81681" w:rsidRDefault="00D81681" w:rsidP="00BF74D2"/>
    <w:p w14:paraId="32544802" w14:textId="563A1D57" w:rsidR="005449D2" w:rsidRDefault="005449D2" w:rsidP="005E1F04">
      <w:r>
        <w:t>6- Configurações</w:t>
      </w:r>
      <w:r w:rsidR="00E628DA">
        <w:t xml:space="preserve"> </w:t>
      </w:r>
      <w:r w:rsidR="005E1F04">
        <w:t>iniciais</w:t>
      </w:r>
      <w:r>
        <w:t>:</w:t>
      </w:r>
    </w:p>
    <w:p w14:paraId="4FA8DE29" w14:textId="01930CF2" w:rsidR="005E1F04" w:rsidRDefault="005E1F04" w:rsidP="004155F2">
      <w:pPr>
        <w:pStyle w:val="PargrafodaLista"/>
        <w:numPr>
          <w:ilvl w:val="0"/>
          <w:numId w:val="8"/>
        </w:numPr>
      </w:pPr>
      <w:r>
        <w:t>Instalar o certificado “CA1.cer” no browser em Autoridades de certificação de raiz fidedigna</w:t>
      </w:r>
      <w:r w:rsidR="004155F2">
        <w:t>, pois é este certificado que assinou o certificado “CA1-int.cer”, e este assinou o certificado do servidor</w:t>
      </w:r>
      <w:r>
        <w:t>.</w:t>
      </w:r>
    </w:p>
    <w:p w14:paraId="5323DDF9" w14:textId="131D6D29" w:rsidR="005E1F04" w:rsidRDefault="005E1F04" w:rsidP="005E1F04">
      <w:pPr>
        <w:pStyle w:val="PargrafodaLista"/>
        <w:numPr>
          <w:ilvl w:val="0"/>
          <w:numId w:val="8"/>
        </w:numPr>
      </w:pPr>
      <w:r>
        <w:t>Editar o ficheiro hosts (</w:t>
      </w:r>
      <w:r w:rsidRPr="005449D2">
        <w:t>C:\Windows\System32\drivers\etc</w:t>
      </w:r>
      <w:r>
        <w:t xml:space="preserve">\hosts) e adicionar a linha “127.0.0.1 </w:t>
      </w:r>
      <w:hyperlink r:id="rId7" w:history="1">
        <w:r w:rsidR="004D7947" w:rsidRPr="00B26E5E">
          <w:rPr>
            <w:rStyle w:val="Hiperligao"/>
          </w:rPr>
          <w:t>www.secure-server.edu</w:t>
        </w:r>
      </w:hyperlink>
      <w:r>
        <w:t>”</w:t>
      </w:r>
      <w:r w:rsidR="0078187B">
        <w:t>.</w:t>
      </w:r>
    </w:p>
    <w:p w14:paraId="087217BC" w14:textId="77777777" w:rsidR="004D7947" w:rsidRDefault="004D7947" w:rsidP="004D7947">
      <w:pPr>
        <w:pStyle w:val="PargrafodaLista"/>
        <w:numPr>
          <w:ilvl w:val="0"/>
          <w:numId w:val="8"/>
        </w:numPr>
      </w:pPr>
      <w:r>
        <w:t>Na variável “options” defenir como</w:t>
      </w:r>
      <w:r w:rsidRPr="00B65148">
        <w:t xml:space="preserve"> </w:t>
      </w:r>
      <w:r>
        <w:t>certificado do servidor e chave privada do servidor os ficheiros fornecidos pelo docente que são o “secure-server-17Nov.pem” e “secure-server-key-17nov.pem”, respetivamente. O certificado do servidor é necessário durante o TLS para o cliente verificar que o servidor é uma entidade legítima e de confiança, para isso não basta apenas o certificado “secure-server-17nov.pem”, é necessário fornecer os certificados necessários para construir a cadeia. Temos 2 formas de alcançar este objetivo:</w:t>
      </w:r>
    </w:p>
    <w:p w14:paraId="1C05451E" w14:textId="77777777" w:rsidR="004D7947" w:rsidRDefault="004D7947" w:rsidP="004D7947">
      <w:pPr>
        <w:pStyle w:val="PargrafodaLista"/>
        <w:numPr>
          <w:ilvl w:val="1"/>
          <w:numId w:val="8"/>
        </w:numPr>
      </w:pPr>
      <w:r>
        <w:t>Instalar no browser o certificado “CA1-int.cer”, com este e o certificado raiz “CA1.cer” o browser consegue verificar que o certificado fornecido pelo servidor é legitimo pois este foi gerado pelo certificado “CA1-int.cer”, e o cliente consegue construir a cadeia.</w:t>
      </w:r>
    </w:p>
    <w:p w14:paraId="11393DC2" w14:textId="77777777" w:rsidR="004D7947" w:rsidRDefault="004D7947" w:rsidP="004D7947">
      <w:pPr>
        <w:pStyle w:val="PargrafodaLista"/>
        <w:numPr>
          <w:ilvl w:val="1"/>
          <w:numId w:val="8"/>
        </w:numPr>
      </w:pPr>
      <w:r>
        <w:t>Adicionar ao certificado do servidor o certificado “CA1-int.cer” em formato .pem, assim basta apenas o cliente ter instalado a raiz “CA1.cer” para ser feito a cadeia.</w:t>
      </w:r>
    </w:p>
    <w:p w14:paraId="2B784C3B" w14:textId="0666A0B2" w:rsidR="004D7947" w:rsidRPr="005449D2" w:rsidRDefault="004D7947" w:rsidP="004D7947">
      <w:pPr>
        <w:ind w:left="708" w:firstLine="708"/>
      </w:pPr>
      <w:r>
        <w:t xml:space="preserve">Concluindo, é necessário fornecer ao cliente o certificado “CA1-int.cer” para que este consiga fazer a verificação do certificado fornecido pelo servidor, o nosso grupo decidiu adotar a segunda solução, o ficheiro “secure-server-chain.pem” contêm o certificado do servidor e o certificado “CA1-int.cer” em formato .pem. Para converter o certificado em um ficheiro .pem usamos o comando </w:t>
      </w:r>
      <w:r w:rsidRPr="008F13A3">
        <w:rPr>
          <w:i/>
          <w:iCs/>
        </w:rPr>
        <w:t>./openssl x509 -inform der -in CA1-int.cer -out CA1-int.pem</w:t>
      </w:r>
      <w:r>
        <w:t>.</w:t>
      </w:r>
    </w:p>
    <w:p w14:paraId="1A61EE68" w14:textId="4133E5F4" w:rsidR="005E1F04" w:rsidRDefault="005E1F04" w:rsidP="005E1F04"/>
    <w:p w14:paraId="2DEC5760" w14:textId="09A34A7A" w:rsidR="005E1F04" w:rsidRDefault="005E1F04" w:rsidP="005E1F04">
      <w:r>
        <w:t>Sem autenticação:</w:t>
      </w:r>
    </w:p>
    <w:p w14:paraId="36AD07B8" w14:textId="345317B2" w:rsidR="00AF3016" w:rsidRPr="00AF3016" w:rsidRDefault="00AF3016" w:rsidP="00AF3016">
      <w:pPr>
        <w:pStyle w:val="PargrafodaLista"/>
        <w:numPr>
          <w:ilvl w:val="0"/>
          <w:numId w:val="10"/>
        </w:numPr>
        <w:rPr>
          <w:i/>
          <w:iCs/>
        </w:rPr>
      </w:pPr>
      <w:r>
        <w:t xml:space="preserve">Executar o comando </w:t>
      </w:r>
      <w:r w:rsidRPr="00AF3016">
        <w:rPr>
          <w:i/>
          <w:iCs/>
        </w:rPr>
        <w:t>node https-server-unauthorized-server.js</w:t>
      </w:r>
      <w:r>
        <w:t>.</w:t>
      </w:r>
    </w:p>
    <w:p w14:paraId="6ABAB900" w14:textId="2DCF6D9A" w:rsidR="00AF3016" w:rsidRPr="00AF3016" w:rsidRDefault="00AF3016" w:rsidP="00AF3016">
      <w:pPr>
        <w:pStyle w:val="PargrafodaLista"/>
        <w:numPr>
          <w:ilvl w:val="0"/>
          <w:numId w:val="10"/>
        </w:numPr>
        <w:rPr>
          <w:i/>
          <w:iCs/>
        </w:rPr>
      </w:pPr>
      <w:r>
        <w:t xml:space="preserve">Colocar na barra de endereços do browser </w:t>
      </w:r>
      <w:hyperlink r:id="rId8" w:history="1">
        <w:r w:rsidR="006769A6" w:rsidRPr="00B26E5E">
          <w:rPr>
            <w:rStyle w:val="Hiperligao"/>
          </w:rPr>
          <w:t>https://secure-server.edu:4433</w:t>
        </w:r>
      </w:hyperlink>
      <w:r w:rsidR="006769A6">
        <w:t>.</w:t>
      </w:r>
    </w:p>
    <w:p w14:paraId="18C305D9" w14:textId="23C0F888" w:rsidR="005E1F04" w:rsidRDefault="00E45688" w:rsidP="005E1F04">
      <w:r>
        <w:t>Com autenticação:</w:t>
      </w:r>
    </w:p>
    <w:p w14:paraId="4C56030C" w14:textId="59D813A4" w:rsidR="005E1F04" w:rsidRDefault="006769A6" w:rsidP="006769A6">
      <w:pPr>
        <w:pStyle w:val="PargrafodaLista"/>
        <w:numPr>
          <w:ilvl w:val="0"/>
          <w:numId w:val="11"/>
        </w:numPr>
      </w:pPr>
      <w:r>
        <w:t xml:space="preserve">Executar o comando node </w:t>
      </w:r>
      <w:r w:rsidRPr="006769A6">
        <w:rPr>
          <w:i/>
          <w:iCs/>
        </w:rPr>
        <w:t>https-server-authorized-server.js</w:t>
      </w:r>
      <w:r>
        <w:t>.</w:t>
      </w:r>
    </w:p>
    <w:p w14:paraId="4FBDEEEF" w14:textId="3D8AD9FE" w:rsidR="00526DEE" w:rsidRDefault="00526DEE" w:rsidP="00526DEE">
      <w:pPr>
        <w:pStyle w:val="PargrafodaLista"/>
        <w:numPr>
          <w:ilvl w:val="0"/>
          <w:numId w:val="11"/>
        </w:numPr>
      </w:pPr>
      <w:r>
        <w:t>Instalar nos certificados pessoais, o certificado da alice_2, que é o ficheiro alice_2.pfx.</w:t>
      </w:r>
    </w:p>
    <w:p w14:paraId="7729B4F4" w14:textId="63AF0FAE" w:rsidR="002050B8" w:rsidRDefault="006769A6" w:rsidP="002050B8">
      <w:pPr>
        <w:pStyle w:val="PargrafodaLista"/>
        <w:numPr>
          <w:ilvl w:val="0"/>
          <w:numId w:val="11"/>
        </w:numPr>
      </w:pPr>
      <w:r>
        <w:t xml:space="preserve">Colocar na barra de endereços do browser </w:t>
      </w:r>
      <w:hyperlink r:id="rId9" w:history="1">
        <w:r w:rsidRPr="00B26E5E">
          <w:rPr>
            <w:rStyle w:val="Hiperligao"/>
          </w:rPr>
          <w:t>https://secure-server.edu:4433</w:t>
        </w:r>
      </w:hyperlink>
      <w:r>
        <w:t>.</w:t>
      </w:r>
    </w:p>
    <w:p w14:paraId="26746A23" w14:textId="77777777" w:rsidR="00D4522C" w:rsidRDefault="00D4522C" w:rsidP="00D4522C">
      <w:pPr>
        <w:ind w:left="360"/>
      </w:pPr>
    </w:p>
    <w:p w14:paraId="1D6D739A" w14:textId="77777777" w:rsidR="00436FA9" w:rsidRDefault="00436FA9" w:rsidP="00D4522C">
      <w:pPr>
        <w:ind w:left="360"/>
      </w:pPr>
    </w:p>
    <w:p w14:paraId="7C6597F0" w14:textId="77777777" w:rsidR="00436FA9" w:rsidRDefault="00436FA9" w:rsidP="00D4522C">
      <w:pPr>
        <w:ind w:left="360"/>
      </w:pPr>
    </w:p>
    <w:p w14:paraId="728B71A0" w14:textId="77777777" w:rsidR="00436FA9" w:rsidRDefault="00436FA9" w:rsidP="00511478"/>
    <w:p w14:paraId="4C247515" w14:textId="17BF4310" w:rsidR="00D4522C" w:rsidRDefault="002050B8" w:rsidP="001D48AF">
      <w:r>
        <w:lastRenderedPageBreak/>
        <w:t>7.</w:t>
      </w:r>
    </w:p>
    <w:p w14:paraId="13AB73D8" w14:textId="46F43714" w:rsidR="00436FA9" w:rsidRDefault="00436FA9" w:rsidP="00436FA9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RH={ </m:t>
        </m:r>
        <m:r>
          <w:rPr>
            <w:rFonts w:ascii="Cambria Math" w:hAnsi="Cambria Math"/>
          </w:rPr>
          <m:t>FREE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PREMIUM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PREMIUM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ADMIN </m:t>
        </m:r>
        <m:r>
          <w:rPr>
            <w:rFonts w:ascii="Cambria Math" w:hAnsi="Cambria Math"/>
          </w:rPr>
          <m:t>}</m:t>
        </m:r>
      </m:oMath>
    </w:p>
    <w:p w14:paraId="13B2D976" w14:textId="6C34DBB2" w:rsidR="00436FA9" w:rsidRPr="00D81681" w:rsidRDefault="00436FA9" w:rsidP="00436FA9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PA=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FREE</m:t>
                </m:r>
                <m:r>
                  <w:rPr>
                    <w:rFonts w:ascii="Cambria Math" w:hAnsi="Cambria Math"/>
                  </w:rPr>
                  <m:t>,p1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PREMIUM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p2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ADMIN</m:t>
                </m:r>
                <m:r>
                  <w:rPr>
                    <w:rFonts w:ascii="Cambria Math" w:eastAsiaTheme="minorEastAsia" w:hAnsi="Cambria Math"/>
                  </w:rPr>
                  <m:t>,p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7397E66" w14:textId="622FC4C8" w:rsidR="00436FA9" w:rsidRPr="00436FA9" w:rsidRDefault="001379E2" w:rsidP="00436FA9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0003D479" wp14:editId="5D9D213E">
            <wp:simplePos x="0" y="0"/>
            <wp:positionH relativeFrom="margin">
              <wp:align>center</wp:align>
            </wp:positionH>
            <wp:positionV relativeFrom="paragraph">
              <wp:posOffset>497880</wp:posOffset>
            </wp:positionV>
            <wp:extent cx="495300" cy="2200275"/>
            <wp:effectExtent l="0" t="0" r="0" b="9525"/>
            <wp:wrapTopAndBottom/>
            <wp:docPr id="1014977274" name="Imagem 4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77274" name="Imagem 4" descr="Uma imagem com texto, captura de ecrã, Tipo de letra, círcul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FA9">
        <w:rPr>
          <w:rFonts w:eastAsiaTheme="minorEastAsia"/>
        </w:rPr>
        <w:t>Onde p1 é as permissões de visualização de tarefas e p2 é as permissões de visualização e criação de novas tarefas a partir das milestones do GitHub.</w:t>
      </w:r>
    </w:p>
    <w:p w14:paraId="7841E998" w14:textId="12780033" w:rsidR="00436FA9" w:rsidRDefault="00436FA9" w:rsidP="001D48AF"/>
    <w:p w14:paraId="1676D347" w14:textId="20626A37" w:rsidR="00436FA9" w:rsidRPr="001D48AF" w:rsidRDefault="00436FA9" w:rsidP="001D48AF">
      <w:pPr>
        <w:rPr>
          <w:rFonts w:eastAsiaTheme="minorEastAsia"/>
        </w:rPr>
      </w:pPr>
    </w:p>
    <w:p w14:paraId="1FE0BFD8" w14:textId="1C1D52BB" w:rsidR="001D48AF" w:rsidRPr="001D48AF" w:rsidRDefault="001D48AF" w:rsidP="001D48AF">
      <w:pPr>
        <w:rPr>
          <w:rFonts w:eastAsiaTheme="minorEastAsia"/>
        </w:rPr>
      </w:pPr>
    </w:p>
    <w:p w14:paraId="785AFA63" w14:textId="5C6678A9" w:rsidR="00D4522C" w:rsidRDefault="00D4522C" w:rsidP="002050B8"/>
    <w:sectPr w:rsidR="00D45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999"/>
    <w:multiLevelType w:val="hybridMultilevel"/>
    <w:tmpl w:val="40742354"/>
    <w:lvl w:ilvl="0" w:tplc="3D100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C9E"/>
    <w:multiLevelType w:val="hybridMultilevel"/>
    <w:tmpl w:val="F53E15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6D8"/>
    <w:multiLevelType w:val="hybridMultilevel"/>
    <w:tmpl w:val="DE609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7CB1"/>
    <w:multiLevelType w:val="hybridMultilevel"/>
    <w:tmpl w:val="EF5A16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85663"/>
    <w:multiLevelType w:val="hybridMultilevel"/>
    <w:tmpl w:val="B36A61AE"/>
    <w:lvl w:ilvl="0" w:tplc="0816000F">
      <w:start w:val="1"/>
      <w:numFmt w:val="decimal"/>
      <w:lvlText w:val="%1."/>
      <w:lvlJc w:val="left"/>
      <w:pPr>
        <w:ind w:left="1431" w:hanging="360"/>
      </w:p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3E406CF7"/>
    <w:multiLevelType w:val="hybridMultilevel"/>
    <w:tmpl w:val="397CC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57438"/>
    <w:multiLevelType w:val="hybridMultilevel"/>
    <w:tmpl w:val="AE846E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328D1"/>
    <w:multiLevelType w:val="hybridMultilevel"/>
    <w:tmpl w:val="0C78C5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E2C20"/>
    <w:multiLevelType w:val="hybridMultilevel"/>
    <w:tmpl w:val="82D23004"/>
    <w:lvl w:ilvl="0" w:tplc="03BC8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D4B0C"/>
    <w:multiLevelType w:val="hybridMultilevel"/>
    <w:tmpl w:val="6FC66A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E1AAB"/>
    <w:multiLevelType w:val="hybridMultilevel"/>
    <w:tmpl w:val="9F8E8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2045">
    <w:abstractNumId w:val="8"/>
  </w:num>
  <w:num w:numId="2" w16cid:durableId="2100102998">
    <w:abstractNumId w:val="0"/>
  </w:num>
  <w:num w:numId="3" w16cid:durableId="819730941">
    <w:abstractNumId w:val="9"/>
  </w:num>
  <w:num w:numId="4" w16cid:durableId="446242001">
    <w:abstractNumId w:val="3"/>
  </w:num>
  <w:num w:numId="5" w16cid:durableId="732121284">
    <w:abstractNumId w:val="6"/>
  </w:num>
  <w:num w:numId="6" w16cid:durableId="1044787804">
    <w:abstractNumId w:val="5"/>
  </w:num>
  <w:num w:numId="7" w16cid:durableId="304554815">
    <w:abstractNumId w:val="10"/>
  </w:num>
  <w:num w:numId="8" w16cid:durableId="2050452118">
    <w:abstractNumId w:val="7"/>
  </w:num>
  <w:num w:numId="9" w16cid:durableId="1419865556">
    <w:abstractNumId w:val="4"/>
  </w:num>
  <w:num w:numId="10" w16cid:durableId="513375854">
    <w:abstractNumId w:val="1"/>
  </w:num>
  <w:num w:numId="11" w16cid:durableId="2120686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20"/>
    <w:rsid w:val="000371E4"/>
    <w:rsid w:val="000A473E"/>
    <w:rsid w:val="000B4700"/>
    <w:rsid w:val="000C217C"/>
    <w:rsid w:val="000C41A6"/>
    <w:rsid w:val="000E37FD"/>
    <w:rsid w:val="001379E2"/>
    <w:rsid w:val="0015085E"/>
    <w:rsid w:val="001763DA"/>
    <w:rsid w:val="00192470"/>
    <w:rsid w:val="001D48AF"/>
    <w:rsid w:val="001F3353"/>
    <w:rsid w:val="002050B8"/>
    <w:rsid w:val="00233BA0"/>
    <w:rsid w:val="00285C48"/>
    <w:rsid w:val="002D29A6"/>
    <w:rsid w:val="003041C3"/>
    <w:rsid w:val="003373D4"/>
    <w:rsid w:val="003403F3"/>
    <w:rsid w:val="00377B30"/>
    <w:rsid w:val="004155F2"/>
    <w:rsid w:val="00436FA9"/>
    <w:rsid w:val="00460AC6"/>
    <w:rsid w:val="00463CE2"/>
    <w:rsid w:val="00472899"/>
    <w:rsid w:val="00475403"/>
    <w:rsid w:val="00475494"/>
    <w:rsid w:val="004B506D"/>
    <w:rsid w:val="004D7947"/>
    <w:rsid w:val="004E262C"/>
    <w:rsid w:val="00511478"/>
    <w:rsid w:val="00521770"/>
    <w:rsid w:val="00522DD5"/>
    <w:rsid w:val="00526D32"/>
    <w:rsid w:val="00526DEE"/>
    <w:rsid w:val="005449D2"/>
    <w:rsid w:val="00575DFE"/>
    <w:rsid w:val="005E1F04"/>
    <w:rsid w:val="00614B64"/>
    <w:rsid w:val="006769A6"/>
    <w:rsid w:val="006A734A"/>
    <w:rsid w:val="006B4EB6"/>
    <w:rsid w:val="00700DE7"/>
    <w:rsid w:val="007043B5"/>
    <w:rsid w:val="00756320"/>
    <w:rsid w:val="0078187B"/>
    <w:rsid w:val="00880309"/>
    <w:rsid w:val="008E1DA7"/>
    <w:rsid w:val="008F13A3"/>
    <w:rsid w:val="00946F4F"/>
    <w:rsid w:val="0097264B"/>
    <w:rsid w:val="00980F65"/>
    <w:rsid w:val="009D1336"/>
    <w:rsid w:val="009E0C99"/>
    <w:rsid w:val="00A119FF"/>
    <w:rsid w:val="00A40DCE"/>
    <w:rsid w:val="00A673FC"/>
    <w:rsid w:val="00A720E3"/>
    <w:rsid w:val="00AB3C73"/>
    <w:rsid w:val="00AB72E1"/>
    <w:rsid w:val="00AF3016"/>
    <w:rsid w:val="00B65148"/>
    <w:rsid w:val="00BB484D"/>
    <w:rsid w:val="00BF4579"/>
    <w:rsid w:val="00BF74D2"/>
    <w:rsid w:val="00C304DF"/>
    <w:rsid w:val="00C9555A"/>
    <w:rsid w:val="00CB77C0"/>
    <w:rsid w:val="00D018DF"/>
    <w:rsid w:val="00D4522C"/>
    <w:rsid w:val="00D81681"/>
    <w:rsid w:val="00D870FF"/>
    <w:rsid w:val="00D9733F"/>
    <w:rsid w:val="00DB29CC"/>
    <w:rsid w:val="00DD6DD1"/>
    <w:rsid w:val="00DF18D0"/>
    <w:rsid w:val="00E45688"/>
    <w:rsid w:val="00E610C8"/>
    <w:rsid w:val="00E628DA"/>
    <w:rsid w:val="00E67F53"/>
    <w:rsid w:val="00E90C2C"/>
    <w:rsid w:val="00EC12A8"/>
    <w:rsid w:val="00EC3139"/>
    <w:rsid w:val="00ED3F4C"/>
    <w:rsid w:val="00F5642C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8188"/>
  <w15:chartTrackingRefBased/>
  <w15:docId w15:val="{09C67886-A195-4820-9593-6E4C9122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D2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81681"/>
    <w:rPr>
      <w:color w:val="666666"/>
    </w:rPr>
  </w:style>
  <w:style w:type="character" w:styleId="Hiperligao">
    <w:name w:val="Hyperlink"/>
    <w:basedOn w:val="Tipodeletrapredefinidodopargrafo"/>
    <w:uiPriority w:val="99"/>
    <w:unhideWhenUsed/>
    <w:rsid w:val="004D794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7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-server.edu:4433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ecure-server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cure-server.edu:4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5E9E5-8C0B-44A0-8265-FC0A58E3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1248</Words>
  <Characters>6744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Graça</dc:creator>
  <cp:keywords/>
  <dc:description/>
  <cp:lastModifiedBy>Diogo Santos</cp:lastModifiedBy>
  <cp:revision>75</cp:revision>
  <dcterms:created xsi:type="dcterms:W3CDTF">2023-12-06T19:23:00Z</dcterms:created>
  <dcterms:modified xsi:type="dcterms:W3CDTF">2023-12-15T00:03:00Z</dcterms:modified>
</cp:coreProperties>
</file>