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mbria" w:eastAsia="Times New Roman" w:hAnsi="Cambria" w:cs="Segoe UI"/>
          <w:b/>
          <w:bCs/>
          <w:color w:val="365F91"/>
          <w:sz w:val="28"/>
          <w:szCs w:val="28"/>
          <w:lang w:eastAsia="pt-BR"/>
        </w:rPr>
        <w:t>Tarefa: Submeter Correções para QA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5" w:anchor="_1_–_Atualiza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 xml:space="preserve">1 – Atualizar status </w:t>
        </w:r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n</w:t>
        </w:r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o PR para “Aguardando QA” (</w:t>
        </w:r>
        <w:proofErr w:type="spellStart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Github</w:t>
        </w:r>
        <w:proofErr w:type="spellEnd"/>
      </w:hyperlink>
      <w:r w:rsidRPr="00000BFF">
        <w:rPr>
          <w:rFonts w:ascii="Calibri" w:eastAsia="Times New Roman" w:hAnsi="Calibri" w:cs="Segoe UI"/>
          <w:color w:val="1F497D"/>
          <w:lang w:eastAsia="pt-BR"/>
        </w:rPr>
        <w:t>)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6" w:anchor="_2_-_Acessa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2 - Acessar ALM na opção “</w:t>
        </w:r>
        <w:proofErr w:type="spellStart"/>
        <w:proofErr w:type="gramStart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ServiceDesk</w:t>
        </w:r>
        <w:proofErr w:type="spellEnd"/>
        <w:proofErr w:type="gramEnd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”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7" w:anchor="_3_–_Registra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3 – Registrar o teste no ALM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8" w:anchor="_4_–_Registra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4 – Registrar detalhes do teste (ALM)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9" w:anchor="_5_–_Elabora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5 – Elaborar descrição conforme campos e informações do chamado (</w:t>
        </w:r>
        <w:proofErr w:type="spellStart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Support</w:t>
        </w:r>
        <w:proofErr w:type="spellEnd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 xml:space="preserve"> Center)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10" w:anchor="_6_-_Preenche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6 - Preencher o campo “Resumo” com base na descrição do chamado (</w:t>
        </w:r>
        <w:proofErr w:type="spellStart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Support</w:t>
        </w:r>
        <w:proofErr w:type="spellEnd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 xml:space="preserve"> Center)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11" w:anchor="_7_–_Altera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7 – Alterar Status do AML para “Pendente Teste” (ALM)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12" w:anchor="_8_–Alterar_status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 xml:space="preserve">8 </w:t>
        </w:r>
        <w:proofErr w:type="gramStart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–Alterar</w:t>
        </w:r>
        <w:proofErr w:type="gramEnd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 xml:space="preserve"> status para “Aguardando fornecedor” (</w:t>
        </w:r>
        <w:proofErr w:type="spellStart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Support</w:t>
        </w:r>
        <w:proofErr w:type="spellEnd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 xml:space="preserve"> Center)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13" w:anchor="_9_–_Atualiza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9 – Alterar Status do PR para ”OK QA” (</w:t>
        </w:r>
        <w:proofErr w:type="spellStart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Github</w:t>
        </w:r>
        <w:proofErr w:type="spellEnd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)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14" w:anchor="_10_–_Transferi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10 – Transferir chamado para o coordenador de mudança (</w:t>
        </w:r>
        <w:proofErr w:type="spellStart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Support</w:t>
        </w:r>
        <w:proofErr w:type="spellEnd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 xml:space="preserve"> Center)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15" w:anchor="_11_–_Registra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 xml:space="preserve">11 – Registrar Chamado no </w:t>
        </w:r>
        <w:proofErr w:type="spellStart"/>
        <w:proofErr w:type="gramStart"/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ChangeLog</w:t>
        </w:r>
        <w:proofErr w:type="spellEnd"/>
        <w:proofErr w:type="gramEnd"/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hyperlink r:id="rId16" w:anchor="_12_-_Transferir" w:history="1">
        <w:r w:rsidRPr="00000BFF">
          <w:rPr>
            <w:rFonts w:ascii="Calibri" w:eastAsia="Times New Roman" w:hAnsi="Calibri" w:cs="Segoe UI"/>
            <w:color w:val="0000FF"/>
            <w:u w:val="single"/>
            <w:lang w:eastAsia="pt-BR"/>
          </w:rPr>
          <w:t>12 - Transferir o Chamado para N2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pict>
          <v:rect id="_x0000_i1025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0" w:name="_1_-_Entrada"/>
      <w:bookmarkEnd w:id="0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Procedimento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1" w:name="_1_–_Atualizar"/>
      <w:bookmarkEnd w:id="1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1 – Atualizar status no PR para “Aguardando QA”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t xml:space="preserve">Atualizar status do PR no </w:t>
      </w:r>
      <w:proofErr w:type="spellStart"/>
      <w:r w:rsidRPr="00000BFF">
        <w:rPr>
          <w:rFonts w:ascii="Calibri" w:eastAsia="Times New Roman" w:hAnsi="Calibri" w:cs="Segoe UI"/>
          <w:color w:val="212121"/>
          <w:lang w:eastAsia="pt-BR"/>
        </w:rPr>
        <w:t>Github</w:t>
      </w:r>
      <w:proofErr w:type="spellEnd"/>
      <w:r w:rsidRPr="00000BFF">
        <w:rPr>
          <w:rFonts w:ascii="Calibri" w:eastAsia="Times New Roman" w:hAnsi="Calibri" w:cs="Segoe UI"/>
          <w:color w:val="212121"/>
          <w:lang w:eastAsia="pt-BR"/>
        </w:rPr>
        <w:t xml:space="preserve"> para “Aguardando QA”.</w:t>
      </w: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</w:pPr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pict>
          <v:rect id="_x0000_i1026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2" w:name="_2_-_Acessar"/>
      <w:bookmarkEnd w:id="2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2 - Acessar ALM na opção “</w:t>
      </w:r>
      <w:proofErr w:type="spellStart"/>
      <w:proofErr w:type="gramStart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ServiceDesk</w:t>
      </w:r>
      <w:proofErr w:type="spellEnd"/>
      <w:proofErr w:type="gramEnd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”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t xml:space="preserve">Acessar o ALM efetuando </w:t>
      </w:r>
      <w:proofErr w:type="spellStart"/>
      <w:r w:rsidRPr="00000BFF">
        <w:rPr>
          <w:rFonts w:ascii="Calibri" w:eastAsia="Times New Roman" w:hAnsi="Calibri" w:cs="Segoe UI"/>
          <w:color w:val="212121"/>
          <w:lang w:eastAsia="pt-BR"/>
        </w:rPr>
        <w:t>login</w:t>
      </w:r>
      <w:proofErr w:type="spellEnd"/>
      <w:r w:rsidRPr="00000BFF">
        <w:rPr>
          <w:rFonts w:ascii="Calibri" w:eastAsia="Times New Roman" w:hAnsi="Calibri" w:cs="Segoe UI"/>
          <w:color w:val="212121"/>
          <w:lang w:eastAsia="pt-BR"/>
        </w:rPr>
        <w:t xml:space="preserve"> e selecionando a opção “</w:t>
      </w:r>
      <w:proofErr w:type="spellStart"/>
      <w:proofErr w:type="gramStart"/>
      <w:r w:rsidRPr="00000BFF">
        <w:rPr>
          <w:rFonts w:ascii="Calibri" w:eastAsia="Times New Roman" w:hAnsi="Calibri" w:cs="Segoe UI"/>
          <w:color w:val="212121"/>
          <w:lang w:eastAsia="pt-BR"/>
        </w:rPr>
        <w:t>ServiceDesk</w:t>
      </w:r>
      <w:proofErr w:type="spellEnd"/>
      <w:proofErr w:type="gramEnd"/>
      <w:r w:rsidRPr="00000BFF">
        <w:rPr>
          <w:rFonts w:ascii="Calibri" w:eastAsia="Times New Roman" w:hAnsi="Calibri" w:cs="Segoe UI"/>
          <w:color w:val="212121"/>
          <w:lang w:eastAsia="pt-BR"/>
        </w:rPr>
        <w:t>”.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8DCA1E" wp14:editId="5ED1464F">
            <wp:extent cx="4191000" cy="3209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pict>
          <v:rect id="_x0000_i1027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3" w:name="_2_-_A"/>
      <w:bookmarkStart w:id="4" w:name="_2_–_O"/>
      <w:bookmarkStart w:id="5" w:name="_3_–_Registrar"/>
      <w:bookmarkEnd w:id="3"/>
      <w:bookmarkEnd w:id="4"/>
      <w:bookmarkEnd w:id="5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3 – Registrar o teste no ALM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 xml:space="preserve">O registro do teste para QA inicia com o registro no ALM, por meio do botão ou </w:t>
      </w:r>
      <w:proofErr w:type="gramStart"/>
      <w:r w:rsidRPr="00000BFF">
        <w:rPr>
          <w:rFonts w:ascii="Calibri" w:eastAsia="Times New Roman" w:hAnsi="Calibri" w:cs="Segoe UI"/>
          <w:color w:val="1F497D"/>
          <w:lang w:eastAsia="pt-BR"/>
        </w:rPr>
        <w:t>menu</w:t>
      </w:r>
      <w:proofErr w:type="gramEnd"/>
      <w:r w:rsidRPr="00000BFF">
        <w:rPr>
          <w:rFonts w:ascii="Calibri" w:eastAsia="Times New Roman" w:hAnsi="Calibri" w:cs="Segoe UI"/>
          <w:color w:val="1F497D"/>
          <w:lang w:eastAsia="pt-BR"/>
        </w:rPr>
        <w:t xml:space="preserve"> em “New </w:t>
      </w:r>
      <w:proofErr w:type="spellStart"/>
      <w:r w:rsidRPr="00000BFF">
        <w:rPr>
          <w:rFonts w:ascii="Calibri" w:eastAsia="Times New Roman" w:hAnsi="Calibri" w:cs="Segoe UI"/>
          <w:color w:val="1F497D"/>
          <w:lang w:eastAsia="pt-BR"/>
        </w:rPr>
        <w:t>Defect</w:t>
      </w:r>
      <w:proofErr w:type="spellEnd"/>
      <w:r w:rsidRPr="00000BFF">
        <w:rPr>
          <w:rFonts w:ascii="Calibri" w:eastAsia="Times New Roman" w:hAnsi="Calibri" w:cs="Segoe UI"/>
          <w:color w:val="1F497D"/>
          <w:lang w:eastAsia="pt-BR"/>
        </w:rPr>
        <w:t>”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D40AD1" w:rsidRDefault="00D40AD1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</w:p>
    <w:p w:rsidR="00D40AD1" w:rsidRDefault="00D40AD1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lastRenderedPageBreak/>
        <w:pict>
          <v:rect id="_x0000_i1028" style="width:425.2pt;height:1.5pt" o:hralign="center" o:hrstd="t" o:hrnoshade="t" o:hr="t" fillcolor="#1f497d" stroked="f"/>
        </w:pict>
      </w:r>
    </w:p>
    <w:p w:rsidR="00D40AD1" w:rsidRDefault="00D40AD1" w:rsidP="00000BFF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</w:pPr>
      <w:bookmarkStart w:id="6" w:name="_3_–_Preenche"/>
      <w:bookmarkStart w:id="7" w:name="_4_–_Registrar"/>
      <w:bookmarkEnd w:id="6"/>
      <w:bookmarkEnd w:id="7"/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4 – Registrar detalhes no ALM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 xml:space="preserve">Registrar detalhes com dados do incidente registrado no </w:t>
      </w:r>
      <w:proofErr w:type="spellStart"/>
      <w:r w:rsidRPr="00000BFF">
        <w:rPr>
          <w:rFonts w:ascii="Calibri" w:eastAsia="Times New Roman" w:hAnsi="Calibri" w:cs="Segoe UI"/>
          <w:color w:val="1F497D"/>
          <w:lang w:eastAsia="pt-BR"/>
        </w:rPr>
        <w:t>Support</w:t>
      </w:r>
      <w:proofErr w:type="spellEnd"/>
      <w:r w:rsidRPr="00000BFF">
        <w:rPr>
          <w:rFonts w:ascii="Calibri" w:eastAsia="Times New Roman" w:hAnsi="Calibri" w:cs="Segoe UI"/>
          <w:color w:val="1F497D"/>
          <w:lang w:eastAsia="pt-BR"/>
        </w:rPr>
        <w:t xml:space="preserve"> Center</w:t>
      </w:r>
    </w:p>
    <w:p w:rsidR="00000BFF" w:rsidRPr="00000BFF" w:rsidRDefault="00D40AD1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65150F4D" wp14:editId="26F14F79">
            <wp:extent cx="5400040" cy="3620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pict>
          <v:rect id="_x0000_i1029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8" w:name="_4_–_Elaborar"/>
      <w:bookmarkStart w:id="9" w:name="_5_–_Elaborar"/>
      <w:bookmarkEnd w:id="8"/>
      <w:bookmarkEnd w:id="9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5 – Elaborar descrição conforme campos e informações do chamado.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Exemplo: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b/>
          <w:bCs/>
          <w:color w:val="212121"/>
          <w:sz w:val="16"/>
          <w:szCs w:val="16"/>
          <w:lang w:eastAsia="pt-BR"/>
        </w:rPr>
        <w:t>Descrição:</w:t>
      </w: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 xml:space="preserve"> Erro No Novo Acesso Site Da Amil, Impossibilitando </w:t>
      </w:r>
      <w:proofErr w:type="spellStart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Inprimir</w:t>
      </w:r>
      <w:proofErr w:type="spellEnd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 xml:space="preserve"> Guia Para O Faturamento, E Visualizar </w:t>
      </w:r>
      <w:proofErr w:type="gramStart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Autorização</w:t>
      </w:r>
      <w:proofErr w:type="gramEnd"/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br/>
      </w:r>
      <w:r w:rsidRPr="00000BFF">
        <w:rPr>
          <w:rFonts w:ascii="Arial" w:eastAsia="Times New Roman" w:hAnsi="Arial" w:cs="Arial"/>
          <w:b/>
          <w:bCs/>
          <w:color w:val="212121"/>
          <w:sz w:val="16"/>
          <w:szCs w:val="16"/>
          <w:lang w:eastAsia="pt-BR"/>
        </w:rPr>
        <w:t>Passos:</w:t>
      </w: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URL: </w:t>
      </w:r>
      <w:hyperlink r:id="rId19" w:tgtFrame="_blank" w:history="1">
        <w:r w:rsidRPr="00000BFF">
          <w:rPr>
            <w:rFonts w:ascii="Arial" w:eastAsia="Times New Roman" w:hAnsi="Arial" w:cs="Arial"/>
            <w:color w:val="0000FF"/>
            <w:sz w:val="16"/>
            <w:szCs w:val="16"/>
            <w:u w:val="single"/>
            <w:lang w:eastAsia="pt-BR"/>
          </w:rPr>
          <w:t>https://credenciado5.qa.amil.com.br/login</w:t>
        </w:r>
      </w:hyperlink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spellStart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Login</w:t>
      </w:r>
      <w:proofErr w:type="spellEnd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: 12444316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Senha: 1234qwer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gramStart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Menu</w:t>
      </w:r>
      <w:proofErr w:type="gramEnd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 xml:space="preserve"> lateral direito: Autorização Prévia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Digite no campo identificador o número do pedido e clique em consultar.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 xml:space="preserve">No retorno da pesquisa na coluna ações clique no </w:t>
      </w:r>
      <w:proofErr w:type="spellStart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icone</w:t>
      </w:r>
      <w:proofErr w:type="spellEnd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 xml:space="preserve"> visualizar.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br/>
      </w:r>
      <w:r w:rsidRPr="00000BFF">
        <w:rPr>
          <w:rFonts w:ascii="Arial" w:eastAsia="Times New Roman" w:hAnsi="Arial" w:cs="Arial"/>
          <w:b/>
          <w:bCs/>
          <w:color w:val="212121"/>
          <w:sz w:val="16"/>
          <w:szCs w:val="16"/>
          <w:lang w:eastAsia="pt-BR"/>
        </w:rPr>
        <w:t>Resultado Obtido:</w:t>
      </w: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 Não é possível visualizar o pedido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 xml:space="preserve">E exibido a mensagem: Um erro ocorreu. Serviço </w:t>
      </w:r>
      <w:proofErr w:type="spellStart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Indisponivel</w:t>
      </w:r>
      <w:proofErr w:type="spellEnd"/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 xml:space="preserve"> no momento.</w:t>
      </w: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br/>
      </w: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br/>
      </w:r>
      <w:r w:rsidRPr="00000BFF">
        <w:rPr>
          <w:rFonts w:ascii="Arial" w:eastAsia="Times New Roman" w:hAnsi="Arial" w:cs="Arial"/>
          <w:b/>
          <w:bCs/>
          <w:color w:val="212121"/>
          <w:sz w:val="16"/>
          <w:szCs w:val="16"/>
          <w:lang w:eastAsia="pt-BR"/>
        </w:rPr>
        <w:t>Resultado Esperado:</w:t>
      </w: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Exibir o detalhamento do pedido.</w:t>
      </w: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br/>
      </w: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br/>
      </w:r>
      <w:r w:rsidRPr="00000BFF">
        <w:rPr>
          <w:rFonts w:ascii="Arial" w:eastAsia="Times New Roman" w:hAnsi="Arial" w:cs="Arial"/>
          <w:b/>
          <w:bCs/>
          <w:color w:val="212121"/>
          <w:sz w:val="16"/>
          <w:szCs w:val="16"/>
          <w:lang w:eastAsia="pt-BR"/>
        </w:rPr>
        <w:t>Massa de Teste:</w:t>
      </w: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Pedidos que gerava o erro: 104193113</w:t>
      </w:r>
    </w:p>
    <w:p w:rsidR="00D40AD1" w:rsidRDefault="00D40AD1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</w:p>
    <w:p w:rsidR="00D40AD1" w:rsidRDefault="00D40AD1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</w:p>
    <w:p w:rsidR="00D40AD1" w:rsidRDefault="00D40AD1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</w:p>
    <w:p w:rsidR="00D40AD1" w:rsidRDefault="00D40AD1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</w:p>
    <w:p w:rsidR="00D40AD1" w:rsidRDefault="00D40AD1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</w:p>
    <w:p w:rsidR="00D40AD1" w:rsidRDefault="00D40AD1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</w:p>
    <w:p w:rsidR="00D40AD1" w:rsidRDefault="00D40AD1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lastRenderedPageBreak/>
        <w:pict>
          <v:rect id="_x0000_i1030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10" w:name="_5_-_Preencher"/>
      <w:bookmarkStart w:id="11" w:name="_6_-_Preencher"/>
      <w:bookmarkEnd w:id="10"/>
      <w:bookmarkEnd w:id="11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6 - Preencher o campo “Resumo” com base na descrição do chamado (</w:t>
      </w:r>
      <w:proofErr w:type="spellStart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Support</w:t>
      </w:r>
      <w:proofErr w:type="spellEnd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 xml:space="preserve"> Center)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Arial" w:eastAsia="Times New Roman" w:hAnsi="Arial" w:cs="Arial"/>
          <w:color w:val="212121"/>
          <w:sz w:val="16"/>
          <w:szCs w:val="16"/>
          <w:lang w:eastAsia="pt-BR"/>
        </w:rPr>
        <w:t> </w:t>
      </w:r>
      <w:r w:rsidR="00D40AD1">
        <w:rPr>
          <w:noProof/>
          <w:lang w:eastAsia="pt-BR"/>
        </w:rPr>
        <w:drawing>
          <wp:inline distT="0" distB="0" distL="0" distR="0" wp14:anchorId="04A960EE" wp14:editId="7DFB66F7">
            <wp:extent cx="4848225" cy="2400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pict>
          <v:rect id="_x0000_i1031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12" w:name="_7_–_Alterar"/>
      <w:bookmarkEnd w:id="12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7 – Alterar Status do AML para “Pendente Teste”;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Selecionar Desenvolvedor, clicar na opção ID e mudar Status para “Pendente Teste”;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  <w:r w:rsidR="00D40AD1">
        <w:rPr>
          <w:noProof/>
          <w:lang w:eastAsia="pt-BR"/>
        </w:rPr>
        <w:drawing>
          <wp:inline distT="0" distB="0" distL="0" distR="0" wp14:anchorId="513B1B95" wp14:editId="458C267C">
            <wp:extent cx="5400040" cy="408944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  <w:bookmarkStart w:id="13" w:name="_6_-_Selecionar"/>
      <w:bookmarkEnd w:id="13"/>
      <w:r w:rsidRPr="00000BFF">
        <w:rPr>
          <w:rFonts w:ascii="Calibri" w:eastAsia="Times New Roman" w:hAnsi="Calibri" w:cs="Segoe UI"/>
          <w:color w:val="212121"/>
          <w:lang w:eastAsia="pt-BR"/>
        </w:rPr>
        <w:pict>
          <v:rect id="_x0000_i1032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14" w:name="_7_–_No"/>
      <w:bookmarkStart w:id="15" w:name="_8_–Alterar_status"/>
      <w:bookmarkEnd w:id="14"/>
      <w:bookmarkEnd w:id="15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lastRenderedPageBreak/>
        <w:t xml:space="preserve">8 </w:t>
      </w:r>
      <w:proofErr w:type="gramStart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–Alterar</w:t>
      </w:r>
      <w:proofErr w:type="gramEnd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 xml:space="preserve"> status para “Aguardando fornecedor” (</w:t>
      </w:r>
      <w:proofErr w:type="spellStart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Support</w:t>
      </w:r>
      <w:proofErr w:type="spellEnd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 xml:space="preserve"> Center)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 xml:space="preserve">No </w:t>
      </w:r>
      <w:proofErr w:type="spellStart"/>
      <w:r w:rsidRPr="00000BFF">
        <w:rPr>
          <w:rFonts w:ascii="Calibri" w:eastAsia="Times New Roman" w:hAnsi="Calibri" w:cs="Segoe UI"/>
          <w:color w:val="1F497D"/>
          <w:lang w:eastAsia="pt-BR"/>
        </w:rPr>
        <w:t>Support</w:t>
      </w:r>
      <w:proofErr w:type="spellEnd"/>
      <w:r w:rsidRPr="00000BFF">
        <w:rPr>
          <w:rFonts w:ascii="Calibri" w:eastAsia="Times New Roman" w:hAnsi="Calibri" w:cs="Segoe UI"/>
          <w:color w:val="1F497D"/>
          <w:lang w:eastAsia="pt-BR"/>
        </w:rPr>
        <w:t xml:space="preserve"> Center alterar status para “Aguardando fornecedor” inserindo o seguinte comentário: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===================================================================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Bom </w:t>
      </w:r>
      <w:r w:rsidRPr="00000BFF">
        <w:rPr>
          <w:rFonts w:ascii="Calibri" w:eastAsia="Times New Roman" w:hAnsi="Calibri" w:cs="Segoe UI"/>
          <w:i/>
          <w:iCs/>
          <w:color w:val="0D0D0D"/>
          <w:lang w:eastAsia="pt-BR"/>
        </w:rPr>
        <w:t>dia/tarde,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Pacote disponibilizado no Cluster (</w:t>
      </w:r>
      <w:r w:rsidRPr="00000BFF">
        <w:rPr>
          <w:rFonts w:ascii="Calibri" w:eastAsia="Times New Roman" w:hAnsi="Calibri" w:cs="Segoe UI"/>
          <w:i/>
          <w:iCs/>
          <w:color w:val="0D0D0D"/>
          <w:lang w:eastAsia="pt-BR"/>
        </w:rPr>
        <w:t>informar o número</w:t>
      </w:r>
      <w:r w:rsidRPr="00000BFF">
        <w:rPr>
          <w:rFonts w:ascii="Calibri" w:eastAsia="Times New Roman" w:hAnsi="Calibri" w:cs="Segoe UI"/>
          <w:color w:val="0D0D0D"/>
          <w:lang w:eastAsia="pt-BR"/>
        </w:rPr>
        <w:t>) em </w:t>
      </w:r>
      <w:r w:rsidRPr="00000BFF">
        <w:rPr>
          <w:rFonts w:ascii="Calibri" w:eastAsia="Times New Roman" w:hAnsi="Calibri" w:cs="Segoe UI"/>
          <w:i/>
          <w:iCs/>
          <w:color w:val="0D0D0D"/>
          <w:lang w:eastAsia="pt-BR"/>
        </w:rPr>
        <w:t>Data/Mês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===================================================================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 </w:t>
      </w:r>
      <w:r w:rsidR="00D40AD1">
        <w:rPr>
          <w:noProof/>
          <w:lang w:eastAsia="pt-BR"/>
        </w:rPr>
        <w:drawing>
          <wp:inline distT="0" distB="0" distL="0" distR="0" wp14:anchorId="10E70682" wp14:editId="0BED04AD">
            <wp:extent cx="5400040" cy="2163560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</w:pPr>
      <w:bookmarkStart w:id="16" w:name="_8–_No_Support"/>
      <w:bookmarkEnd w:id="16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pict>
          <v:rect id="_x0000_i1033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17" w:name="_9_–_Atualizar"/>
      <w:bookmarkEnd w:id="17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9 – Atualizar PR para “OK QA”</w:t>
      </w:r>
    </w:p>
    <w:p w:rsidR="00000BFF" w:rsidRPr="00000BFF" w:rsidRDefault="00D40AD1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145DD7FD" wp14:editId="30B962AB">
            <wp:extent cx="3162300" cy="1609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</w:pPr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pict>
          <v:rect id="_x0000_i1034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18" w:name="_10_–_Transferir"/>
      <w:bookmarkEnd w:id="18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10 – Transferir chamado para o coordenador de mudança (</w:t>
      </w:r>
      <w:proofErr w:type="spellStart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Support</w:t>
      </w:r>
      <w:proofErr w:type="spellEnd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 xml:space="preserve"> Center)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376092"/>
          <w:lang w:eastAsia="pt-BR"/>
        </w:rPr>
        <w:t>Quando o status no ALM for atualizado para “homologado”</w:t>
      </w:r>
      <w:r w:rsidRPr="00000BFF">
        <w:rPr>
          <w:rFonts w:ascii="Calibri" w:eastAsia="Times New Roman" w:hAnsi="Calibri" w:cs="Segoe UI"/>
          <w:color w:val="1F497D"/>
          <w:lang w:eastAsia="pt-BR"/>
        </w:rPr>
        <w:t>, registrar comentário abaixo e</w:t>
      </w:r>
      <w:r w:rsidRPr="00000BFF">
        <w:rPr>
          <w:rFonts w:ascii="Calibri" w:eastAsia="Times New Roman" w:hAnsi="Calibri" w:cs="Segoe UI"/>
          <w:color w:val="376092"/>
          <w:lang w:eastAsia="pt-BR"/>
        </w:rPr>
        <w:t> transferir o chamado para o coordenador de mudança</w:t>
      </w:r>
      <w:r w:rsidRPr="00000BFF">
        <w:rPr>
          <w:rFonts w:ascii="Calibri" w:eastAsia="Times New Roman" w:hAnsi="Calibri" w:cs="Segoe UI"/>
          <w:color w:val="1F497D"/>
          <w:lang w:eastAsia="pt-BR"/>
        </w:rPr>
        <w:t> (Castellanos ou Leonardo).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===================================================================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Bom </w:t>
      </w:r>
      <w:r w:rsidRPr="00000BFF">
        <w:rPr>
          <w:rFonts w:ascii="Calibri" w:eastAsia="Times New Roman" w:hAnsi="Calibri" w:cs="Segoe UI"/>
          <w:i/>
          <w:iCs/>
          <w:color w:val="0D0D0D"/>
          <w:lang w:eastAsia="pt-BR"/>
        </w:rPr>
        <w:t>dia/tarde,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QA validado com sucesso em </w:t>
      </w:r>
      <w:r w:rsidRPr="00000BFF">
        <w:rPr>
          <w:rFonts w:ascii="Calibri" w:eastAsia="Times New Roman" w:hAnsi="Calibri" w:cs="Segoe UI"/>
          <w:b/>
          <w:bCs/>
          <w:color w:val="953735"/>
          <w:lang w:eastAsia="pt-BR"/>
        </w:rPr>
        <w:t>Data/Mês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--------------------------------------------------------------------------------------------------------------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Repositórios envolvidos: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[Credenciado médico] ou (</w:t>
      </w:r>
      <w:r w:rsidRPr="00000BFF">
        <w:rPr>
          <w:rFonts w:ascii="Calibri" w:eastAsia="Times New Roman" w:hAnsi="Calibri" w:cs="Segoe UI"/>
          <w:i/>
          <w:iCs/>
          <w:color w:val="0D0D0D"/>
          <w:lang w:eastAsia="pt-BR"/>
        </w:rPr>
        <w:t>Middleware/</w:t>
      </w:r>
      <w:proofErr w:type="spellStart"/>
      <w:r w:rsidRPr="00000BFF">
        <w:rPr>
          <w:rFonts w:ascii="Calibri" w:eastAsia="Times New Roman" w:hAnsi="Calibri" w:cs="Segoe UI"/>
          <w:i/>
          <w:iCs/>
          <w:color w:val="0D0D0D"/>
          <w:lang w:eastAsia="pt-BR"/>
        </w:rPr>
        <w:t>Static</w:t>
      </w:r>
      <w:proofErr w:type="spellEnd"/>
      <w:r w:rsidRPr="00000BFF">
        <w:rPr>
          <w:rFonts w:ascii="Calibri" w:eastAsia="Times New Roman" w:hAnsi="Calibri" w:cs="Segoe UI"/>
          <w:i/>
          <w:iCs/>
          <w:color w:val="0D0D0D"/>
          <w:lang w:eastAsia="pt-BR"/>
        </w:rPr>
        <w:t>/Credenciado dental/venda online/Oracle – BD</w:t>
      </w:r>
      <w:r w:rsidRPr="00000BFF">
        <w:rPr>
          <w:rFonts w:ascii="Calibri" w:eastAsia="Times New Roman" w:hAnsi="Calibri" w:cs="Segoe UI"/>
          <w:color w:val="0D0D0D"/>
          <w:lang w:eastAsia="pt-BR"/>
        </w:rPr>
        <w:t>)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 xml:space="preserve">Link do </w:t>
      </w:r>
      <w:proofErr w:type="spellStart"/>
      <w:r w:rsidRPr="00000BFF">
        <w:rPr>
          <w:rFonts w:ascii="Calibri" w:eastAsia="Times New Roman" w:hAnsi="Calibri" w:cs="Segoe UI"/>
          <w:color w:val="0D0D0D"/>
          <w:lang w:eastAsia="pt-BR"/>
        </w:rPr>
        <w:t>Pull</w:t>
      </w:r>
      <w:proofErr w:type="spellEnd"/>
      <w:r w:rsidRPr="00000BFF">
        <w:rPr>
          <w:rFonts w:ascii="Calibri" w:eastAsia="Times New Roman" w:hAnsi="Calibri" w:cs="Segoe UI"/>
          <w:color w:val="0D0D0D"/>
          <w:lang w:eastAsia="pt-BR"/>
        </w:rPr>
        <w:t xml:space="preserve"> </w:t>
      </w:r>
      <w:proofErr w:type="spellStart"/>
      <w:r w:rsidRPr="00000BFF">
        <w:rPr>
          <w:rFonts w:ascii="Calibri" w:eastAsia="Times New Roman" w:hAnsi="Calibri" w:cs="Segoe UI"/>
          <w:color w:val="0D0D0D"/>
          <w:lang w:eastAsia="pt-BR"/>
        </w:rPr>
        <w:t>Request</w:t>
      </w:r>
      <w:proofErr w:type="spellEnd"/>
      <w:r w:rsidRPr="00000BFF">
        <w:rPr>
          <w:rFonts w:ascii="Calibri" w:eastAsia="Times New Roman" w:hAnsi="Calibri" w:cs="Segoe UI"/>
          <w:color w:val="0D0D0D"/>
          <w:lang w:eastAsia="pt-BR"/>
        </w:rPr>
        <w:t>: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lastRenderedPageBreak/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--------------------------------------------------------------------------------------------------------------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 xml:space="preserve">Chamado registrado no </w:t>
      </w:r>
      <w:proofErr w:type="spellStart"/>
      <w:proofErr w:type="gramStart"/>
      <w:r w:rsidRPr="00000BFF">
        <w:rPr>
          <w:rFonts w:ascii="Calibri" w:eastAsia="Times New Roman" w:hAnsi="Calibri" w:cs="Segoe UI"/>
          <w:color w:val="0D0D0D"/>
          <w:lang w:eastAsia="pt-BR"/>
        </w:rPr>
        <w:t>ChangeLog</w:t>
      </w:r>
      <w:proofErr w:type="spellEnd"/>
      <w:proofErr w:type="gramEnd"/>
      <w:r w:rsidRPr="00000BFF">
        <w:rPr>
          <w:rFonts w:ascii="Calibri" w:eastAsia="Times New Roman" w:hAnsi="Calibri" w:cs="Segoe UI"/>
          <w:color w:val="0D0D0D"/>
          <w:lang w:eastAsia="pt-BR"/>
        </w:rPr>
        <w:t>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Aguardando Planejamento da RDM.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====================================================================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212121"/>
          <w:lang w:eastAsia="pt-BR"/>
        </w:rPr>
      </w:pPr>
      <w:r w:rsidRPr="00000BFF">
        <w:rPr>
          <w:rFonts w:ascii="Calibri" w:eastAsia="Times New Roman" w:hAnsi="Calibri" w:cs="Segoe UI"/>
          <w:color w:val="212121"/>
          <w:lang w:eastAsia="pt-BR"/>
        </w:rPr>
        <w:pict>
          <v:rect id="_x0000_i1035" style="width:425.2pt;height:1.5pt" o:hralign="center" o:hrstd="t" o:hrnoshade="t" o:hr="t" fillcolor="#1f497d" stroked="f"/>
        </w:pic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19" w:name="_9_–_Registro"/>
      <w:bookmarkStart w:id="20" w:name="_11_–_Registrar"/>
      <w:bookmarkEnd w:id="19"/>
      <w:bookmarkEnd w:id="20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 xml:space="preserve">11 – Registrar Chamado no </w:t>
      </w:r>
      <w:proofErr w:type="spellStart"/>
      <w:proofErr w:type="gramStart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ChangeLog</w:t>
      </w:r>
      <w:proofErr w:type="spellEnd"/>
      <w:proofErr w:type="gramEnd"/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 xml:space="preserve">O coordenador de mudança registrará o chamado </w:t>
      </w:r>
      <w:proofErr w:type="spellStart"/>
      <w:proofErr w:type="gramStart"/>
      <w:r w:rsidRPr="00000BFF">
        <w:rPr>
          <w:rFonts w:ascii="Calibri" w:eastAsia="Times New Roman" w:hAnsi="Calibri" w:cs="Segoe UI"/>
          <w:color w:val="0D0D0D"/>
          <w:lang w:eastAsia="pt-BR"/>
        </w:rPr>
        <w:t>ChangeLog</w:t>
      </w:r>
      <w:proofErr w:type="spellEnd"/>
      <w:proofErr w:type="gramEnd"/>
      <w:r w:rsidRPr="00000BFF">
        <w:rPr>
          <w:rFonts w:ascii="Calibri" w:eastAsia="Times New Roman" w:hAnsi="Calibri" w:cs="Segoe UI"/>
          <w:color w:val="0D0D0D"/>
          <w:lang w:eastAsia="pt-BR"/>
        </w:rPr>
        <w:t xml:space="preserve"> para geração do pacote de liberação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 </w:t>
      </w:r>
    </w:p>
    <w:p w:rsidR="00000BFF" w:rsidRPr="00000BFF" w:rsidRDefault="00D40AD1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2203881B" wp14:editId="6002D5DB">
            <wp:extent cx="5400040" cy="2361525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22" w:name="_12_-_Transferir"/>
      <w:bookmarkEnd w:id="22"/>
      <w:r w:rsidRPr="00000BFF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pt-BR"/>
        </w:rPr>
        <w:t>12 - Transferir o Chamado para N2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1F497D"/>
          <w:lang w:eastAsia="pt-BR"/>
        </w:rPr>
        <w:t> 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Transferir o Chamado para a fila de N2 (conforme categoria) com status em “em atendimento</w:t>
      </w:r>
      <w:proofErr w:type="gramStart"/>
      <w:r w:rsidRPr="00000BFF">
        <w:rPr>
          <w:rFonts w:ascii="Calibri" w:eastAsia="Times New Roman" w:hAnsi="Calibri" w:cs="Segoe UI"/>
          <w:color w:val="0D0D0D"/>
          <w:lang w:eastAsia="pt-BR"/>
        </w:rPr>
        <w:t xml:space="preserve"> “</w:t>
      </w:r>
      <w:proofErr w:type="gramEnd"/>
      <w:r w:rsidRPr="00000BFF">
        <w:rPr>
          <w:rFonts w:ascii="Calibri" w:eastAsia="Times New Roman" w:hAnsi="Calibri" w:cs="Segoe UI"/>
          <w:color w:val="0D0D0D"/>
          <w:lang w:eastAsia="pt-BR"/>
        </w:rPr>
        <w:t xml:space="preserve"> (Coordenador de Mudança).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====================================================================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Bom dia/Tarde.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Solicitar abertura da RDM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====================================================================</w:t>
      </w:r>
    </w:p>
    <w:p w:rsidR="00000BFF" w:rsidRPr="00000BFF" w:rsidRDefault="00000BFF" w:rsidP="00000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000BFF">
        <w:rPr>
          <w:rFonts w:ascii="Calibri" w:eastAsia="Times New Roman" w:hAnsi="Calibri" w:cs="Segoe UI"/>
          <w:color w:val="0D0D0D"/>
          <w:lang w:eastAsia="pt-BR"/>
        </w:rPr>
        <w:t> </w:t>
      </w:r>
    </w:p>
    <w:p w:rsidR="0018050C" w:rsidRDefault="0018050C"/>
    <w:sectPr w:rsidR="00180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FF"/>
    <w:rsid w:val="00000BFF"/>
    <w:rsid w:val="0018050C"/>
    <w:rsid w:val="00D4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00BF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0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00BF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0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3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7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3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13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9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9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0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10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10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2926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96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99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59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60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35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46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37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amil.com.br/owa/" TargetMode="External"/><Relationship Id="rId13" Type="http://schemas.openxmlformats.org/officeDocument/2006/relationships/hyperlink" Target="https://webmail.amil.com.br/owa/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ebmail.amil.com.br/owa/" TargetMode="External"/><Relationship Id="rId12" Type="http://schemas.openxmlformats.org/officeDocument/2006/relationships/hyperlink" Target="https://webmail.amil.com.br/owa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ebmail.amil.com.br/owa/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ebmail.amil.com.br/owa/" TargetMode="External"/><Relationship Id="rId11" Type="http://schemas.openxmlformats.org/officeDocument/2006/relationships/hyperlink" Target="https://webmail.amil.com.br/owa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webmail.amil.com.br/owa/" TargetMode="External"/><Relationship Id="rId15" Type="http://schemas.openxmlformats.org/officeDocument/2006/relationships/hyperlink" Target="https://webmail.amil.com.br/owa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ebmail.amil.com.br/owa/" TargetMode="External"/><Relationship Id="rId19" Type="http://schemas.openxmlformats.org/officeDocument/2006/relationships/hyperlink" Target="https://credenciado5.qa.amil.com.br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mail.amil.com.br/owa/" TargetMode="External"/><Relationship Id="rId14" Type="http://schemas.openxmlformats.org/officeDocument/2006/relationships/hyperlink" Target="https://webmail.amil.com.br/owa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741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2</cp:revision>
  <dcterms:created xsi:type="dcterms:W3CDTF">2017-10-17T15:58:00Z</dcterms:created>
  <dcterms:modified xsi:type="dcterms:W3CDTF">2017-10-17T16:03:00Z</dcterms:modified>
</cp:coreProperties>
</file>