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F2C46"/>
          <w:sz w:val="64"/>
          <w:szCs w:val="64"/>
        </w:rPr>
        <w:t xml:space="preserve">ASISCOLE</w:t>
      </w:r>
    </w:p>
    <w:p>
      <w:pPr>
        <w:spacing w:after="40" w:before="160"/>
        <w:jc w:val="center"/>
      </w:pPr>
      <w:r>
        <w:rPr>
          <w:rFonts w:ascii="Calibri" w:cs="Calibri" w:eastAsia="Calibri" w:hAnsi="Calibri"/>
          <w:b/>
          <w:bCs/>
          <w:color w:val="136F63"/>
          <w:sz w:val="30"/>
          <w:szCs w:val="30"/>
        </w:rPr>
        <w:t xml:space="preserve">Especificación Técnica y Arquitectura de la Aplicación Móvil</w:t>
      </w:r>
    </w:p>
    <w:p>
      <w:pPr>
        <w:spacing w:after="700"/>
        <w:jc w:val="center"/>
      </w:pPr>
      <w:r>
        <w:rPr>
          <w:rFonts w:ascii="Calibri" w:cs="Calibri" w:eastAsia="Calibri" w:hAnsi="Calibri"/>
          <w:i/>
          <w:iCs/>
          <w:color w:val="5B6B74"/>
          <w:sz w:val="22"/>
          <w:szCs w:val="22"/>
        </w:rPr>
        <w:t xml:space="preserve">Documento de Requerimientos de Software (SRS) — Versión revisada</w:t>
      </w:r>
    </w:p>
    <w:tbl>
      <w:tblPr>
        <w:tblW w:type="auto" w:w="70"/>
        <w:jc w:val="center"/>
        <w:tblBorders>
          <w:top w:val="single" w:color="C6D3DC" w:sz="2"/>
          <w:left w:val="single" w:color="C6D3DC" w:sz="2"/>
          <w:bottom w:val="single" w:color="C6D3DC" w:sz="2"/>
          <w:right w:val="single" w:color="C6D3DC" w:sz="2"/>
          <w:insideH w:val="single" w:color="C6D3DC" w:sz="2"/>
          <w:insideV w:val="single" w:color="C6D3DC" w:sz="2"/>
        </w:tblBorders>
      </w:tblPr>
      <w:tblGrid>
        <w:gridCol w:w="100"/>
        <w:gridCol w:w="100"/>
      </w:tblGrid>
      <w:tr>
        <w:tc>
          <w:tcPr>
            <w:tcW w:type="pct" w:w="30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D36"/>
                <w:sz w:val="20"/>
                <w:szCs w:val="20"/>
              </w:rPr>
              <w:t xml:space="preserve">Versión</w:t>
            </w:r>
          </w:p>
        </w:tc>
        <w:tc>
          <w:tcPr>
            <w:tcW w:type="pct" w:w="70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D36"/>
                <w:sz w:val="20"/>
                <w:szCs w:val="20"/>
              </w:rPr>
              <w:t xml:space="preserve">2.0 — Consolidada</w:t>
            </w:r>
          </w:p>
        </w:tc>
      </w:tr>
      <w:tr>
        <w:tc>
          <w:tcPr>
            <w:tcW w:type="pct" w:w="30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D36"/>
                <w:sz w:val="20"/>
                <w:szCs w:val="20"/>
              </w:rPr>
              <w:t xml:space="preserve">Estado</w:t>
            </w:r>
          </w:p>
        </w:tc>
        <w:tc>
          <w:tcPr>
            <w:tcW w:type="pct" w:w="70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D36"/>
                <w:sz w:val="20"/>
                <w:szCs w:val="20"/>
              </w:rPr>
              <w:t xml:space="preserve">Revisión para validación técnica y de negocio</w:t>
            </w:r>
          </w:p>
        </w:tc>
      </w:tr>
      <w:tr>
        <w:tc>
          <w:tcPr>
            <w:tcW w:type="pct" w:w="30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D36"/>
                <w:sz w:val="20"/>
                <w:szCs w:val="20"/>
              </w:rPr>
              <w:t xml:space="preserve">Módulo</w:t>
            </w:r>
          </w:p>
        </w:tc>
        <w:tc>
          <w:tcPr>
            <w:tcW w:type="pct" w:w="70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D36"/>
                <w:sz w:val="20"/>
                <w:szCs w:val="20"/>
              </w:rPr>
              <w:t xml:space="preserve">Canal apoderado, panel administrativo y backend SIE</w:t>
            </w:r>
          </w:p>
        </w:tc>
      </w:tr>
      <w:tr>
        <w:tc>
          <w:tcPr>
            <w:tcW w:type="pct" w:w="30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D36"/>
                <w:sz w:val="20"/>
                <w:szCs w:val="20"/>
              </w:rPr>
              <w:t xml:space="preserve">Alcance</w:t>
            </w:r>
          </w:p>
        </w:tc>
        <w:tc>
          <w:tcPr>
            <w:tcW w:type="pct" w:w="70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D36"/>
                <w:sz w:val="20"/>
                <w:szCs w:val="20"/>
              </w:rPr>
              <w:t xml:space="preserve">Registro/autenticación, mensajería, asistencia, incidencias, notas (flag)</w:t>
            </w:r>
          </w:p>
        </w:tc>
      </w:tr>
      <w:tr>
        <w:tc>
          <w:tcPr>
            <w:tcW w:type="pct" w:w="30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D36"/>
                <w:sz w:val="20"/>
                <w:szCs w:val="20"/>
              </w:rPr>
              <w:t xml:space="preserve">Clasificación</w:t>
            </w:r>
          </w:p>
        </w:tc>
        <w:tc>
          <w:tcPr>
            <w:tcW w:type="pct" w:w="70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D36"/>
                <w:sz w:val="20"/>
                <w:szCs w:val="20"/>
              </w:rPr>
              <w:t xml:space="preserve">Uso interno — contiene datos de menores de edad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2C46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0F2C46"/>
        </w:rPr>
        <w:t xml:space="preserve"/>
      </w:r>
      <w:r>
        <w:rPr>
          <w:rFonts w:ascii="Calibri" w:cs="Calibri" w:eastAsia="Calibri" w:hAnsi="Calibri"/>
          <w:b/>
          <w:bCs/>
          <w:color w:val="0F2C46"/>
        </w:rPr>
        <w:t xml:space="preserve">Resumen ejecutivo</w:t>
      </w:r>
    </w:p>
    <w:p>
      <w:pPr>
        <w:spacing w:after="120" w:line="276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Asiscole incorpora un canal de notificación propio (app móvil) para reemplazar el uso de WhatsApp como medio de comunicación entre el colegio y el apoderado. El sistema SIE (backend académico) genera los eventos de asistencia, incidencias y avisos; el backend de Asiscole los transforma en mensajes mediante plantillas y los entrega al apoderado por notificación push y bandeja persistente, replicando la experiencia de uso de WhatsApp (bandeja de conversaciones, estados de lectura, lectura offline del historial).</w:t>
      </w:r>
    </w:p>
    <w:p>
      <w:pPr>
        <w:spacing w:after="120" w:line="276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El presente documento consolida, corrige y estructura los requerimientos originales del proyecto. Se han resuelto ambigüedades de redacción, normalizado la terminología, formalizado las reglas de sesión y seguridad, y se han incorporado diagramas de arquitectura y de flujo para su uso directo por los equipos de backend, móvil y QA. Los puntos que requieren una decisión de negocio antes de iniciar el desarrollo se han marcado explícitamente como Puntos abiertos.</w:t>
      </w:r>
    </w:p>
    <w:p>
      <w:pPr>
        <w:pStyle w:val="Heading1"/>
        <w:pBdr>
          <w:bottom w:val="single" w:color="0F2C46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0F2C46"/>
        </w:rPr>
        <w:t xml:space="preserve">1. </w:t>
      </w:r>
      <w:r>
        <w:rPr>
          <w:rFonts w:ascii="Calibri" w:cs="Calibri" w:eastAsia="Calibri" w:hAnsi="Calibri"/>
          <w:b/>
          <w:bCs/>
          <w:color w:val="0F2C46"/>
        </w:rPr>
        <w:t xml:space="preserve">Visión y principios de diseño</w:t>
      </w:r>
    </w:p>
    <w:p>
      <w:pPr>
        <w:spacing w:after="120" w:line="276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Principios rectores que gobiernan las decisiones de producto y de arquitectura del proyecto.</w:t>
      </w:r>
    </w:p>
    <w:tbl>
      <w:tblPr>
        <w:tblW w:type="pct" w:w="100%"/>
        <w:tblBorders>
          <w:top w:val="single" w:color="C6D3DC" w:sz="2"/>
          <w:left w:val="single" w:color="C6D3DC" w:sz="2"/>
          <w:bottom w:val="single" w:color="C6D3DC" w:sz="2"/>
          <w:right w:val="single" w:color="C6D3DC" w:sz="2"/>
          <w:insideH w:val="single" w:color="C6D3DC" w:sz="2"/>
          <w:insideV w:val="single" w:color="C6D3DC" w:sz="2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Principio</w:t>
            </w:r>
          </w:p>
        </w:tc>
        <w:tc>
          <w:tcPr>
            <w:tcW w:type="dxa" w:w="6739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</w:tr>
      <w:tr>
        <w:tc>
          <w:tcPr>
            <w:tcW w:type="dxa" w:w="2621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Canal</w:t>
            </w:r>
          </w:p>
        </w:tc>
        <w:tc>
          <w:tcPr>
            <w:tcW w:type="dxa" w:w="6739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Aplicación móvil propia (push + bandeja persistente), en reemplazo de WhatsApp.</w:t>
            </w:r>
          </w:p>
        </w:tc>
      </w:tr>
      <w:tr>
        <w:tc>
          <w:tcPr>
            <w:tcW w:type="dxa" w:w="2621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Autenticación — apoderado</w:t>
            </w:r>
          </w:p>
        </w:tc>
        <w:tc>
          <w:tcPr>
            <w:tcW w:type="dxa" w:w="6739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Token de sesión emitido tras registro/login con teléfono + DNI del estudiante. Se manejan dos tokens: (1) token de sesión, válido 10 días, que habilita el inicio de sesión y se renueva automáticamente por actividad entre el día 7 y el día 10; (2) token de datos, de vida corta (15 minutos a 1 hora), que autoriza la consulta de información del estudiante y se refresca de forma transparente mientras la sesión esté activa.</w:t>
            </w:r>
          </w:p>
        </w:tc>
      </w:tr>
      <w:tr>
        <w:tc>
          <w:tcPr>
            <w:tcW w:type="dxa" w:w="2621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Autenticación — administrador</w:t>
            </w:r>
          </w:p>
        </w:tc>
        <w:tc>
          <w:tcPr>
            <w:tcW w:type="dxa" w:w="6739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Usuario y contraseña (mismo mecanismo en web y en app). No se expone la ruta de teléfono + DNI para este rol.</w:t>
            </w:r>
          </w:p>
        </w:tc>
      </w:tr>
      <w:tr>
        <w:tc>
          <w:tcPr>
            <w:tcW w:type="dxa" w:w="2621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Sesión</w:t>
            </w:r>
          </w:p>
        </w:tc>
        <w:tc>
          <w:tcPr>
            <w:tcW w:type="dxa" w:w="6739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Una única sesión activa por cuenta de apoderado (un solo dispositivo a la vez). El inicio de sesión en un nuevo dispositivo invalida la sesión anterior. Verificación adicional por WhatsApp o SMS queda planificada como mejora futura (fase 2).</w:t>
            </w:r>
          </w:p>
        </w:tc>
      </w:tr>
      <w:tr>
        <w:tc>
          <w:tcPr>
            <w:tcW w:type="dxa" w:w="2621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Modo offline</w:t>
            </w:r>
          </w:p>
        </w:tc>
        <w:tc>
          <w:tcPr>
            <w:tcW w:type="dxa" w:w="6739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Equivalente a WhatsApp: solo lectura de los mensajes ya descargados y cacheados localmente. El resto de funciones requiere conexión.</w:t>
            </w:r>
          </w:p>
        </w:tc>
      </w:tr>
      <w:tr>
        <w:tc>
          <w:tcPr>
            <w:tcW w:type="dxa" w:w="2621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Plantillas</w:t>
            </w:r>
          </w:p>
        </w:tc>
        <w:tc>
          <w:tcPr>
            <w:tcW w:type="dxa" w:w="6739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El backend genera y formatea el texto de los mensajes (entrada, salida, incidencia, aviso); la aplicación únicamente renderiza el contenido recibido.</w:t>
            </w:r>
          </w:p>
        </w:tc>
      </w:tr>
      <w:tr>
        <w:tc>
          <w:tcPr>
            <w:tcW w:type="dxa" w:w="2621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Suspensión de cuenta</w:t>
            </w:r>
          </w:p>
        </w:tc>
        <w:tc>
          <w:tcPr>
            <w:tcW w:type="dxa" w:w="6739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Bloquea el inicio de sesión y revoca la renovación de tokens y notificaciones push. Aplica únicamente por acción del administrador, quien debe registrar el motivo, visible para el apoderado.</w:t>
            </w:r>
          </w:p>
        </w:tc>
      </w:tr>
      <w:tr>
        <w:tc>
          <w:tcPr>
            <w:tcW w:type="dxa" w:w="2621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Experiencia de usuario</w:t>
            </w:r>
          </w:p>
        </w:tc>
        <w:tc>
          <w:tcPr>
            <w:tcW w:type="dxa" w:w="6739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Se replican los patrones de WhatsApp (bandeja, chats, estados de lectura, aviso de modo offline) y se registra el historial de actividad en base de datos para auditoría.</w:t>
            </w:r>
          </w:p>
        </w:tc>
      </w:tr>
    </w:tbl>
    <w:p>
      <w:pPr>
        <w:pStyle w:val="Heading1"/>
        <w:pBdr>
          <w:bottom w:val="single" w:color="0F2C46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0F2C46"/>
        </w:rPr>
        <w:t xml:space="preserve">2. </w:t>
      </w:r>
      <w:r>
        <w:rPr>
          <w:rFonts w:ascii="Calibri" w:cs="Calibri" w:eastAsia="Calibri" w:hAnsi="Calibri"/>
          <w:b/>
          <w:bCs/>
          <w:color w:val="0F2C46"/>
        </w:rPr>
        <w:t xml:space="preserve">Actores del sistema</w:t>
      </w:r>
    </w:p>
    <w:tbl>
      <w:tblPr>
        <w:tblW w:type="pct" w:w="100%"/>
        <w:tblBorders>
          <w:top w:val="single" w:color="C6D3DC" w:sz="2"/>
          <w:left w:val="single" w:color="C6D3DC" w:sz="2"/>
          <w:bottom w:val="single" w:color="C6D3DC" w:sz="2"/>
          <w:right w:val="single" w:color="C6D3DC" w:sz="2"/>
          <w:insideH w:val="single" w:color="C6D3DC" w:sz="2"/>
          <w:insideV w:val="single" w:color="C6D3DC" w:sz="2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926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34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Apoderado (padre/madre)</w:t>
            </w:r>
          </w:p>
        </w:tc>
        <w:tc>
          <w:tcPr>
            <w:tcW w:type="dxa" w:w="6926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Usuario final de la app. Se identifica con teléfono y DNI del estudiante. El backend valida que ambos datos correspondan a un vínculo registrado y vigente en la base de datos de Asiscole antes de otorgar acceso.</w:t>
            </w:r>
          </w:p>
        </w:tc>
      </w:tr>
      <w:tr>
        <w:tc>
          <w:tcPr>
            <w:tcW w:type="dxa" w:w="2434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6926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Gestiona cuentas de apoderados (suspender/reactivar), configura fechas de pensión, envía mensajes institucionales (con filtro por grado, sección y nivel) y opera tanto desde la web como desde la app con usuario y contraseña.</w:t>
            </w:r>
          </w:p>
        </w:tc>
      </w:tr>
      <w:tr>
        <w:tc>
          <w:tcPr>
            <w:tcW w:type="dxa" w:w="2434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Sistema SIE / Backend académico</w:t>
            </w:r>
          </w:p>
        </w:tc>
        <w:tc>
          <w:tcPr>
            <w:tcW w:type="dxa" w:w="6926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Construido sobre Supabase (PostgreSQL) y APIs propias. Valida primero el teléfono y el DNI en el registro; una vez superado ese paso, gestiona la asistencia, las incidencias y las notas.</w:t>
            </w:r>
          </w:p>
        </w:tc>
      </w:tr>
      <w:tr>
        <w:tc>
          <w:tcPr>
            <w:tcW w:type="dxa" w:w="2434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Servicio de mensajería</w:t>
            </w:r>
          </w:p>
        </w:tc>
        <w:tc>
          <w:tcPr>
            <w:tcW w:type="dxa" w:w="6926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Responsable de generar los textos a partir de plantillas (entrada, salida, incidencia, recordatorio de pago de pensión) y de encolar su envío hacia la app mediante push y persistencia en base de datos.</w:t>
            </w:r>
          </w:p>
        </w:tc>
      </w:tr>
      <w:tr>
        <w:tc>
          <w:tcPr>
            <w:tcW w:type="dxa" w:w="2434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Dispositivo móvil</w:t>
            </w:r>
          </w:p>
        </w:tc>
        <w:tc>
          <w:tcPr>
            <w:tcW w:type="dxa" w:w="6926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Cliente Android/iOS desarrollado en Flutter. Almacena el token de forma segura, mantiene una caché local de mensajes y las preferencias del usuario.</w:t>
            </w:r>
          </w:p>
        </w:tc>
      </w:tr>
    </w:tbl>
    <w:p>
      <w:pPr>
        <w:pStyle w:val="Heading1"/>
        <w:pBdr>
          <w:bottom w:val="single" w:color="0F2C46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0F2C46"/>
        </w:rPr>
        <w:t xml:space="preserve">3. </w:t>
      </w:r>
      <w:r>
        <w:rPr>
          <w:rFonts w:ascii="Calibri" w:cs="Calibri" w:eastAsia="Calibri" w:hAnsi="Calibri"/>
          <w:b/>
          <w:bCs/>
          <w:color w:val="0F2C46"/>
        </w:rPr>
        <w:t xml:space="preserve">Drivers de arquitectura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6F63"/>
          <w:sz w:val="24"/>
          <w:szCs w:val="24"/>
        </w:rPr>
        <w:t xml:space="preserve">3.1 Drivers de negocio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Reducir la dependencia de WhatsApp (costo operativo, riesgo de bloqueo de número, privacidad y trazabilidad de la comunicación).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Unificar en un solo lugar la visibilidad del apoderado sobre entrada, salida e incidencias del estudiante.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Dar control institucional al colegio para suspender el acceso de una cuenta sin necesidad de intervenir el teléfono del apoderado.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Mantener consistencia de datos entre la app y el SIE web, independientemente de la sede (p. ej. Jean Piaget u otra).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6F63"/>
          <w:sz w:val="24"/>
          <w:szCs w:val="24"/>
        </w:rPr>
        <w:t xml:space="preserve">3.2 Drivers técnicos</w:t>
      </w:r>
    </w:p>
    <w:tbl>
      <w:tblPr>
        <w:tblW w:type="pct" w:w="100%"/>
        <w:tblBorders>
          <w:top w:val="single" w:color="C6D3DC" w:sz="2"/>
          <w:left w:val="single" w:color="C6D3DC" w:sz="2"/>
          <w:bottom w:val="single" w:color="C6D3DC" w:sz="2"/>
          <w:right w:val="single" w:color="C6D3DC" w:sz="2"/>
          <w:insideH w:val="single" w:color="C6D3DC" w:sz="2"/>
          <w:insideV w:val="single" w:color="C6D3DC" w:sz="2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W w:type="dxa" w:w="6926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Implicación</w:t>
            </w:r>
          </w:p>
        </w:tc>
      </w:tr>
      <w:tr>
        <w:tc>
          <w:tcPr>
            <w:tcW w:type="dxa" w:w="2434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Sesión basada en token</w:t>
            </w:r>
          </w:p>
        </w:tc>
        <w:tc>
          <w:tcPr>
            <w:tcW w:type="dxa" w:w="6926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Token opaco o JWT con refresco controlado; revocación inmediata al iniciar sesión en otro dispositivo o al suspender la cuenta.</w:t>
            </w:r>
          </w:p>
        </w:tc>
      </w:tr>
      <w:tr>
        <w:tc>
          <w:tcPr>
            <w:tcW w:type="dxa" w:w="2434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Un solo dispositivo activo</w:t>
            </w:r>
          </w:p>
        </w:tc>
        <w:tc>
          <w:tcPr>
            <w:tcW w:type="dxa" w:w="6926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Tabla de sesiones con device_id; el nuevo inicio de sesión invalida el token anterior.</w:t>
            </w:r>
          </w:p>
        </w:tc>
      </w:tr>
      <w:tr>
        <w:tc>
          <w:tcPr>
            <w:tcW w:type="dxa" w:w="2434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Offline parcial (tipo WhatsApp)</w:t>
            </w:r>
          </w:p>
        </w:tc>
        <w:tc>
          <w:tcPr>
            <w:tcW w:type="dxa" w:w="6926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Almacenamiento local (SQLite/Hive) únicamente para mensajes ya sincronizados; el resto de funciones exige conexión en línea.</w:t>
            </w:r>
          </w:p>
        </w:tc>
      </w:tr>
      <w:tr>
        <w:tc>
          <w:tcPr>
            <w:tcW w:type="dxa" w:w="2434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Push confiable</w:t>
            </w:r>
          </w:p>
        </w:tc>
        <w:tc>
          <w:tcPr>
            <w:tcW w:type="dxa" w:w="6926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FCM (Android) y APNs (iOS); el payload es mínimo y el contenido completo se obtiene siempre vía API.</w:t>
            </w:r>
          </w:p>
        </w:tc>
      </w:tr>
      <w:tr>
        <w:tc>
          <w:tcPr>
            <w:tcW w:type="dxa" w:w="2434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Plantillas centralizadas</w:t>
            </w:r>
          </w:p>
        </w:tc>
        <w:tc>
          <w:tcPr>
            <w:tcW w:type="dxa" w:w="6926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La app arma la interfaz a partir de un mensaje ya generado por el backend; nunca compone el texto del lado del cliente.</w:t>
            </w:r>
          </w:p>
        </w:tc>
      </w:tr>
      <w:tr>
        <w:tc>
          <w:tcPr>
            <w:tcW w:type="dxa" w:w="2434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Multiplataforma con Flutter</w:t>
            </w:r>
          </w:p>
        </w:tc>
        <w:tc>
          <w:tcPr>
            <w:tcW w:type="dxa" w:w="6926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Un único código base, con flavors por colegio cuando aplique.</w:t>
            </w:r>
          </w:p>
        </w:tc>
      </w:tr>
      <w:tr>
        <w:tc>
          <w:tcPr>
            <w:tcW w:type="dxa" w:w="2434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Seguridad de datos de menores</w:t>
            </w:r>
          </w:p>
        </w:tc>
        <w:tc>
          <w:tcPr>
            <w:tcW w:type="dxa" w:w="6926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El DNI y los datos de asistencia son datos sensibles: exigen cifrado en tránsito y políticas reforzadas en las tiendas de aplicaciones.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6F63"/>
          <w:sz w:val="24"/>
          <w:szCs w:val="24"/>
        </w:rPr>
        <w:t xml:space="preserve">3.3 Restricciones (constraints)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Aplicación móvil: Flutter/Dart.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Administración disponible en dos superficies: web y app.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No se permite más de una sesión simultánea por cuenta de apoderado.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El módulo de notas está presente en la interfaz pero desactivado mediante feature flag.</w:t>
      </w:r>
    </w:p>
    <w:tbl>
      <w:tblPr>
        <w:tblW w:type="pct" w:w="100%"/>
        <w:tblBorders>
          <w:top w:val="single" w:color="FBF3D9" w:sz="2"/>
          <w:left w:val="single" w:color="FBF3D9" w:sz="2"/>
          <w:bottom w:val="single" w:color="FBF3D9" w:sz="2"/>
          <w:right w:val="single" w:color="FBF3D9" w:sz="2"/>
          <w:insideH w:val="single" w:color="FBF3D9" w:sz="2"/>
          <w:insideV w:val="single" w:color="FBF3D9" w:sz="2"/>
        </w:tblBorders>
      </w:tblPr>
      <w:tblGrid>
        <w:gridCol w:w="100"/>
      </w:tblGrid>
      <w:tr>
        <w:tc>
          <w:tcPr>
            <w:shd w:fill="FBF3D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D1D"/>
                <w:sz w:val="20"/>
                <w:szCs w:val="20"/>
              </w:rPr>
              <w:t xml:space="preserve">PUNTO ABIERTO — </w:t>
            </w:r>
            <w:r>
              <w:rPr>
                <w:rFonts w:ascii="Calibri" w:cs="Calibri" w:eastAsia="Calibri" w:hAnsi="Calibri"/>
                <w:color w:val="8A6D1D"/>
                <w:sz w:val="20"/>
                <w:szCs w:val="20"/>
              </w:rPr>
              <w:t xml:space="preserve">Los requerimientos originales indican dos backends distintos: “Python + Django + DRF” en la sección de restricciones y “Supabase Edge Functions + PostgreSQL” en el diagrama de arquitectura lógica. Ambos no pueden ser la fuente de verdad al mismo tiempo. Se debe definir formalmente si Supabase reemplaza a Django/DRF, si conviven (por ejemplo, Django como servicio de dominio y Supabase solo como base de datos/auth), o si el dato de Django corresponde al SIE existente y Asiscole es un servicio nuevo sobre Supabase. Esta definición condiciona el diseño de la sección 7.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6F63"/>
          <w:sz w:val="24"/>
          <w:szCs w:val="24"/>
        </w:rPr>
        <w:t xml:space="preserve">3.4 Atributos de calidad priorizados</w:t>
      </w:r>
    </w:p>
    <w:tbl>
      <w:tblPr>
        <w:tblW w:type="pct" w:w="100%"/>
        <w:tblBorders>
          <w:top w:val="single" w:color="C6D3DC" w:sz="2"/>
          <w:left w:val="single" w:color="C6D3DC" w:sz="2"/>
          <w:bottom w:val="single" w:color="C6D3DC" w:sz="2"/>
          <w:right w:val="single" w:color="C6D3DC" w:sz="2"/>
          <w:insideH w:val="single" w:color="C6D3DC" w:sz="2"/>
          <w:insideV w:val="single" w:color="C6D3DC" w:sz="2"/>
        </w:tblBorders>
      </w:tblPr>
      <w:tblGrid>
        <w:gridCol w:w="936"/>
        <w:gridCol w:w="8424"/>
      </w:tblGrid>
      <w:tr>
        <w:trPr>
          <w:tblHeader/>
        </w:trPr>
        <w:tc>
          <w:tcPr>
            <w:tcW w:type="dxa" w:w="936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424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</w:tr>
      <w:tr>
        <w:tc>
          <w:tcPr>
            <w:tcW w:type="dxa" w:w="936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1</w:t>
            </w:r>
          </w:p>
        </w:tc>
        <w:tc>
          <w:tcPr>
            <w:tcW w:type="dxa" w:w="8424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Seguridad — sesión única, suspensión inmediata, principio de mínimo privilegio.</w:t>
            </w:r>
          </w:p>
        </w:tc>
      </w:tr>
      <w:tr>
        <w:tc>
          <w:tcPr>
            <w:tcW w:type="dxa" w:w="936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2</w:t>
            </w:r>
          </w:p>
        </w:tc>
        <w:tc>
          <w:tcPr>
            <w:tcW w:type="dxa" w:w="8424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Disponibilidad de notificaciones — entrega confiable de push.</w:t>
            </w:r>
          </w:p>
        </w:tc>
      </w:tr>
      <w:tr>
        <w:tc>
          <w:tcPr>
            <w:tcW w:type="dxa" w:w="936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3</w:t>
            </w:r>
          </w:p>
        </w:tc>
        <w:tc>
          <w:tcPr>
            <w:tcW w:type="dxa" w:w="8424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Experiencia de usuario familiar — equivalente a WhatsApp.</w:t>
            </w:r>
          </w:p>
        </w:tc>
      </w:tr>
      <w:tr>
        <w:tc>
          <w:tcPr>
            <w:tcW w:type="dxa" w:w="936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4</w:t>
            </w:r>
          </w:p>
        </w:tc>
        <w:tc>
          <w:tcPr>
            <w:tcW w:type="dxa" w:w="8424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Resiliencia offline — limitada a la lectura de mensajes.</w:t>
            </w:r>
          </w:p>
        </w:tc>
      </w:tr>
      <w:tr>
        <w:tc>
          <w:tcPr>
            <w:tcW w:type="dxa" w:w="936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5</w:t>
            </w:r>
          </w:p>
        </w:tc>
        <w:tc>
          <w:tcPr>
            <w:tcW w:type="dxa" w:w="8424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Escalabilidad de cuentas de apoderados.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2C46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0F2C46"/>
        </w:rPr>
        <w:t xml:space="preserve">4. </w:t>
      </w:r>
      <w:r>
        <w:rPr>
          <w:rFonts w:ascii="Calibri" w:cs="Calibri" w:eastAsia="Calibri" w:hAnsi="Calibri"/>
          <w:b/>
          <w:bCs/>
          <w:color w:val="0F2C46"/>
        </w:rPr>
        <w:t xml:space="preserve">Requerimientos funcionales</w:t>
      </w:r>
    </w:p>
    <w:p>
      <w:pPr>
        <w:spacing w:after="120" w:line="276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Los requerimientos se agrupan por módulo funcional. Se mantiene la numeración original (RF-A a RF-K) para trazabilidad con el documento fuente; el texto ha sido corregido y clarificado.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6F63"/>
          <w:sz w:val="24"/>
          <w:szCs w:val="24"/>
        </w:rPr>
        <w:t xml:space="preserve">RF-A · Registro y acceso del apoderado</w:t>
      </w:r>
    </w:p>
    <w:tbl>
      <w:tblPr>
        <w:tblW w:type="pct" w:w="100%"/>
        <w:tblBorders>
          <w:top w:val="single" w:color="C6D3DC" w:sz="2"/>
          <w:left w:val="single" w:color="C6D3DC" w:sz="2"/>
          <w:bottom w:val="single" w:color="C6D3DC" w:sz="2"/>
          <w:right w:val="single" w:color="C6D3DC" w:sz="2"/>
          <w:insideH w:val="single" w:color="C6D3DC" w:sz="2"/>
          <w:insideV w:val="single" w:color="C6D3DC" w:sz="2"/>
        </w:tblBorders>
      </w:tblPr>
      <w:tblGrid>
        <w:gridCol w:w="1123"/>
        <w:gridCol w:w="8237"/>
      </w:tblGrid>
      <w:tr>
        <w:trPr>
          <w:tblHeader/>
        </w:trPr>
        <w:tc>
          <w:tcPr>
            <w:tcW w:type="dxa" w:w="1123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37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</w:tr>
      <w:tr>
        <w:tc>
          <w:tcPr>
            <w:tcW w:type="dxa" w:w="1123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RF-A01</w:t>
            </w:r>
          </w:p>
        </w:tc>
        <w:tc>
          <w:tcPr>
            <w:tcW w:type="dxa" w:w="823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El apoderado ingresa su número de teléfono (formato E.164, p. ej. +51...) y el DNI del estudiante.</w:t>
            </w:r>
          </w:p>
        </w:tc>
      </w:tr>
      <w:tr>
        <w:tc>
          <w:tcPr>
            <w:tcW w:type="dxa" w:w="1123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RF-A02</w:t>
            </w:r>
          </w:p>
        </w:tc>
        <w:tc>
          <w:tcPr>
            <w:tcW w:type="dxa" w:w="8237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El backend valida que el DNI sea correcto y que el teléfono coincida con el contacto registrado, o bien con la política de vínculo que defina el colegio.</w:t>
            </w:r>
          </w:p>
        </w:tc>
      </w:tr>
      <w:tr>
        <w:tc>
          <w:tcPr>
            <w:tcW w:type="dxa" w:w="1123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RF-A03</w:t>
            </w:r>
          </w:p>
        </w:tc>
        <w:tc>
          <w:tcPr>
            <w:tcW w:type="dxa" w:w="823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Si la cuenta está suspendida, el acceso se rechaza con un mensaje explícito: “Cuenta suspendida. Contacte al colegio”.</w:t>
            </w:r>
          </w:p>
        </w:tc>
      </w:tr>
      <w:tr>
        <w:tc>
          <w:tcPr>
            <w:tcW w:type="dxa" w:w="1123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RF-A04</w:t>
            </w:r>
          </w:p>
        </w:tc>
        <w:tc>
          <w:tcPr>
            <w:tcW w:type="dxa" w:w="8237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Si la validación es exitosa, el sistema emite un token de sesión (y opcionalmente un token de refresco) y registra device_id, modelo, sistema operativo y push_token.</w:t>
            </w:r>
          </w:p>
        </w:tc>
      </w:tr>
      <w:tr>
        <w:tc>
          <w:tcPr>
            <w:tcW w:type="dxa" w:w="1123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RF-A05</w:t>
            </w:r>
          </w:p>
        </w:tc>
        <w:tc>
          <w:tcPr>
            <w:tcW w:type="dxa" w:w="823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Si existía una sesión activa en otro dispositivo, esta se invalida (kick). El dispositivo anterior recibe 401 SESSION_REPLACED en su próxima solicitud, y se notifica tanto al administrador como al apoderado sobre el nuevo intento de acceso.</w:t>
            </w:r>
          </w:p>
        </w:tc>
      </w:tr>
      <w:tr>
        <w:tc>
          <w:tcPr>
            <w:tcW w:type="dxa" w:w="1123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RF-A06</w:t>
            </w:r>
          </w:p>
        </w:tc>
        <w:tc>
          <w:tcPr>
            <w:tcW w:type="dxa" w:w="8237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En el registro, el apoderado puede definir opcionalmente un alias o nombre para mostrar, editable posteriormente desde su perfil.</w:t>
            </w:r>
          </w:p>
        </w:tc>
      </w:tr>
      <w:tr>
        <w:tc>
          <w:tcPr>
            <w:tcW w:type="dxa" w:w="1123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RF-A07</w:t>
            </w:r>
          </w:p>
        </w:tc>
        <w:tc>
          <w:tcPr>
            <w:tcW w:type="dxa" w:w="823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El token de sesión permanece válido durante 10 días. Si la cuenta registra actividad, el token se renueva automáticamente entre el día 7 y el día 10, mediante una ventana de renovación escalonada (p. ej. hasta 100 usuarios cada 10 minutos) para evitar picos de carga en el backend.</w:t>
            </w:r>
          </w:p>
        </w:tc>
      </w:tr>
      <w:tr>
        <w:tc>
          <w:tcPr>
            <w:tcW w:type="dxa" w:w="1123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RF-A08</w:t>
            </w:r>
          </w:p>
        </w:tc>
        <w:tc>
          <w:tcPr>
            <w:tcW w:type="dxa" w:w="8237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No se permite un segundo inicio de sesión en paralelo: el nuevo login siempre reemplaza al anterior.</w:t>
            </w:r>
          </w:p>
        </w:tc>
      </w:tr>
    </w:tbl>
    <w:tbl>
      <w:tblPr>
        <w:tblW w:type="pct" w:w="100%"/>
        <w:tblBorders>
          <w:top w:val="single" w:color="FBF3D9" w:sz="2"/>
          <w:left w:val="single" w:color="FBF3D9" w:sz="2"/>
          <w:bottom w:val="single" w:color="FBF3D9" w:sz="2"/>
          <w:right w:val="single" w:color="FBF3D9" w:sz="2"/>
          <w:insideH w:val="single" w:color="FBF3D9" w:sz="2"/>
          <w:insideV w:val="single" w:color="FBF3D9" w:sz="2"/>
        </w:tblBorders>
      </w:tblPr>
      <w:tblGrid>
        <w:gridCol w:w="100"/>
      </w:tblGrid>
      <w:tr>
        <w:tc>
          <w:tcPr>
            <w:shd w:fill="FBF3D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D1D"/>
                <w:sz w:val="20"/>
                <w:szCs w:val="20"/>
              </w:rPr>
              <w:t xml:space="preserve">PUNTO ABIERTO — </w:t>
            </w:r>
            <w:r>
              <w:rPr>
                <w:rFonts w:ascii="Calibri" w:cs="Calibri" w:eastAsia="Calibri" w:hAnsi="Calibri"/>
                <w:color w:val="8A6D1D"/>
                <w:sz w:val="20"/>
                <w:szCs w:val="20"/>
              </w:rPr>
              <w:t xml:space="preserve">Regla de vínculo teléfono–DNI pendiente de definición con negocio. Opción A (estricta): el teléfono debe coincidir exactamente con el teléfono de contacto o de emergencia registrado del estudiante. Opción B (flexible): el administrador pre-autoriza manualmente el par teléfono–DNI. La opción elegida debe quedar documentada en el contrato de la API de autenticación.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6F63"/>
          <w:sz w:val="24"/>
          <w:szCs w:val="24"/>
        </w:rPr>
        <w:t xml:space="preserve">RF-B · Autenticación del administrador</w:t>
      </w:r>
    </w:p>
    <w:tbl>
      <w:tblPr>
        <w:tblW w:type="pct" w:w="100%"/>
        <w:tblBorders>
          <w:top w:val="single" w:color="C6D3DC" w:sz="2"/>
          <w:left w:val="single" w:color="C6D3DC" w:sz="2"/>
          <w:bottom w:val="single" w:color="C6D3DC" w:sz="2"/>
          <w:right w:val="single" w:color="C6D3DC" w:sz="2"/>
          <w:insideH w:val="single" w:color="C6D3DC" w:sz="2"/>
          <w:insideV w:val="single" w:color="C6D3DC" w:sz="2"/>
        </w:tblBorders>
      </w:tblPr>
      <w:tblGrid>
        <w:gridCol w:w="1123"/>
        <w:gridCol w:w="8237"/>
      </w:tblGrid>
      <w:tr>
        <w:trPr>
          <w:tblHeader/>
        </w:trPr>
        <w:tc>
          <w:tcPr>
            <w:tcW w:type="dxa" w:w="1123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37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</w:tr>
      <w:tr>
        <w:tc>
          <w:tcPr>
            <w:tcW w:type="dxa" w:w="1123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RF-B01</w:t>
            </w:r>
          </w:p>
        </w:tc>
        <w:tc>
          <w:tcPr>
            <w:tcW w:type="dxa" w:w="823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El administrador inicia sesión con usuario y contraseña, usando la misma identidad que el SIE web o un puente de SSO interno.</w:t>
            </w:r>
          </w:p>
        </w:tc>
      </w:tr>
      <w:tr>
        <w:tc>
          <w:tcPr>
            <w:tcW w:type="dxa" w:w="1123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RF-B02</w:t>
            </w:r>
          </w:p>
        </w:tc>
        <w:tc>
          <w:tcPr>
            <w:tcW w:type="dxa" w:w="8237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Disponible tanto en el SIE web como en la app de administración.</w:t>
            </w:r>
          </w:p>
        </w:tc>
      </w:tr>
      <w:tr>
        <w:tc>
          <w:tcPr>
            <w:tcW w:type="dxa" w:w="1123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RF-B03</w:t>
            </w:r>
          </w:p>
        </w:tc>
        <w:tc>
          <w:tcPr>
            <w:tcW w:type="dxa" w:w="823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Sujeto también a sesión única (recomendado), salvo que se documente una política distinta.</w:t>
            </w:r>
          </w:p>
        </w:tc>
      </w:tr>
      <w:tr>
        <w:tc>
          <w:tcPr>
            <w:tcW w:type="dxa" w:w="1123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RF-B04</w:t>
            </w:r>
          </w:p>
        </w:tc>
        <w:tc>
          <w:tcPr>
            <w:tcW w:type="dxa" w:w="8237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Permisos: listar cuentas de apoderados, suspender, reactivar, consultar el estado de sesión/dispositivo (como mínimo) y enviar mensajes institucionales filtrando por grado, sección y nivel.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6F63"/>
          <w:sz w:val="24"/>
          <w:szCs w:val="24"/>
        </w:rPr>
        <w:t xml:space="preserve">RF-C · Panel de inicio del apoderado (estilo “chats”)</w:t>
      </w:r>
    </w:p>
    <w:tbl>
      <w:tblPr>
        <w:tblW w:type="pct" w:w="100%"/>
        <w:tblBorders>
          <w:top w:val="single" w:color="C6D3DC" w:sz="2"/>
          <w:left w:val="single" w:color="C6D3DC" w:sz="2"/>
          <w:bottom w:val="single" w:color="C6D3DC" w:sz="2"/>
          <w:right w:val="single" w:color="C6D3DC" w:sz="2"/>
          <w:insideH w:val="single" w:color="C6D3DC" w:sz="2"/>
          <w:insideV w:val="single" w:color="C6D3DC" w:sz="2"/>
        </w:tblBorders>
      </w:tblPr>
      <w:tblGrid>
        <w:gridCol w:w="1123"/>
        <w:gridCol w:w="8237"/>
      </w:tblGrid>
      <w:tr>
        <w:trPr>
          <w:tblHeader/>
        </w:trPr>
        <w:tc>
          <w:tcPr>
            <w:tcW w:type="dxa" w:w="1123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37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</w:tr>
      <w:tr>
        <w:tc>
          <w:tcPr>
            <w:tcW w:type="dxa" w:w="1123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RF-C01</w:t>
            </w:r>
          </w:p>
        </w:tc>
        <w:tc>
          <w:tcPr>
            <w:tcW w:type="dxa" w:w="823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Pantalla de inicio tipo lista de conversaciones o canales: Asistencia, Incidencias, Colegio/Avisos (el canal de Notas se muestra desactivado).</w:t>
            </w:r>
          </w:p>
        </w:tc>
      </w:tr>
      <w:tr>
        <w:tc>
          <w:tcPr>
            <w:tcW w:type="dxa" w:w="1123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RF-C02</w:t>
            </w:r>
          </w:p>
        </w:tc>
        <w:tc>
          <w:tcPr>
            <w:tcW w:type="dxa" w:w="8237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Insignia (badge) de mensajes no leídos por canal.</w:t>
            </w:r>
          </w:p>
        </w:tc>
      </w:tr>
      <w:tr>
        <w:tc>
          <w:tcPr>
            <w:tcW w:type="dxa" w:w="1123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RF-C03</w:t>
            </w:r>
          </w:p>
        </w:tc>
        <w:tc>
          <w:tcPr>
            <w:tcW w:type="dxa" w:w="823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Resumen visible del estudiante activo (nombre y grado/sección, si aplica).</w:t>
            </w:r>
          </w:p>
        </w:tc>
      </w:tr>
      <w:tr>
        <w:tc>
          <w:tcPr>
            <w:tcW w:type="dxa" w:w="1123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RF-C04</w:t>
            </w:r>
          </w:p>
        </w:tc>
        <w:tc>
          <w:tcPr>
            <w:tcW w:type="dxa" w:w="8237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Actualización manual (pull-to-refresh) cuando existe conexión.</w:t>
            </w:r>
          </w:p>
        </w:tc>
      </w:tr>
      <w:tr>
        <w:tc>
          <w:tcPr>
            <w:tcW w:type="dxa" w:w="1123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RF-C05</w:t>
            </w:r>
          </w:p>
        </w:tc>
        <w:tc>
          <w:tcPr>
            <w:tcW w:type="dxa" w:w="823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Cambio entre estudiantes vinculados a la misma cuenta para asistencia, incidencias y notas. Cuando el mensaje corresponda a la sede o colegio del estudiante (p. ej. Jean Piaget, Ciencias, u otra), la app debe distinguir el canal correspondiente.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6F63"/>
          <w:sz w:val="24"/>
          <w:szCs w:val="24"/>
        </w:rPr>
        <w:t xml:space="preserve">RF-D · Mensajería (núcleo tipo WhatsApp)</w:t>
      </w:r>
    </w:p>
    <w:tbl>
      <w:tblPr>
        <w:tblW w:type="pct" w:w="100%"/>
        <w:tblBorders>
          <w:top w:val="single" w:color="C6D3DC" w:sz="2"/>
          <w:left w:val="single" w:color="C6D3DC" w:sz="2"/>
          <w:bottom w:val="single" w:color="C6D3DC" w:sz="2"/>
          <w:right w:val="single" w:color="C6D3DC" w:sz="2"/>
          <w:insideH w:val="single" w:color="C6D3DC" w:sz="2"/>
          <w:insideV w:val="single" w:color="C6D3DC" w:sz="2"/>
        </w:tblBorders>
      </w:tblPr>
      <w:tblGrid>
        <w:gridCol w:w="1123"/>
        <w:gridCol w:w="8237"/>
      </w:tblGrid>
      <w:tr>
        <w:trPr>
          <w:tblHeader/>
        </w:trPr>
        <w:tc>
          <w:tcPr>
            <w:tcW w:type="dxa" w:w="1123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37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</w:tr>
      <w:tr>
        <w:tc>
          <w:tcPr>
            <w:tcW w:type="dxa" w:w="1123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RF-D01</w:t>
            </w:r>
          </w:p>
        </w:tc>
        <w:tc>
          <w:tcPr>
            <w:tcW w:type="dxa" w:w="823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Bandeja cronológica (burbujas o filas) con fecha, hora y estado de enviado/entregado/leído hacia el apoderado (como mínimo, entregado y leído).</w:t>
            </w:r>
          </w:p>
        </w:tc>
      </w:tr>
      <w:tr>
        <w:tc>
          <w:tcPr>
            <w:tcW w:type="dxa" w:w="1123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RF-D02</w:t>
            </w:r>
          </w:p>
        </w:tc>
        <w:tc>
          <w:tcPr>
            <w:tcW w:type="dxa" w:w="8237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Tipos de mensaje soportados: entrada, salida, incidencia, aviso general y personalizado.</w:t>
            </w:r>
          </w:p>
        </w:tc>
      </w:tr>
      <w:tr>
        <w:tc>
          <w:tcPr>
            <w:tcW w:type="dxa" w:w="1123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RF-D03</w:t>
            </w:r>
          </w:p>
        </w:tc>
        <w:tc>
          <w:tcPr>
            <w:tcW w:type="dxa" w:w="823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El contenido textual siempre lo produce el backend; la aplicación únicamente lo renderiza, sin generar ni modificar texto.</w:t>
            </w:r>
          </w:p>
        </w:tc>
      </w:tr>
      <w:tr>
        <w:tc>
          <w:tcPr>
            <w:tcW w:type="dxa" w:w="1123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RF-D04</w:t>
            </w:r>
          </w:p>
        </w:tc>
        <w:tc>
          <w:tcPr>
            <w:tcW w:type="dxa" w:w="8237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Al abrir un hilo, los mensajes se marcan como leídos y esa marca se sincroniza con el servidor.</w:t>
            </w:r>
          </w:p>
        </w:tc>
      </w:tr>
      <w:tr>
        <w:tc>
          <w:tcPr>
            <w:tcW w:type="dxa" w:w="1123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RF-D05</w:t>
            </w:r>
          </w:p>
        </w:tc>
        <w:tc>
          <w:tcPr>
            <w:tcW w:type="dxa" w:w="823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En modo offline se muestran únicamente los mensajes ya cacheados, con el aviso “Sin conexión — solo mensajes guardados”.</w:t>
            </w:r>
          </w:p>
        </w:tc>
      </w:tr>
      <w:tr>
        <w:tc>
          <w:tcPr>
            <w:tcW w:type="dxa" w:w="1123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RF-D06</w:t>
            </w:r>
          </w:p>
        </w:tc>
        <w:tc>
          <w:tcPr>
            <w:tcW w:type="dxa" w:w="8237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En modo online, la sincronización es incremental, mediante marca de tiempo o cursor (since/cursor).</w:t>
            </w:r>
          </w:p>
        </w:tc>
      </w:tr>
      <w:tr>
        <w:tc>
          <w:tcPr>
            <w:tcW w:type="dxa" w:w="1123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RF-D07</w:t>
            </w:r>
          </w:p>
        </w:tc>
        <w:tc>
          <w:tcPr>
            <w:tcW w:type="dxa" w:w="823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La aplicación nunca genera mensajes del lado del cliente; el backend es la única fuente de verdad.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6F63"/>
          <w:sz w:val="24"/>
          <w:szCs w:val="24"/>
        </w:rPr>
        <w:t xml:space="preserve">RF-E · Reporte de entrada y salida</w:t>
      </w:r>
    </w:p>
    <w:tbl>
      <w:tblPr>
        <w:tblW w:type="pct" w:w="100%"/>
        <w:tblBorders>
          <w:top w:val="single" w:color="C6D3DC" w:sz="2"/>
          <w:left w:val="single" w:color="C6D3DC" w:sz="2"/>
          <w:bottom w:val="single" w:color="C6D3DC" w:sz="2"/>
          <w:right w:val="single" w:color="C6D3DC" w:sz="2"/>
          <w:insideH w:val="single" w:color="C6D3DC" w:sz="2"/>
          <w:insideV w:val="single" w:color="C6D3DC" w:sz="2"/>
        </w:tblBorders>
      </w:tblPr>
      <w:tblGrid>
        <w:gridCol w:w="1123"/>
        <w:gridCol w:w="8237"/>
      </w:tblGrid>
      <w:tr>
        <w:trPr>
          <w:tblHeader/>
        </w:trPr>
        <w:tc>
          <w:tcPr>
            <w:tcW w:type="dxa" w:w="1123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37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</w:tr>
      <w:tr>
        <w:tc>
          <w:tcPr>
            <w:tcW w:type="dxa" w:w="1123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RF-E01</w:t>
            </w:r>
          </w:p>
        </w:tc>
        <w:tc>
          <w:tcPr>
            <w:tcW w:type="dxa" w:w="823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Al registrarse una entrada o salida en el SIE, el backend genera el mensaje a partir de una plantilla, lo persiste en la bandeja del apoderado y dispara el push correspondiente.</w:t>
            </w:r>
          </w:p>
        </w:tc>
      </w:tr>
      <w:tr>
        <w:tc>
          <w:tcPr>
            <w:tcW w:type="dxa" w:w="1123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RF-E02</w:t>
            </w:r>
          </w:p>
        </w:tc>
        <w:tc>
          <w:tcPr>
            <w:tcW w:type="dxa" w:w="8237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Al presionar la notificación push, la app abre directamente el hilo correspondiente.</w:t>
            </w:r>
          </w:p>
        </w:tc>
      </w:tr>
      <w:tr>
        <w:tc>
          <w:tcPr>
            <w:tcW w:type="dxa" w:w="1123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RF-E03</w:t>
            </w:r>
          </w:p>
        </w:tc>
        <w:tc>
          <w:tcPr>
            <w:tcW w:type="dxa" w:w="823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Si el apoderado tiene la sesión revocada (kick) o la cuenta suspendida, no se entrega el push; el mensaje se conserva en el servidor para cuando la cuenta se reactive, según la política definida (conservar y no notificar).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6F63"/>
          <w:sz w:val="24"/>
          <w:szCs w:val="24"/>
        </w:rPr>
        <w:t xml:space="preserve">RF-F · Asistencias (agenda)</w:t>
      </w:r>
    </w:p>
    <w:tbl>
      <w:tblPr>
        <w:tblW w:type="pct" w:w="100%"/>
        <w:tblBorders>
          <w:top w:val="single" w:color="C6D3DC" w:sz="2"/>
          <w:left w:val="single" w:color="C6D3DC" w:sz="2"/>
          <w:bottom w:val="single" w:color="C6D3DC" w:sz="2"/>
          <w:right w:val="single" w:color="C6D3DC" w:sz="2"/>
          <w:insideH w:val="single" w:color="C6D3DC" w:sz="2"/>
          <w:insideV w:val="single" w:color="C6D3DC" w:sz="2"/>
        </w:tblBorders>
      </w:tblPr>
      <w:tblGrid>
        <w:gridCol w:w="1123"/>
        <w:gridCol w:w="8237"/>
      </w:tblGrid>
      <w:tr>
        <w:trPr>
          <w:tblHeader/>
        </w:trPr>
        <w:tc>
          <w:tcPr>
            <w:tcW w:type="dxa" w:w="1123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37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</w:tr>
      <w:tr>
        <w:tc>
          <w:tcPr>
            <w:tcW w:type="dxa" w:w="1123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RF-F01</w:t>
            </w:r>
          </w:p>
        </w:tc>
        <w:tc>
          <w:tcPr>
            <w:tcW w:type="dxa" w:w="823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Vista de calendario o listado con los estados: a tiempo, tarde, falta, sin registro.</w:t>
            </w:r>
          </w:p>
        </w:tc>
      </w:tr>
      <w:tr>
        <w:tc>
          <w:tcPr>
            <w:tcW w:type="dxa" w:w="1123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RF-F02</w:t>
            </w:r>
          </w:p>
        </w:tc>
        <w:tc>
          <w:tcPr>
            <w:tcW w:type="dxa" w:w="8237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Detalle del día con las horas exactas de entrada y salida.</w:t>
            </w:r>
          </w:p>
        </w:tc>
      </w:tr>
      <w:tr>
        <w:tc>
          <w:tcPr>
            <w:tcW w:type="dxa" w:w="1123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RF-F03</w:t>
            </w:r>
          </w:p>
        </w:tc>
        <w:tc>
          <w:tcPr>
            <w:tcW w:type="dxa" w:w="823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Requiere conexión; sin red se muestra una pantalla de error o de contenido vacío — nunca datos inventados o inferidos localmente.</w:t>
            </w:r>
          </w:p>
        </w:tc>
      </w:tr>
      <w:tr>
        <w:tc>
          <w:tcPr>
            <w:tcW w:type="dxa" w:w="1123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RF-F04</w:t>
            </w:r>
          </w:p>
        </w:tc>
        <w:tc>
          <w:tcPr>
            <w:tcW w:type="dxa" w:w="8237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El listado se filtra siempre por el estudiante activo seleccionado.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6F63"/>
          <w:sz w:val="24"/>
          <w:szCs w:val="24"/>
        </w:rPr>
        <w:t xml:space="preserve">RF-G · Incidencias</w:t>
      </w:r>
    </w:p>
    <w:tbl>
      <w:tblPr>
        <w:tblW w:type="pct" w:w="100%"/>
        <w:tblBorders>
          <w:top w:val="single" w:color="C6D3DC" w:sz="2"/>
          <w:left w:val="single" w:color="C6D3DC" w:sz="2"/>
          <w:bottom w:val="single" w:color="C6D3DC" w:sz="2"/>
          <w:right w:val="single" w:color="C6D3DC" w:sz="2"/>
          <w:insideH w:val="single" w:color="C6D3DC" w:sz="2"/>
          <w:insideV w:val="single" w:color="C6D3DC" w:sz="2"/>
        </w:tblBorders>
      </w:tblPr>
      <w:tblGrid>
        <w:gridCol w:w="1123"/>
        <w:gridCol w:w="8237"/>
      </w:tblGrid>
      <w:tr>
        <w:trPr>
          <w:tblHeader/>
        </w:trPr>
        <w:tc>
          <w:tcPr>
            <w:tcW w:type="dxa" w:w="1123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37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</w:tr>
      <w:tr>
        <w:tc>
          <w:tcPr>
            <w:tcW w:type="dxa" w:w="1123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RF-G01</w:t>
            </w:r>
          </w:p>
        </w:tc>
        <w:tc>
          <w:tcPr>
            <w:tcW w:type="dxa" w:w="823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Listado y detalle con fecha, categoría, descripción y evidencia adjunta.</w:t>
            </w:r>
          </w:p>
        </w:tc>
      </w:tr>
      <w:tr>
        <w:tc>
          <w:tcPr>
            <w:tcW w:type="dxa" w:w="1123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RF-G02</w:t>
            </w:r>
          </w:p>
        </w:tc>
        <w:tc>
          <w:tcPr>
            <w:tcW w:type="dxa" w:w="8237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Se envía push y se registra el mensaje en bandeja al crear una incidencia.</w:t>
            </w:r>
          </w:p>
        </w:tc>
      </w:tr>
      <w:tr>
        <w:tc>
          <w:tcPr>
            <w:tcW w:type="dxa" w:w="1123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RF-G03</w:t>
            </w:r>
          </w:p>
        </w:tc>
        <w:tc>
          <w:tcPr>
            <w:tcW w:type="dxa" w:w="823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El listado completo requiere conexión; el aviso puede consultarse offline únicamente si ya llegó como mensaje a la bandeja.</w:t>
            </w:r>
          </w:p>
        </w:tc>
      </w:tr>
      <w:tr>
        <w:tc>
          <w:tcPr>
            <w:tcW w:type="dxa" w:w="1123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RF-G04</w:t>
            </w:r>
          </w:p>
        </w:tc>
        <w:tc>
          <w:tcPr>
            <w:tcW w:type="dxa" w:w="8237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Se muestra qué tutor o usuario reportó la incidencia.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6F63"/>
          <w:sz w:val="24"/>
          <w:szCs w:val="24"/>
        </w:rPr>
        <w:t xml:space="preserve">RF-H · Notas</w:t>
      </w:r>
    </w:p>
    <w:tbl>
      <w:tblPr>
        <w:tblW w:type="pct" w:w="100%"/>
        <w:tblBorders>
          <w:top w:val="single" w:color="C6D3DC" w:sz="2"/>
          <w:left w:val="single" w:color="C6D3DC" w:sz="2"/>
          <w:bottom w:val="single" w:color="C6D3DC" w:sz="2"/>
          <w:right w:val="single" w:color="C6D3DC" w:sz="2"/>
          <w:insideH w:val="single" w:color="C6D3DC" w:sz="2"/>
          <w:insideV w:val="single" w:color="C6D3DC" w:sz="2"/>
        </w:tblBorders>
      </w:tblPr>
      <w:tblGrid>
        <w:gridCol w:w="1123"/>
        <w:gridCol w:w="8237"/>
      </w:tblGrid>
      <w:tr>
        <w:trPr>
          <w:tblHeader/>
        </w:trPr>
        <w:tc>
          <w:tcPr>
            <w:tcW w:type="dxa" w:w="1123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37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</w:tr>
      <w:tr>
        <w:tc>
          <w:tcPr>
            <w:tcW w:type="dxa" w:w="1123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RF-H01</w:t>
            </w:r>
          </w:p>
        </w:tc>
        <w:tc>
          <w:tcPr>
            <w:tcW w:type="dxa" w:w="823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El ítem de menú es visible para todos los usuarios.</w:t>
            </w:r>
          </w:p>
        </w:tc>
      </w:tr>
      <w:tr>
        <w:tc>
          <w:tcPr>
            <w:tcW w:type="dxa" w:w="1123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RF-H02</w:t>
            </w:r>
          </w:p>
        </w:tc>
        <w:tc>
          <w:tcPr>
            <w:tcW w:type="dxa" w:w="8237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Al estar desactivado, se muestra un aviso tipo toast o bottom sheet: “Próximamente”.</w:t>
            </w:r>
          </w:p>
        </w:tc>
      </w:tr>
      <w:tr>
        <w:tc>
          <w:tcPr>
            <w:tcW w:type="dxa" w:w="1123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RF-H03</w:t>
            </w:r>
          </w:p>
        </w:tc>
        <w:tc>
          <w:tcPr>
            <w:tcW w:type="dxa" w:w="823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Se controla mediante un feature flag remoto, de modo que pueda activarse sin necesidad de una nueva versión mayor de la app.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6F63"/>
          <w:sz w:val="24"/>
          <w:szCs w:val="24"/>
        </w:rPr>
        <w:t xml:space="preserve">RF-I · Perfil y multi-hijo</w:t>
      </w:r>
    </w:p>
    <w:tbl>
      <w:tblPr>
        <w:tblW w:type="pct" w:w="100%"/>
        <w:tblBorders>
          <w:top w:val="single" w:color="C6D3DC" w:sz="2"/>
          <w:left w:val="single" w:color="C6D3DC" w:sz="2"/>
          <w:bottom w:val="single" w:color="C6D3DC" w:sz="2"/>
          <w:right w:val="single" w:color="C6D3DC" w:sz="2"/>
          <w:insideH w:val="single" w:color="C6D3DC" w:sz="2"/>
          <w:insideV w:val="single" w:color="C6D3DC" w:sz="2"/>
        </w:tblBorders>
      </w:tblPr>
      <w:tblGrid>
        <w:gridCol w:w="1123"/>
        <w:gridCol w:w="8237"/>
      </w:tblGrid>
      <w:tr>
        <w:trPr>
          <w:tblHeader/>
        </w:trPr>
        <w:tc>
          <w:tcPr>
            <w:tcW w:type="dxa" w:w="1123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37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</w:tr>
      <w:tr>
        <w:tc>
          <w:tcPr>
            <w:tcW w:type="dxa" w:w="1123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RF-I01</w:t>
            </w:r>
          </w:p>
        </w:tc>
        <w:tc>
          <w:tcPr>
            <w:tcW w:type="dxa" w:w="823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El apoderado puede ver el nombre del perfil de su hijo o hija.</w:t>
            </w:r>
          </w:p>
        </w:tc>
      </w:tr>
      <w:tr>
        <w:tc>
          <w:tcPr>
            <w:tcW w:type="dxa" w:w="1123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RF-I03</w:t>
            </w:r>
          </w:p>
        </w:tc>
        <w:tc>
          <w:tcPr>
            <w:tcW w:type="dxa" w:w="8237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Selector de estudiante, que actúa como contexto global de toda la aplicación.</w:t>
            </w:r>
          </w:p>
        </w:tc>
      </w:tr>
      <w:tr>
        <w:tc>
          <w:tcPr>
            <w:tcW w:type="dxa" w:w="1123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RF-I04</w:t>
            </w:r>
          </w:p>
        </w:tc>
        <w:tc>
          <w:tcPr>
            <w:tcW w:type="dxa" w:w="823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Posibilidad de vincular un DNI adicional (si la política del colegio lo permite), siempre en línea.</w:t>
            </w:r>
          </w:p>
        </w:tc>
      </w:tr>
      <w:tr>
        <w:tc>
          <w:tcPr>
            <w:tcW w:type="dxa" w:w="1123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RF-I05</w:t>
            </w:r>
          </w:p>
        </w:tc>
        <w:tc>
          <w:tcPr>
            <w:tcW w:type="dxa" w:w="8237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Al cerrar sesión se elimina el token; queda como decisión de producto si se conserva la caché de mensajes cifrada o si se limpia por completo.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6F63"/>
          <w:sz w:val="24"/>
          <w:szCs w:val="24"/>
        </w:rPr>
        <w:t xml:space="preserve">RF-J · Administración — suspensión de cuentas</w:t>
      </w:r>
    </w:p>
    <w:tbl>
      <w:tblPr>
        <w:tblW w:type="pct" w:w="100%"/>
        <w:tblBorders>
          <w:top w:val="single" w:color="C6D3DC" w:sz="2"/>
          <w:left w:val="single" w:color="C6D3DC" w:sz="2"/>
          <w:bottom w:val="single" w:color="C6D3DC" w:sz="2"/>
          <w:right w:val="single" w:color="C6D3DC" w:sz="2"/>
          <w:insideH w:val="single" w:color="C6D3DC" w:sz="2"/>
          <w:insideV w:val="single" w:color="C6D3DC" w:sz="2"/>
        </w:tblBorders>
      </w:tblPr>
      <w:tblGrid>
        <w:gridCol w:w="1123"/>
        <w:gridCol w:w="8237"/>
      </w:tblGrid>
      <w:tr>
        <w:trPr>
          <w:tblHeader/>
        </w:trPr>
        <w:tc>
          <w:tcPr>
            <w:tcW w:type="dxa" w:w="1123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37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</w:tr>
      <w:tr>
        <w:tc>
          <w:tcPr>
            <w:tcW w:type="dxa" w:w="1123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RF-J01</w:t>
            </w:r>
          </w:p>
        </w:tc>
        <w:tc>
          <w:tcPr>
            <w:tcW w:type="dxa" w:w="823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Suspender una cuenta cambia su estado a suspended.</w:t>
            </w:r>
          </w:p>
        </w:tc>
      </w:tr>
      <w:tr>
        <w:tc>
          <w:tcPr>
            <w:tcW w:type="dxa" w:w="1123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RF-J02</w:t>
            </w:r>
          </w:p>
        </w:tc>
        <w:tc>
          <w:tcPr>
            <w:tcW w:type="dxa" w:w="8237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El efecto es inmediato: se invalidan los tokens activos y se deniega cualquier nuevo inicio de sesión.</w:t>
            </w:r>
          </w:p>
        </w:tc>
      </w:tr>
      <w:tr>
        <w:tc>
          <w:tcPr>
            <w:tcW w:type="dxa" w:w="1123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RF-J03</w:t>
            </w:r>
          </w:p>
        </w:tc>
        <w:tc>
          <w:tcPr>
            <w:tcW w:type="dxa" w:w="823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Se puede enviar, opcionalmente, un push de “cuenta suspendida” al dispositivo activo antes de aplicar el bloqueo.</w:t>
            </w:r>
          </w:p>
        </w:tc>
      </w:tr>
      <w:tr>
        <w:tc>
          <w:tcPr>
            <w:tcW w:type="dxa" w:w="1123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RF-J04</w:t>
            </w:r>
          </w:p>
        </w:tc>
        <w:tc>
          <w:tcPr>
            <w:tcW w:type="dxa" w:w="8237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Al reactivar la cuenta se permite un nuevo inicio de sesión; la sesión anterior nunca se restaura.</w:t>
            </w:r>
          </w:p>
        </w:tc>
      </w:tr>
      <w:tr>
        <w:tc>
          <w:tcPr>
            <w:tcW w:type="dxa" w:w="1123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RF-J05</w:t>
            </w:r>
          </w:p>
        </w:tc>
        <w:tc>
          <w:tcPr>
            <w:tcW w:type="dxa" w:w="823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Mientras la cuenta esté suspendida, el intento de acceso redirige a una pantalla con el mensaje configurado por el administrador (por defecto, un recordatorio de pago de pensión).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6F63"/>
          <w:sz w:val="24"/>
          <w:szCs w:val="24"/>
        </w:rPr>
        <w:t xml:space="preserve">RF-K · Navegación principal</w:t>
      </w:r>
    </w:p>
    <w:p>
      <w:pPr>
        <w:spacing w:after="120" w:line="276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Menú inferior: Asistencias · Incidencias · Notas (desactivado) · Mensajes · Perfil.</w:t>
      </w:r>
    </w:p>
    <w:p>
      <w:r>
        <w:br w:type="page"/>
      </w:r>
    </w:p>
    <w:p>
      <w:pPr>
        <w:pStyle w:val="Heading1"/>
        <w:pBdr>
          <w:bottom w:val="single" w:color="0F2C46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0F2C46"/>
        </w:rPr>
        <w:t xml:space="preserve">5. </w:t>
      </w:r>
      <w:r>
        <w:rPr>
          <w:rFonts w:ascii="Calibri" w:cs="Calibri" w:eastAsia="Calibri" w:hAnsi="Calibri"/>
          <w:b/>
          <w:bCs/>
          <w:color w:val="0F2C46"/>
        </w:rPr>
        <w:t xml:space="preserve">Requerimientos no funcionales</w:t>
      </w:r>
    </w:p>
    <w:tbl>
      <w:tblPr>
        <w:tblW w:type="pct" w:w="100%"/>
        <w:tblBorders>
          <w:top w:val="single" w:color="C6D3DC" w:sz="2"/>
          <w:left w:val="single" w:color="C6D3DC" w:sz="2"/>
          <w:bottom w:val="single" w:color="C6D3DC" w:sz="2"/>
          <w:right w:val="single" w:color="C6D3DC" w:sz="2"/>
          <w:insideH w:val="single" w:color="C6D3DC" w:sz="2"/>
          <w:insideV w:val="single" w:color="C6D3DC" w:sz="2"/>
        </w:tblBorders>
      </w:tblPr>
      <w:tblGrid>
        <w:gridCol w:w="936"/>
        <w:gridCol w:w="2059"/>
        <w:gridCol w:w="6365"/>
      </w:tblGrid>
      <w:tr>
        <w:trPr>
          <w:tblHeader/>
        </w:trPr>
        <w:tc>
          <w:tcPr>
            <w:tcW w:type="dxa" w:w="936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59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6365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Especificación</w:t>
            </w:r>
          </w:p>
        </w:tc>
      </w:tr>
      <w:tr>
        <w:tc>
          <w:tcPr>
            <w:tcW w:type="dxa" w:w="936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RNF-01</w:t>
            </w:r>
          </w:p>
        </w:tc>
        <w:tc>
          <w:tcPr>
            <w:tcW w:type="dxa" w:w="2059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365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Esquema Bearer con dos tokens: (1) token de sesión, vigente 10 días, con renovación automática por actividad entre el día 7 y el día 10 (renovación escalonada, p. ej. hasta 100 usuarios cada 10 minutos); (2) token de datos, de vida corta (15 minutos a 1 hora), que se renueva de forma transparente mientras la sesión permanezca activa.</w:t>
            </w:r>
          </w:p>
        </w:tc>
      </w:tr>
      <w:tr>
        <w:tc>
          <w:tcPr>
            <w:tcW w:type="dxa" w:w="936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RNF-02</w:t>
            </w:r>
          </w:p>
        </w:tc>
        <w:tc>
          <w:tcPr>
            <w:tcW w:type="dxa" w:w="2059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Sesión única</w:t>
            </w:r>
          </w:p>
        </w:tc>
        <w:tc>
          <w:tcPr>
            <w:tcW w:type="dxa" w:w="6365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Restricción a nivel de base de datos: índice único parcial sobre user_id WHERE status = 'active', o política de resolución “la sesión más reciente gana”.</w:t>
            </w:r>
          </w:p>
        </w:tc>
      </w:tr>
      <w:tr>
        <w:tc>
          <w:tcPr>
            <w:tcW w:type="dxa" w:w="936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RNF-03</w:t>
            </w:r>
          </w:p>
        </w:tc>
        <w:tc>
          <w:tcPr>
            <w:tcW w:type="dxa" w:w="2059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Transporte</w:t>
            </w:r>
          </w:p>
        </w:tc>
        <w:tc>
          <w:tcPr>
            <w:tcW w:type="dxa" w:w="6365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TLS 1.2 o superior; se recomienda certificate pinning en producción.</w:t>
            </w:r>
          </w:p>
        </w:tc>
      </w:tr>
      <w:tr>
        <w:tc>
          <w:tcPr>
            <w:tcW w:type="dxa" w:w="936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RNF-04</w:t>
            </w:r>
          </w:p>
        </w:tc>
        <w:tc>
          <w:tcPr>
            <w:tcW w:type="dxa" w:w="2059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Almacenamiento en el dispositivo</w:t>
            </w:r>
          </w:p>
        </w:tc>
        <w:tc>
          <w:tcPr>
            <w:tcW w:type="dxa" w:w="6365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El token se guarda en Keychain (iOS) / Keystore (Android) mediante flutter_secure_storage. Los mensajes se almacenan en base de datos local; los registros de actividad (logs) se envían a la base de datos central.</w:t>
            </w:r>
          </w:p>
        </w:tc>
      </w:tr>
      <w:tr>
        <w:tc>
          <w:tcPr>
            <w:tcW w:type="dxa" w:w="936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RNF-05</w:t>
            </w:r>
          </w:p>
        </w:tc>
        <w:tc>
          <w:tcPr>
            <w:tcW w:type="dxa" w:w="2059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Modo offline</w:t>
            </w:r>
          </w:p>
        </w:tc>
        <w:tc>
          <w:tcPr>
            <w:tcW w:type="dxa" w:w="6365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Disponible solo para mensajes ya cacheados. Asistencias, incidencias, perfil y cualquier mutación de datos requieren conexión.</w:t>
            </w:r>
          </w:p>
        </w:tc>
      </w:tr>
      <w:tr>
        <w:tc>
          <w:tcPr>
            <w:tcW w:type="dxa" w:w="936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RNF-06</w:t>
            </w:r>
          </w:p>
        </w:tc>
        <w:tc>
          <w:tcPr>
            <w:tcW w:type="dxa" w:w="2059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Fiabilidad del push</w:t>
            </w:r>
          </w:p>
        </w:tc>
        <w:tc>
          <w:tcPr>
            <w:tcW w:type="dxa" w:w="6365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Reintentos gestionados desde el servidor (VPS); idempotencia garantizada por message_id.</w:t>
            </w:r>
          </w:p>
        </w:tc>
      </w:tr>
      <w:tr>
        <w:tc>
          <w:tcPr>
            <w:tcW w:type="dxa" w:w="936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RNF-07</w:t>
            </w:r>
          </w:p>
        </w:tc>
        <w:tc>
          <w:tcPr>
            <w:tcW w:type="dxa" w:w="2059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6365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El envío de notificaciones push se procesa de forma asíncrona (fan-out); un fallo de push nunca debe bloquear el registro de asistencia.</w:t>
            </w:r>
          </w:p>
        </w:tc>
      </w:tr>
      <w:tr>
        <w:tc>
          <w:tcPr>
            <w:tcW w:type="dxa" w:w="936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RNF-08</w:t>
            </w:r>
          </w:p>
        </w:tc>
        <w:tc>
          <w:tcPr>
            <w:tcW w:type="dxa" w:w="2059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6365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Arranque en frío menor a 3 segundos en un dispositivo gama media; bandeja fluida con 100 mensajes cargados.</w:t>
            </w:r>
          </w:p>
        </w:tc>
      </w:tr>
      <w:tr>
        <w:tc>
          <w:tcPr>
            <w:tcW w:type="dxa" w:w="936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RNF-09</w:t>
            </w:r>
          </w:p>
        </w:tc>
        <w:tc>
          <w:tcPr>
            <w:tcW w:type="dxa" w:w="2059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Observabilidad</w:t>
            </w:r>
          </w:p>
        </w:tc>
        <w:tc>
          <w:tcPr>
            <w:tcW w:type="dxa" w:w="6365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Integración con Crashlytics; métricas de fallos de login, sesiones revocadas (kick) y entrega de push.</w:t>
            </w:r>
          </w:p>
        </w:tc>
      </w:tr>
      <w:tr>
        <w:tc>
          <w:tcPr>
            <w:tcW w:type="dxa" w:w="936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RNF-10</w:t>
            </w:r>
          </w:p>
        </w:tc>
        <w:tc>
          <w:tcPr>
            <w:tcW w:type="dxa" w:w="2059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Localización</w:t>
            </w:r>
          </w:p>
        </w:tc>
        <w:tc>
          <w:tcPr>
            <w:tcW w:type="dxa" w:w="6365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Español (Perú); fechas y horas en la zona horaria del colegio.</w:t>
            </w:r>
          </w:p>
        </w:tc>
      </w:tr>
    </w:tbl>
    <w:p>
      <w:pPr>
        <w:pStyle w:val="Heading1"/>
        <w:pBdr>
          <w:bottom w:val="single" w:color="0F2C46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0F2C46"/>
        </w:rPr>
        <w:t xml:space="preserve">6. </w:t>
      </w:r>
      <w:r>
        <w:rPr>
          <w:rFonts w:ascii="Calibri" w:cs="Calibri" w:eastAsia="Calibri" w:hAnsi="Calibri"/>
          <w:b/>
          <w:bCs/>
          <w:color w:val="0F2C46"/>
        </w:rPr>
        <w:t xml:space="preserve">Casos de uso principales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6F63"/>
          <w:sz w:val="24"/>
          <w:szCs w:val="24"/>
        </w:rPr>
        <w:t xml:space="preserve">CU-01 · Registro / primer acceso del apoderado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1. El apoderado abre la app y selecciona “Ingresar”.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2. Ingresa teléfono, DNI del hijo o hija (y nombre opcional).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3. La app envía device_id junto con los datos.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4. El backend valida el vínculo y el estado de la cuenta.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5. Si es válido: crea o actualiza el usuario apoderado, emite el token, registra el dispositivo e invalida cualquier sesión previa.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6. La app guarda el token de forma segura, registra el token de FCM y navega a la pantalla de inicio.</w:t>
      </w:r>
    </w:p>
    <w:p>
      <w:pPr>
        <w:spacing w:after="200" w:line="276"/>
      </w:pPr>
      <w:r>
        <w:rPr>
          <w:rFonts w:ascii="Calibri" w:cs="Calibri" w:eastAsia="Calibri" w:hAnsi="Calibri"/>
          <w:i/>
          <w:iCs/>
          <w:color w:val="1F2D36"/>
          <w:sz w:val="21"/>
          <w:szCs w:val="21"/>
        </w:rPr>
        <w:t xml:space="preserve">Alternativas: datos inválidos; cuenta suspendida; sin conexión — en cualquiera de estos casos no se completa el inicio de sesión.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6F63"/>
          <w:sz w:val="24"/>
          <w:szCs w:val="24"/>
        </w:rPr>
        <w:t xml:space="preserve">CU-02 · Inicio de sesión en un segundo dispositivo (kick)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1. El apoderado ya tiene una sesión activa en el Dispositivo 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2. Inicia sesión en el Dispositivo B con las mismas credenciales.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3. El servidor deniega la sesión anterior (Dispositivo 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4. Se envía una notificación push informando el intento de acceso desde otro dispositivo.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6F63"/>
          <w:sz w:val="24"/>
          <w:szCs w:val="24"/>
        </w:rPr>
        <w:t xml:space="preserve">CU-03 · Registro de entrada del estudiante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1. El tutor o el sistema registra la llegada del estudiante en el SIE.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2. El evento dispara la generación del mensaje mediante plantilla y lo inserta en la bandeja del apoderado; se encola el push.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3. El apoderado recibe la notificación; al abrirla, se sincroniza la bandeja.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4. Si está offline, la sincronización ocurre al recuperar la red; si nunca hubo red, el mensaje permanece a la espera en el servidor.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6F63"/>
          <w:sz w:val="24"/>
          <w:szCs w:val="24"/>
        </w:rPr>
        <w:t xml:space="preserve">CU-04 · Consulta de asistencias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1. El apoderado (en línea) abre la sección Asistencias.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2. La app consulta la API usando el identificador del estudiante activo.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3. Si está offline, la agenda no se carga y se muestra un mensaje de falta de conexión.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6F63"/>
          <w:sz w:val="24"/>
          <w:szCs w:val="24"/>
        </w:rPr>
        <w:t xml:space="preserve">CU-05 · Uso offline tipo WhatsApp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1. Sin conexión, el apoderado abre la sección Mensajes.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2. Visualiza el historial almacenado localmente.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3. Si intenta entrar a Asistencias, el acceso queda bloqueado.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4. No puede enviar mensajes, ya que el apoderado es únicamente receptor; una eventual función de respuesta (fase 2) requeriría una cola de salida (outbox).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6F63"/>
          <w:sz w:val="24"/>
          <w:szCs w:val="24"/>
        </w:rPr>
        <w:t xml:space="preserve">CU-06 · Suspensión de cuenta (administrador)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1. El administrador se autentica (web o app) con usuario y contraseña.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2. Busca al apoderado y aplica Suspender, con motivo opcional.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3. El backend marca el estado como suspended y revoca las sesiones activas.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4. El dispositivo del apoderado pierde el acceso en su siguiente renovación o llamada a la API.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6F63"/>
          <w:sz w:val="24"/>
          <w:szCs w:val="24"/>
        </w:rPr>
        <w:t xml:space="preserve">CU-07 · Cierre de sesión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1. El apoderado selecciona cerrar sesión.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2. La API invalida la sesión y elimina (o marca como inactivo) el push_token.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3. Se limpia el almacenamiento seguro local, conforme a la política definida de retención de mensajes.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6F63"/>
          <w:sz w:val="24"/>
          <w:szCs w:val="24"/>
        </w:rPr>
        <w:t xml:space="preserve">CU-08 · Cambio de estudiante activo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1. En Perfil, el apoderado selecciona otro estudiante vinculado.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2. La app actualiza el active_child_id, tanto localmente como en preferencias del servidor.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3. Asistencias, incidencias y mensajes se filtran según el estudiante activo (queda por decidir si los hilos de mensajes se separan por estudiante o se mantienen unificados).</w:t>
      </w:r>
    </w:p>
    <w:p>
      <w:r>
        <w:br w:type="page"/>
      </w:r>
    </w:p>
    <w:p>
      <w:pPr>
        <w:pStyle w:val="Heading1"/>
        <w:pBdr>
          <w:bottom w:val="single" w:color="0F2C46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0F2C46"/>
        </w:rPr>
        <w:t xml:space="preserve">7. </w:t>
      </w:r>
      <w:r>
        <w:rPr>
          <w:rFonts w:ascii="Calibri" w:cs="Calibri" w:eastAsia="Calibri" w:hAnsi="Calibri"/>
          <w:b/>
          <w:bCs/>
          <w:color w:val="0F2C46"/>
        </w:rPr>
        <w:t xml:space="preserve">Diagramas de arquitectura y de flujo</w:t>
      </w:r>
    </w:p>
    <w:p>
      <w:pPr>
        <w:spacing w:after="120" w:line="276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Los siguientes diagramas traducen las reglas descritas en las secciones anteriores a un formato visual, pensado para ser consumido directamente por los equipos de backend, móvil y control de calidad.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6F63"/>
          <w:sz w:val="24"/>
          <w:szCs w:val="24"/>
        </w:rPr>
        <w:t xml:space="preserve">7.1 Arquitectura lógica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6B74"/>
          <w:sz w:val="18"/>
          <w:szCs w:val="18"/>
        </w:rPr>
        <w:t xml:space="preserve">Figura 1 — Componentes principales: app Flutter, API Gateway, servicio de dominio, motor de plantillas, servicio de push y base de datos PostgreSQL.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6F63"/>
          <w:sz w:val="24"/>
          <w:szCs w:val="24"/>
        </w:rPr>
        <w:t xml:space="preserve">7.2 Sesión única y control de dispositivo</w:t>
      </w:r>
    </w:p>
    <w:p>
      <w:pPr>
        <w:spacing w:after="60" w:before="160"/>
        <w:jc w:val="center"/>
      </w:pPr>
      <w:r>
        <w:drawing>
          <wp:inline distT="0" distB="0" distL="0" distR="0">
            <wp:extent cx="3705225" cy="666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6B74"/>
          <w:sz w:val="18"/>
          <w:szCs w:val="18"/>
        </w:rPr>
        <w:t xml:space="preserve">Figura 2 — Flujo de inicio de sesión y reemplazo (kick) de la sesión previa al detectar un nuevo dispositivo.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6F63"/>
          <w:sz w:val="24"/>
          <w:szCs w:val="24"/>
        </w:rPr>
        <w:t xml:space="preserve">7.3 Máquina de estados de la aplicación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127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6B74"/>
          <w:sz w:val="18"/>
          <w:szCs w:val="18"/>
        </w:rPr>
        <w:t xml:space="preserve">Figura 3 — Transiciones entre los estados: Unauthenticated, Authenticating, OnlineSync, OfflineMessagesOnly, SessionKicked y Suspended.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6F63"/>
          <w:sz w:val="24"/>
          <w:szCs w:val="24"/>
        </w:rPr>
        <w:t xml:space="preserve">7.4 Flujo de notificación de asistencia</w:t>
      </w:r>
    </w:p>
    <w:p>
      <w:pPr>
        <w:spacing w:after="60" w:before="160"/>
        <w:jc w:val="center"/>
      </w:pPr>
      <w:r>
        <w:drawing>
          <wp:inline distT="0" distB="0" distL="0" distR="0">
            <wp:extent cx="5000625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6B74"/>
          <w:sz w:val="18"/>
          <w:szCs w:val="18"/>
        </w:rPr>
        <w:t xml:space="preserve">Figura 4 — Desde el registro de entrada/salida en el SIE hasta la entrega del push y la apertura del hilo por el apoderado.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6F63"/>
          <w:sz w:val="24"/>
          <w:szCs w:val="24"/>
        </w:rPr>
        <w:t xml:space="preserve">7.5 Flujo de suspensión de cuenta</w:t>
      </w:r>
    </w:p>
    <w:p>
      <w:pPr>
        <w:spacing w:after="60" w:before="160"/>
        <w:jc w:val="center"/>
      </w:pPr>
      <w:r>
        <w:drawing>
          <wp:inline distT="0" distB="0" distL="0" distR="0">
            <wp:extent cx="2390775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6B74"/>
          <w:sz w:val="18"/>
          <w:szCs w:val="18"/>
        </w:rPr>
        <w:t xml:space="preserve">Figura 5 — Acción del administrador, revocación de sesión, bloqueo en el dispositivo y reactivación posterior.</w:t>
      </w:r>
    </w:p>
    <w:p>
      <w:r>
        <w:br w:type="page"/>
      </w:r>
    </w:p>
    <w:p>
      <w:pPr>
        <w:pStyle w:val="Heading1"/>
        <w:pBdr>
          <w:bottom w:val="single" w:color="0F2C46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0F2C46"/>
        </w:rPr>
        <w:t xml:space="preserve">8. </w:t>
      </w:r>
      <w:r>
        <w:rPr>
          <w:rFonts w:ascii="Calibri" w:cs="Calibri" w:eastAsia="Calibri" w:hAnsi="Calibri"/>
          <w:b/>
          <w:bCs/>
          <w:color w:val="0F2C46"/>
        </w:rPr>
        <w:t xml:space="preserve">Modelo de datos (mínimo)</w:t>
      </w:r>
    </w:p>
    <w:p>
      <w:pPr>
        <w:spacing w:after="120" w:line="276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Se presenta el modelo mínimo requerido; los equipos de backend deben completar tipos, claves foráneas, índices y campos de auditoría (created_at, updated_at) durante el diseño físico.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6F63"/>
          <w:sz w:val="24"/>
          <w:szCs w:val="24"/>
        </w:rPr>
        <w:t xml:space="preserve">Usuario</w:t>
      </w:r>
    </w:p>
    <w:tbl>
      <w:tblPr>
        <w:tblW w:type="pct" w:w="100%"/>
        <w:tblBorders>
          <w:top w:val="single" w:color="C6D3DC" w:sz="2"/>
          <w:left w:val="single" w:color="C6D3DC" w:sz="2"/>
          <w:bottom w:val="single" w:color="C6D3DC" w:sz="2"/>
          <w:right w:val="single" w:color="C6D3DC" w:sz="2"/>
          <w:insideH w:val="single" w:color="C6D3DC" w:sz="2"/>
          <w:insideV w:val="single" w:color="C6D3DC" w:sz="2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114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46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id</w:t>
            </w:r>
          </w:p>
        </w:tc>
        <w:tc>
          <w:tcPr>
            <w:tcW w:type="dxa" w:w="7114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Identificador único (PK).</w:t>
            </w:r>
          </w:p>
        </w:tc>
      </w:tr>
      <w:tr>
        <w:tc>
          <w:tcPr>
            <w:tcW w:type="dxa" w:w="2246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nombre</w:t>
            </w:r>
          </w:p>
        </w:tc>
        <w:tc>
          <w:tcPr>
            <w:tcW w:type="dxa" w:w="7114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Nombre para mostrar (alias), editable.</w:t>
            </w:r>
          </w:p>
        </w:tc>
      </w:tr>
      <w:tr>
        <w:tc>
          <w:tcPr>
            <w:tcW w:type="dxa" w:w="2246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dni</w:t>
            </w:r>
          </w:p>
        </w:tc>
        <w:tc>
          <w:tcPr>
            <w:tcW w:type="dxa" w:w="7114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DNI del apoderado o, según el flujo, del estudiante vinculado — definir en el contrato de API.</w:t>
            </w:r>
          </w:p>
        </w:tc>
      </w:tr>
      <w:tr>
        <w:tc>
          <w:tcPr>
            <w:tcW w:type="dxa" w:w="2246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telefono</w:t>
            </w:r>
          </w:p>
        </w:tc>
        <w:tc>
          <w:tcPr>
            <w:tcW w:type="dxa" w:w="7114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Formato E.164.</w:t>
            </w:r>
          </w:p>
        </w:tc>
      </w:tr>
      <w:tr>
        <w:tc>
          <w:tcPr>
            <w:tcW w:type="dxa" w:w="2246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rol</w:t>
            </w:r>
          </w:p>
        </w:tc>
        <w:tc>
          <w:tcPr>
            <w:tcW w:type="dxa" w:w="7114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apoderado | administrador.</w:t>
            </w:r>
          </w:p>
        </w:tc>
      </w:tr>
      <w:tr>
        <w:tc>
          <w:tcPr>
            <w:tcW w:type="dxa" w:w="2246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contraseña_hash</w:t>
            </w:r>
          </w:p>
        </w:tc>
        <w:tc>
          <w:tcPr>
            <w:tcW w:type="dxa" w:w="7114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Solo aplica al rol administrador; nunca se almacena en texto plano.</w:t>
            </w:r>
          </w:p>
        </w:tc>
      </w:tr>
      <w:tr>
        <w:tc>
          <w:tcPr>
            <w:tcW w:type="dxa" w:w="2246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token_sesion</w:t>
            </w:r>
          </w:p>
        </w:tc>
        <w:tc>
          <w:tcPr>
            <w:tcW w:type="dxa" w:w="7114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Referencia al token activo (o tabla de sesiones separada — ver recomendación 9.1).</w:t>
            </w:r>
          </w:p>
        </w:tc>
      </w:tr>
      <w:tr>
        <w:tc>
          <w:tcPr>
            <w:tcW w:type="dxa" w:w="2246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estado</w:t>
            </w:r>
          </w:p>
        </w:tc>
        <w:tc>
          <w:tcPr>
            <w:tcW w:type="dxa" w:w="7114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activo | suspendido.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6F63"/>
          <w:sz w:val="24"/>
          <w:szCs w:val="24"/>
        </w:rPr>
        <w:t xml:space="preserve">Estudiante</w:t>
      </w:r>
    </w:p>
    <w:tbl>
      <w:tblPr>
        <w:tblW w:type="pct" w:w="100%"/>
        <w:tblBorders>
          <w:top w:val="single" w:color="C6D3DC" w:sz="2"/>
          <w:left w:val="single" w:color="C6D3DC" w:sz="2"/>
          <w:bottom w:val="single" w:color="C6D3DC" w:sz="2"/>
          <w:right w:val="single" w:color="C6D3DC" w:sz="2"/>
          <w:insideH w:val="single" w:color="C6D3DC" w:sz="2"/>
          <w:insideV w:val="single" w:color="C6D3DC" w:sz="2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114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46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dni</w:t>
            </w:r>
          </w:p>
        </w:tc>
        <w:tc>
          <w:tcPr>
            <w:tcW w:type="dxa" w:w="7114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Identificador del estudiante (PK).</w:t>
            </w:r>
          </w:p>
        </w:tc>
      </w:tr>
      <w:tr>
        <w:tc>
          <w:tcPr>
            <w:tcW w:type="dxa" w:w="2246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nombre</w:t>
            </w:r>
          </w:p>
        </w:tc>
        <w:tc>
          <w:tcPr>
            <w:tcW w:type="dxa" w:w="7114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Nombre completo.</w:t>
            </w:r>
          </w:p>
        </w:tc>
      </w:tr>
      <w:tr>
        <w:tc>
          <w:tcPr>
            <w:tcW w:type="dxa" w:w="2246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grado</w:t>
            </w:r>
          </w:p>
        </w:tc>
        <w:tc>
          <w:tcPr>
            <w:tcW w:type="dxa" w:w="7114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Grado académico.</w:t>
            </w:r>
          </w:p>
        </w:tc>
      </w:tr>
      <w:tr>
        <w:tc>
          <w:tcPr>
            <w:tcW w:type="dxa" w:w="2246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seccion</w:t>
            </w:r>
          </w:p>
        </w:tc>
        <w:tc>
          <w:tcPr>
            <w:tcW w:type="dxa" w:w="7114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Sección.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6F63"/>
          <w:sz w:val="24"/>
          <w:szCs w:val="24"/>
        </w:rPr>
        <w:t xml:space="preserve">Vínculo padre–estudiante</w:t>
      </w:r>
    </w:p>
    <w:tbl>
      <w:tblPr>
        <w:tblW w:type="pct" w:w="100%"/>
        <w:tblBorders>
          <w:top w:val="single" w:color="C6D3DC" w:sz="2"/>
          <w:left w:val="single" w:color="C6D3DC" w:sz="2"/>
          <w:bottom w:val="single" w:color="C6D3DC" w:sz="2"/>
          <w:right w:val="single" w:color="C6D3DC" w:sz="2"/>
          <w:insideH w:val="single" w:color="C6D3DC" w:sz="2"/>
          <w:insideV w:val="single" w:color="C6D3DC" w:sz="2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114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46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fk_usuario</w:t>
            </w:r>
          </w:p>
        </w:tc>
        <w:tc>
          <w:tcPr>
            <w:tcW w:type="dxa" w:w="7114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Referencia al apoderado.</w:t>
            </w:r>
          </w:p>
        </w:tc>
      </w:tr>
      <w:tr>
        <w:tc>
          <w:tcPr>
            <w:tcW w:type="dxa" w:w="2246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fk_estudiante</w:t>
            </w:r>
          </w:p>
        </w:tc>
        <w:tc>
          <w:tcPr>
            <w:tcW w:type="dxa" w:w="7114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Referencia al estudiante.</w:t>
            </w:r>
          </w:p>
        </w:tc>
      </w:tr>
      <w:tr>
        <w:tc>
          <w:tcPr>
            <w:tcW w:type="dxa" w:w="2246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estado_vinculo</w:t>
            </w:r>
          </w:p>
        </w:tc>
        <w:tc>
          <w:tcPr>
            <w:tcW w:type="dxa" w:w="7114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Recomendado: activo | pendiente_autorización, según la política elegida en RF-A02.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6F63"/>
          <w:sz w:val="24"/>
          <w:szCs w:val="24"/>
        </w:rPr>
        <w:t xml:space="preserve">Mensaje</w:t>
      </w:r>
    </w:p>
    <w:tbl>
      <w:tblPr>
        <w:tblW w:type="pct" w:w="100%"/>
        <w:tblBorders>
          <w:top w:val="single" w:color="C6D3DC" w:sz="2"/>
          <w:left w:val="single" w:color="C6D3DC" w:sz="2"/>
          <w:bottom w:val="single" w:color="C6D3DC" w:sz="2"/>
          <w:right w:val="single" w:color="C6D3DC" w:sz="2"/>
          <w:insideH w:val="single" w:color="C6D3DC" w:sz="2"/>
          <w:insideV w:val="single" w:color="C6D3DC" w:sz="2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114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46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id</w:t>
            </w:r>
          </w:p>
        </w:tc>
        <w:tc>
          <w:tcPr>
            <w:tcW w:type="dxa" w:w="7114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Identificador único (PK), usado también como message_id para idempotencia del push.</w:t>
            </w:r>
          </w:p>
        </w:tc>
      </w:tr>
      <w:tr>
        <w:tc>
          <w:tcPr>
            <w:tcW w:type="dxa" w:w="2246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colegio</w:t>
            </w:r>
          </w:p>
        </w:tc>
        <w:tc>
          <w:tcPr>
            <w:tcW w:type="dxa" w:w="7114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Sede o institución asociada al mensaje.</w:t>
            </w:r>
          </w:p>
        </w:tc>
      </w:tr>
      <w:tr>
        <w:tc>
          <w:tcPr>
            <w:tcW w:type="dxa" w:w="2246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fecha / hora</w:t>
            </w:r>
          </w:p>
        </w:tc>
        <w:tc>
          <w:tcPr>
            <w:tcW w:type="dxa" w:w="7114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Marca temporal de emisión.</w:t>
            </w:r>
          </w:p>
        </w:tc>
      </w:tr>
      <w:tr>
        <w:tc>
          <w:tcPr>
            <w:tcW w:type="dxa" w:w="2246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tipo</w:t>
            </w:r>
          </w:p>
        </w:tc>
        <w:tc>
          <w:tcPr>
            <w:tcW w:type="dxa" w:w="7114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entrada | salida | incidencia | aviso | personalizado.</w:t>
            </w:r>
          </w:p>
        </w:tc>
      </w:tr>
      <w:tr>
        <w:tc>
          <w:tcPr>
            <w:tcW w:type="dxa" w:w="2246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texto</w:t>
            </w:r>
          </w:p>
        </w:tc>
        <w:tc>
          <w:tcPr>
            <w:tcW w:type="dxa" w:w="7114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Contenido generado por el backend a partir de la plantilla.</w:t>
            </w:r>
          </w:p>
        </w:tc>
      </w:tr>
      <w:tr>
        <w:tc>
          <w:tcPr>
            <w:tcW w:type="dxa" w:w="2246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entregado</w:t>
            </w:r>
          </w:p>
        </w:tc>
        <w:tc>
          <w:tcPr>
            <w:tcW w:type="dxa" w:w="7114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Booleano — confirmación de entrega del push.</w:t>
            </w:r>
          </w:p>
        </w:tc>
      </w:tr>
      <w:tr>
        <w:tc>
          <w:tcPr>
            <w:tcW w:type="dxa" w:w="2246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leido</w:t>
            </w:r>
          </w:p>
        </w:tc>
        <w:tc>
          <w:tcPr>
            <w:tcW w:type="dxa" w:w="7114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Booleano — confirmación de lectura por el apoderado.</w:t>
            </w:r>
          </w:p>
        </w:tc>
      </w:tr>
    </w:tbl>
    <w:tbl>
      <w:tblPr>
        <w:tblW w:type="pct" w:w="100%"/>
        <w:tblBorders>
          <w:top w:val="single" w:color="E8F1F5" w:sz="2"/>
          <w:left w:val="single" w:color="E8F1F5" w:sz="2"/>
          <w:bottom w:val="single" w:color="E8F1F5" w:sz="2"/>
          <w:right w:val="single" w:color="E8F1F5" w:sz="2"/>
          <w:insideH w:val="single" w:color="E8F1F5" w:sz="2"/>
          <w:insideV w:val="single" w:color="E8F1F5" w:sz="2"/>
        </w:tblBorders>
      </w:tblPr>
      <w:tblGrid>
        <w:gridCol w:w="100"/>
      </w:tblGrid>
      <w:tr>
        <w:tc>
          <w:tcPr>
            <w:shd w:fill="E8F1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C46"/>
                <w:sz w:val="20"/>
                <w:szCs w:val="20"/>
              </w:rPr>
              <w:t xml:space="preserve">NOTA — </w:t>
            </w:r>
            <w:r>
              <w:rPr>
                <w:rFonts w:ascii="Calibri" w:cs="Calibri" w:eastAsia="Calibri" w:hAnsi="Calibri"/>
                <w:color w:val="0F2C46"/>
                <w:sz w:val="20"/>
                <w:szCs w:val="20"/>
              </w:rPr>
              <w:t xml:space="preserve">El modelo puede reutilizar la tabla de usuarios existente del Sistema de Información Educativa (SIE), asignando el rol “Administrador” dentro de ese mismo esquema, en lugar de duplicar la entidad.</w:t>
            </w:r>
          </w:p>
        </w:tc>
      </w:tr>
    </w:tbl>
    <w:p>
      <w:pPr>
        <w:pStyle w:val="Heading1"/>
        <w:pBdr>
          <w:bottom w:val="single" w:color="0F2C46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0F2C46"/>
        </w:rPr>
        <w:t xml:space="preserve">9. </w:t>
      </w:r>
      <w:r>
        <w:rPr>
          <w:rFonts w:ascii="Calibri" w:cs="Calibri" w:eastAsia="Calibri" w:hAnsi="Calibri"/>
          <w:b/>
          <w:bCs/>
          <w:color w:val="0F2C46"/>
        </w:rPr>
        <w:t xml:space="preserve">Políticas de seguridad (despliegue y operación)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6F63"/>
          <w:sz w:val="24"/>
          <w:szCs w:val="24"/>
        </w:rPr>
        <w:t xml:space="preserve">9.1 Aplicación móvil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Ofuscación de código (ProGuard/R8 en Android, ofuscación Dart en la build de release).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Ningún secreto de servicio embebido en el binario; solo claves públicas o anónimas (anon key).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Certificate pinning con un plan documentado de rotación de certificados.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Detección de jailbreak/root: advertencia o restricción, según la política que defina cada colegio.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FLAG_SECURE opcional en Android para impedir capturas de pantalla en la sección de mensajes.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6F63"/>
          <w:sz w:val="24"/>
          <w:szCs w:val="24"/>
        </w:rPr>
        <w:t xml:space="preserve">9.2 Backend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Rate limiting en el login para mitigar ataques de fuerza bruta sobre DNI/teléfono.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Bloqueo temporal (lockout) tras N intentos fallidos consecutivos.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Auditoría completa de eventos: login, kick, suspensión y reactivación.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Row Level Security (RLS) en Supabase: cada apoderado accede únicamente a sus propios mensajes y estudiantes vinculados.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El rol administrador se mantiene separado; se recomienda autenticación multifactor (MFA) en la web.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6F63"/>
          <w:sz w:val="24"/>
          <w:szCs w:val="24"/>
        </w:rPr>
        <w:t xml:space="preserve">9.3 Datos personales y de menores de edad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Minimización de datos: no cachear en el dispositivo más información de la estrictamente necesaria.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Definir un período de retención de mensajes (por ejemplo, 12 meses) junto con el área legal del colegio.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Política de privacidad y términos de uso, obligatorios para su publicación en Google Play y App Store.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Consentimiento explícito del apoderado al registrar su número de teléfono.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6F63"/>
          <w:sz w:val="24"/>
          <w:szCs w:val="24"/>
        </w:rPr>
        <w:t xml:space="preserve">9.4 Publicación en tiendas</w:t>
      </w:r>
    </w:p>
    <w:tbl>
      <w:tblPr>
        <w:tblW w:type="pct" w:w="100%"/>
        <w:tblBorders>
          <w:top w:val="single" w:color="C6D3DC" w:sz="2"/>
          <w:left w:val="single" w:color="C6D3DC" w:sz="2"/>
          <w:bottom w:val="single" w:color="C6D3DC" w:sz="2"/>
          <w:right w:val="single" w:color="C6D3DC" w:sz="2"/>
          <w:insideH w:val="single" w:color="C6D3DC" w:sz="2"/>
          <w:insideV w:val="single" w:color="C6D3DC" w:sz="2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Tienda</w:t>
            </w:r>
          </w:p>
        </w:tc>
        <w:tc>
          <w:tcPr>
            <w:tcW w:type="dxa" w:w="7114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Requisitos típicos</w:t>
            </w:r>
          </w:p>
        </w:tc>
      </w:tr>
      <w:tr>
        <w:tc>
          <w:tcPr>
            <w:tcW w:type="dxa" w:w="2246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Google Play</w:t>
            </w:r>
          </w:p>
        </w:tc>
        <w:tc>
          <w:tcPr>
            <w:tcW w:type="dxa" w:w="7114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URL de política de privacidad, formulario de seguridad de datos (teléfono, mensajes, identificadores), nivel de API objetivo reciente, cuenta de organización.</w:t>
            </w:r>
          </w:p>
        </w:tc>
      </w:tr>
      <w:tr>
        <w:tc>
          <w:tcPr>
            <w:tcW w:type="dxa" w:w="2246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Apple App Store</w:t>
            </w:r>
          </w:p>
        </w:tc>
        <w:tc>
          <w:tcPr>
            <w:tcW w:type="dxa" w:w="7114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Etiquetas de privacidad (Privacy Nutrition Labels), flujo de eliminación de cuenta (exigido por Apple) y descripción clara del mecanismo de login.</w:t>
            </w:r>
          </w:p>
        </w:tc>
      </w:tr>
      <w:tr>
        <w:tc>
          <w:tcPr>
            <w:tcW w:type="dxa" w:w="2246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Ambas</w:t>
            </w:r>
          </w:p>
        </w:tc>
        <w:tc>
          <w:tcPr>
            <w:tcW w:type="dxa" w:w="7114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Capturas de pantalla, ícono, clasificación por edad y contacto de soporte del colegio.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6F63"/>
          <w:sz w:val="24"/>
          <w:szCs w:val="24"/>
        </w:rPr>
        <w:t xml:space="preserve">9.5 CI/CD sugerido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Entornos (flavors): desarrollo, staging y producción.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Firmas gestionadas mediante keystore almacenado como secreto en CI; distribución con TestFlight e Internal App Sharing.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Feature flags para el módulo de notas, el nivel de pinning y otras variaciones por colegio.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36F63"/>
          <w:sz w:val="24"/>
          <w:szCs w:val="24"/>
        </w:rPr>
        <w:t xml:space="preserve">9.6 Criterio de suspensión (confirmado)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Bloqueo del login y revocación de sesión de forma inmediata.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Al detectar un 403, la app limpia el token local y muestra la pantalla de bloqueo, sin mostrar contenido adicional. La decisión de conservar o eliminar los mensajes locales debe documentarse conforme al criterio legal aplicable.</w:t>
      </w:r>
    </w:p>
    <w:p>
      <w:pPr>
        <w:pStyle w:val="Heading1"/>
        <w:pBdr>
          <w:bottom w:val="single" w:color="0F2C46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0F2C46"/>
        </w:rPr>
        <w:t xml:space="preserve">10. </w:t>
      </w:r>
      <w:r>
        <w:rPr>
          <w:rFonts w:ascii="Calibri" w:cs="Calibri" w:eastAsia="Calibri" w:hAnsi="Calibri"/>
          <w:b/>
          <w:bCs/>
          <w:color w:val="0F2C46"/>
        </w:rPr>
        <w:t xml:space="preserve">Paridad con WhatsApp: qué replicar y qué no</w:t>
      </w:r>
    </w:p>
    <w:tbl>
      <w:tblPr>
        <w:tblW w:type="pct" w:w="100%"/>
        <w:tblBorders>
          <w:top w:val="single" w:color="C6D3DC" w:sz="2"/>
          <w:left w:val="single" w:color="C6D3DC" w:sz="2"/>
          <w:bottom w:val="single" w:color="C6D3DC" w:sz="2"/>
          <w:right w:val="single" w:color="C6D3DC" w:sz="2"/>
          <w:insideH w:val="single" w:color="C6D3DC" w:sz="2"/>
          <w:insideV w:val="single" w:color="C6D3DC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Replicar (UX)</w:t>
            </w:r>
          </w:p>
        </w:tc>
        <w:tc>
          <w:tcPr>
            <w:tcW w:type="dxa" w:w="4680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 replicar / es distinto</w:t>
            </w:r>
          </w:p>
        </w:tc>
      </w:tr>
      <w:tr>
        <w:tc>
          <w:tcPr>
            <w:tcW w:type="dxa" w:w="468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Lista de chats o canales</w:t>
            </w:r>
          </w:p>
        </w:tc>
        <w:tc>
          <w:tcPr>
            <w:tcW w:type="dxa" w:w="468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Chat libre 1 a 1 entre apoderados</w:t>
            </w:r>
          </w:p>
        </w:tc>
      </w:tr>
      <w:tr>
        <w:tc>
          <w:tcPr>
            <w:tcW w:type="dxa" w:w="4680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Burbujas, hora y doble check de leído</w:t>
            </w:r>
          </w:p>
        </w:tc>
        <w:tc>
          <w:tcPr>
            <w:tcW w:type="dxa" w:w="4680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Cifrado extremo a extremo (se usa TLS + confianza en el servidor)</w:t>
            </w:r>
          </w:p>
        </w:tc>
      </w:tr>
      <w:tr>
        <w:tc>
          <w:tcPr>
            <w:tcW w:type="dxa" w:w="468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Lectura offline del historial</w:t>
            </w:r>
          </w:p>
        </w:tc>
        <w:tc>
          <w:tcPr>
            <w:tcW w:type="dxa" w:w="468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Envío libre de contenido multimedia por parte del apoderado (no incluido en v1)</w:t>
            </w:r>
          </w:p>
        </w:tc>
      </w:tr>
      <w:tr>
        <w:tc>
          <w:tcPr>
            <w:tcW w:type="dxa" w:w="4680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Notificación por cada mensaje</w:t>
            </w:r>
          </w:p>
        </w:tc>
        <w:tc>
          <w:tcPr>
            <w:tcW w:type="dxa" w:w="4680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Estados o historias efímeras</w:t>
            </w:r>
          </w:p>
        </w:tc>
      </w:tr>
      <w:tr>
        <w:tc>
          <w:tcPr>
            <w:tcW w:type="dxa" w:w="468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Insignia de no leídos</w:t>
            </w:r>
          </w:p>
        </w:tc>
        <w:tc>
          <w:tcPr>
            <w:tcW w:type="dxa" w:w="468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Cuentas empresariales multi-dispositivo</w:t>
            </w:r>
          </w:p>
        </w:tc>
      </w:tr>
    </w:tbl>
    <w:p>
      <w:pPr>
        <w:pStyle w:val="Heading1"/>
        <w:pBdr>
          <w:bottom w:val="single" w:color="0F2C46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0F2C46"/>
        </w:rPr>
        <w:t xml:space="preserve">11. </w:t>
      </w:r>
      <w:r>
        <w:rPr>
          <w:rFonts w:ascii="Calibri" w:cs="Calibri" w:eastAsia="Calibri" w:hAnsi="Calibri"/>
          <w:b/>
          <w:bCs/>
          <w:color w:val="0F2C46"/>
        </w:rPr>
        <w:t xml:space="preserve">Matriz de disponibilidad online / offline</w:t>
      </w:r>
    </w:p>
    <w:tbl>
      <w:tblPr>
        <w:tblW w:type="pct" w:w="100%"/>
        <w:tblBorders>
          <w:top w:val="single" w:color="C6D3DC" w:sz="2"/>
          <w:left w:val="single" w:color="C6D3DC" w:sz="2"/>
          <w:bottom w:val="single" w:color="C6D3DC" w:sz="2"/>
          <w:right w:val="single" w:color="C6D3DC" w:sz="2"/>
          <w:insideH w:val="single" w:color="C6D3DC" w:sz="2"/>
          <w:insideV w:val="single" w:color="C6D3DC" w:sz="2"/>
        </w:tblBorders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1872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 línea</w:t>
            </w:r>
          </w:p>
        </w:tc>
        <w:tc>
          <w:tcPr>
            <w:tcW w:type="dxa" w:w="3744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Sin conexión</w:t>
            </w:r>
          </w:p>
        </w:tc>
      </w:tr>
      <w:tr>
        <w:tc>
          <w:tcPr>
            <w:tcW w:type="dxa" w:w="3744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Login / registro</w:t>
            </w:r>
          </w:p>
        </w:tc>
        <w:tc>
          <w:tcPr>
            <w:tcW w:type="dxa" w:w="1872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Sí</w:t>
            </w:r>
          </w:p>
        </w:tc>
        <w:tc>
          <w:tcPr>
            <w:tcW w:type="dxa" w:w="3744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744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Mensajes (lectura de caché)</w:t>
            </w:r>
          </w:p>
        </w:tc>
        <w:tc>
          <w:tcPr>
            <w:tcW w:type="dxa" w:w="1872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Sincroniza</w:t>
            </w:r>
          </w:p>
        </w:tc>
        <w:tc>
          <w:tcPr>
            <w:tcW w:type="dxa" w:w="3744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Solo caché</w:t>
            </w:r>
          </w:p>
        </w:tc>
      </w:tr>
      <w:tr>
        <w:tc>
          <w:tcPr>
            <w:tcW w:type="dxa" w:w="3744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Notificaciones push</w:t>
            </w:r>
          </w:p>
        </w:tc>
        <w:tc>
          <w:tcPr>
            <w:tcW w:type="dxa" w:w="1872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Sí</w:t>
            </w:r>
          </w:p>
        </w:tc>
        <w:tc>
          <w:tcPr>
            <w:tcW w:type="dxa" w:w="3744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Se acumulan en el servidor</w:t>
            </w:r>
          </w:p>
        </w:tc>
      </w:tr>
      <w:tr>
        <w:tc>
          <w:tcPr>
            <w:tcW w:type="dxa" w:w="3744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Asistencias</w:t>
            </w:r>
          </w:p>
        </w:tc>
        <w:tc>
          <w:tcPr>
            <w:tcW w:type="dxa" w:w="1872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Sí</w:t>
            </w:r>
          </w:p>
        </w:tc>
        <w:tc>
          <w:tcPr>
            <w:tcW w:type="dxa" w:w="3744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744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Listado de incidencias</w:t>
            </w:r>
          </w:p>
        </w:tc>
        <w:tc>
          <w:tcPr>
            <w:tcW w:type="dxa" w:w="1872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Sí</w:t>
            </w:r>
          </w:p>
        </w:tc>
        <w:tc>
          <w:tcPr>
            <w:tcW w:type="dxa" w:w="3744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Solo si ya llegó como mensaje</w:t>
            </w:r>
          </w:p>
        </w:tc>
      </w:tr>
      <w:tr>
        <w:tc>
          <w:tcPr>
            <w:tcW w:type="dxa" w:w="3744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Perfil / cambio de estudiante</w:t>
            </w:r>
          </w:p>
        </w:tc>
        <w:tc>
          <w:tcPr>
            <w:tcW w:type="dxa" w:w="1872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Sí</w:t>
            </w:r>
          </w:p>
        </w:tc>
        <w:tc>
          <w:tcPr>
            <w:tcW w:type="dxa" w:w="3744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Estudiante activo local disponible; nuevo vínculo no</w:t>
            </w:r>
          </w:p>
        </w:tc>
      </w:tr>
      <w:tr>
        <w:tc>
          <w:tcPr>
            <w:tcW w:type="dxa" w:w="3744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Suspensión desde administrador</w:t>
            </w:r>
          </w:p>
        </w:tc>
        <w:tc>
          <w:tcPr>
            <w:tcW w:type="dxa" w:w="1872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Sí</w:t>
            </w:r>
          </w:p>
        </w:tc>
        <w:tc>
          <w:tcPr>
            <w:tcW w:type="dxa" w:w="3744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1"/>
        <w:pBdr>
          <w:bottom w:val="single" w:color="0F2C46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0F2C46"/>
        </w:rPr>
        <w:t xml:space="preserve">12. </w:t>
      </w:r>
      <w:r>
        <w:rPr>
          <w:rFonts w:ascii="Calibri" w:cs="Calibri" w:eastAsia="Calibri" w:hAnsi="Calibri"/>
          <w:b/>
          <w:bCs/>
          <w:color w:val="0F2C46"/>
        </w:rPr>
        <w:t xml:space="preserve">Riesgos y mitigaciones</w:t>
      </w:r>
    </w:p>
    <w:tbl>
      <w:tblPr>
        <w:tblW w:type="pct" w:w="100%"/>
        <w:tblBorders>
          <w:top w:val="single" w:color="C6D3DC" w:sz="2"/>
          <w:left w:val="single" w:color="C6D3DC" w:sz="2"/>
          <w:bottom w:val="single" w:color="C6D3DC" w:sz="2"/>
          <w:right w:val="single" w:color="C6D3DC" w:sz="2"/>
          <w:insideH w:val="single" w:color="C6D3DC" w:sz="2"/>
          <w:insideV w:val="single" w:color="C6D3DC" w:sz="2"/>
        </w:tblBorders>
      </w:tblPr>
      <w:tblGrid>
        <w:gridCol w:w="3557"/>
        <w:gridCol w:w="5803"/>
      </w:tblGrid>
      <w:tr>
        <w:trPr>
          <w:tblHeader/>
        </w:trPr>
        <w:tc>
          <w:tcPr>
            <w:tcW w:type="dxa" w:w="3557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5803"/>
            <w:shd w:fill="0F2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355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Un tercero adivina la combinación DNI + teléfono</w:t>
            </w:r>
          </w:p>
        </w:tc>
        <w:tc>
          <w:tcPr>
            <w:tcW w:type="dxa" w:w="5803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Rate limiting, coincidencia estricta de vínculo y, en una fase 2, verificación por OTP vía SMS.</w:t>
            </w:r>
          </w:p>
        </w:tc>
      </w:tr>
      <w:tr>
        <w:tc>
          <w:tcPr>
            <w:tcW w:type="dxa" w:w="3557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El apoderado pierde su teléfono</w:t>
            </w:r>
          </w:p>
        </w:tc>
        <w:tc>
          <w:tcPr>
            <w:tcW w:type="dxa" w:w="5803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El administrador reactiva la cuenta y autoriza un nuevo dispositivo (esto expulsa automáticamente al anterior).</w:t>
            </w:r>
          </w:p>
        </w:tc>
      </w:tr>
      <w:tr>
        <w:tc>
          <w:tcPr>
            <w:tcW w:type="dxa" w:w="355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Caída del motor de plantillas del backend</w:t>
            </w:r>
          </w:p>
        </w:tc>
        <w:tc>
          <w:tcPr>
            <w:tcW w:type="dxa" w:w="5803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El registro de asistencia continúa sin depender del mensaje; se reintenta la cola y se generan alertas para el equipo de operaciones.</w:t>
            </w:r>
          </w:p>
        </w:tc>
      </w:tr>
      <w:tr>
        <w:tc>
          <w:tcPr>
            <w:tcW w:type="dxa" w:w="3557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Rechazo en la revisión de tienda por mecanismo de login inusual</w:t>
            </w:r>
          </w:p>
        </w:tc>
        <w:tc>
          <w:tcPr>
            <w:tcW w:type="dxa" w:w="5803"/>
            <w:shd w:fill="F7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Documentar y explicar que el acceso se realiza con datos provistos por el colegio; ofrecer canal de soporte durante la revisión.</w:t>
            </w:r>
          </w:p>
        </w:tc>
      </w:tr>
      <w:tr>
        <w:tc>
          <w:tcPr>
            <w:tcW w:type="dxa" w:w="3557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D36"/>
                <w:sz w:val="20"/>
                <w:szCs w:val="20"/>
              </w:rPr>
              <w:t xml:space="preserve">Molestia del usuario por la política de sesión única</w:t>
            </w:r>
          </w:p>
        </w:tc>
        <w:tc>
          <w:tcPr>
            <w:tcW w:type="dxa" w:w="5803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D36"/>
                <w:sz w:val="20"/>
                <w:szCs w:val="20"/>
              </w:rPr>
              <w:t xml:space="preserve">Mensaje claro y explicativo al momento del kick; se debe comunicar como comportamiento esperado, no como error.</w:t>
            </w:r>
          </w:p>
        </w:tc>
      </w:tr>
    </w:tbl>
    <w:p>
      <w:pPr>
        <w:pStyle w:val="Heading1"/>
        <w:pBdr>
          <w:bottom w:val="single" w:color="0F2C46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0F2C46"/>
        </w:rPr>
        <w:t xml:space="preserve">13. </w:t>
      </w:r>
      <w:r>
        <w:rPr>
          <w:rFonts w:ascii="Calibri" w:cs="Calibri" w:eastAsia="Calibri" w:hAnsi="Calibri"/>
          <w:b/>
          <w:bCs/>
          <w:color w:val="0F2C46"/>
        </w:rPr>
        <w:t xml:space="preserve">Puntos abiertos — decisiones pendientes con negocio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Definir el stack real de backend: Django/DRF, Supabase, o un esquema mixto (ver nota de la sección 3.3).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Elegir la regla de vínculo teléfono–DNI: estricta (coincidencia con el contacto registrado) o flexible (pre-autorización del administrador).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Definir el período de retención de mensajes en la base de datos y en la caché local del dispositivo.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Definir si, al detectar una cuenta suspendida, se conservan o se eliminan los mensajes ya cacheados en el dispositivo.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Definir la política de sesión única para el rol administrador (idéntica a la del apoderado o distinta).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Precisar el alcance de la verificación adicional por WhatsApp/SMS mencionada como mejora futura para la sesión única.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Definir si los hilos de mensajes se separan por estudiante o se mantienen unificados por cuenta de apoderado (impacta CU-08 y el modelo de datos).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Fecha estimada de activación del módulo de Notas, actualmente detrás de feature flag.</w:t>
      </w:r>
    </w:p>
    <w:p>
      <w:pPr>
        <w:pStyle w:val="Heading1"/>
        <w:pBdr>
          <w:bottom w:val="single" w:color="0F2C46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0F2C46"/>
        </w:rPr>
        <w:t xml:space="preserve">14. </w:t>
      </w:r>
      <w:r>
        <w:rPr>
          <w:rFonts w:ascii="Calibri" w:cs="Calibri" w:eastAsia="Calibri" w:hAnsi="Calibri"/>
          <w:b/>
          <w:bCs/>
          <w:color w:val="0F2C46"/>
        </w:rPr>
        <w:t xml:space="preserve">Recomendaciones adicionales de arquitectura</w:t>
      </w:r>
    </w:p>
    <w:p>
      <w:pPr>
        <w:spacing w:after="120" w:line="276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A partir de la revisión técnica de los requerimientos originales, se sugieren los siguientes puntos para reducir riesgo antes de iniciar la construcción: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Modelar la sesión como un registro server-side opaco (tabla parent_sessions), en lugar de un JWT de larga duración sin mecanismo de revocación — esto es indispensable para cumplir con la regla de un solo dispositivo y de suspensión inmediata.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Definir un catálogo de códigos de error de API (401 SESSION_REPLACED, 403 ACCOUNT_SUSPENDED, etc.) documentado en el contrato OpenAPI, para que app y backend interpreten los mismos estados de forma consistente.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Versionar la API desde el inicio (por ejemplo, /v1/) para poder evolucionar el contrato sin romper versiones antiguas de la app en producción.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Especificar parámetros concretos de rate limiting (número máximo de intentos, ventana de tiempo, duración del bloqueo) en lugar de dejarlo como directriz general.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Incorporar un plan de respaldo y recuperación ante desastres (backup y DR) para la base de datos PostgreSQL, dado que contiene datos de menores de edad.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Evaluar el cumplimiento de la Ley N.º 29733 (Ley de Protección de Datos Personales del Perú) para el tratamiento de DNI y datos de asistencia de estudiantes.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Definir observabilidad estructurada (logs con formato consistente y correlación por request_id) además de las métricas ya previstas en RNF-09.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Ampliar el plan de pruebas para cubrir explícitamente condiciones de carrera en la renovación de tokens durante la ventana de 100 usuarios cada 10 minutos.</w:t>
      </w:r>
    </w:p>
    <w:p>
      <w:pPr>
        <w:pStyle w:val="Heading1"/>
        <w:pBdr>
          <w:bottom w:val="single" w:color="0F2C46" w:sz="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0F2C46"/>
        </w:rPr>
        <w:t xml:space="preserve">15. </w:t>
      </w:r>
      <w:r>
        <w:rPr>
          <w:rFonts w:ascii="Calibri" w:cs="Calibri" w:eastAsia="Calibri" w:hAnsi="Calibri"/>
          <w:b/>
          <w:bCs/>
          <w:color w:val="0F2C46"/>
        </w:rPr>
        <w:t xml:space="preserve">Entregables de ingeniería recomendados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Este documento (SRS) junto con un glosario de términos del dominio.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Especificación OpenAPI de autenticación, sesiones y mensajes.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Prototipo de flujo en Figma: login, kick de sesión, bandeja y aviso de modo offline (estilo WhatsApp).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Modelo de amenazas (STRIDE) en una página.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Plan de pruebas: sesión única, suspensión, mensajes offline y notificación de entrada/salida.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F2D36"/>
          <w:sz w:val="21"/>
          <w:szCs w:val="21"/>
        </w:rPr>
        <w:t xml:space="preserve">Runbook de operación del VPS: plantillas, cola de mensajes y credenciales de FCM/APNs.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B74"/>
        <w:sz w:val="16"/>
        <w:szCs w:val="16"/>
      </w:rPr>
      <w:t xml:space="preserve">Asiscole — SRS v2.0  ·  Documento de uso interno  ·  Página </w:t>
    </w:r>
    <w:r>
      <w:rPr>
        <w:rFonts w:ascii="Calibri" w:cs="Calibri" w:eastAsia="Calibri" w:hAnsi="Calibri"/>
        <w:color w:val="5B6B7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74"/>
        <w:sz w:val="16"/>
        <w:szCs w:val="16"/>
      </w:rPr>
      <w:t xml:space="preserve"> de </w:t>
    </w:r>
    <w:r>
      <w:rPr>
        <w:rFonts w:ascii="Calibri" w:cs="Calibri" w:eastAsia="Calibri" w:hAnsi="Calibri"/>
        <w:color w:val="5B6B7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D3DC" w:sz="4" w:space="4"/>
      </w:pBdr>
      <w:jc w:val="right"/>
    </w:pPr>
    <w:r>
      <w:rPr>
        <w:rFonts w:ascii="Calibri" w:cs="Calibri" w:eastAsia="Calibri" w:hAnsi="Calibri"/>
        <w:b/>
        <w:bCs/>
        <w:color w:val="5B6B74"/>
        <w:sz w:val="16"/>
        <w:szCs w:val="16"/>
      </w:rPr>
      <w:t xml:space="preserve">ASISCOLE · Especificación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D3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400"/>
    </w:pPr>
    <w:rPr>
      <w:rFonts w:ascii="Calibri" w:cs="Calibri" w:eastAsia="Calibri" w:hAnsi="Calibri"/>
      <w:b/>
      <w:bCs/>
      <w:color w:val="0F2C4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36F63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06c13651710b133deb9802070625a44dcf17e9a.png"/><Relationship Id="rId10" Type="http://schemas.openxmlformats.org/officeDocument/2006/relationships/image" Target="media/de8a37fd646f1ba24ef50a634467d37899360a81.png"/><Relationship Id="rId11" Type="http://schemas.openxmlformats.org/officeDocument/2006/relationships/image" Target="media/ce1be4bd28cab135bb0726aad7ad73b5f0bda355.png"/><Relationship Id="rId12" Type="http://schemas.openxmlformats.org/officeDocument/2006/relationships/image" Target="media/7cfd7e58ff2e49fef885af7c6a0cfd25114b04a3.png"/><Relationship Id="rId13" Type="http://schemas.openxmlformats.org/officeDocument/2006/relationships/image" Target="media/a813149bd8647214da5586d2d428fc86772462d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2026-07-25T23:24:09.985Z</dcterms:created>
  <dcterms:modified xsi:type="dcterms:W3CDTF">2026-07-25T23:24:09.997Z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