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871C" w14:textId="77777777" w:rsidR="00CC6542" w:rsidRPr="00CC6542" w:rsidRDefault="00CC6542" w:rsidP="00CC6542">
      <w:pPr>
        <w:suppressAutoHyphens/>
        <w:spacing w:after="0" w:line="240" w:lineRule="auto"/>
        <w:outlineLvl w:val="0"/>
        <w:rPr>
          <w:rFonts w:ascii="Times New Roman" w:eastAsia="Arial" w:hAnsi="Times New Roman" w:cs="Times New Roman"/>
          <w:b/>
          <w:color w:val="000000"/>
          <w:kern w:val="0"/>
          <w14:ligatures w14:val="none"/>
        </w:rPr>
      </w:pPr>
      <w:r w:rsidRPr="00CC6542">
        <w:rPr>
          <w:rFonts w:ascii="Times New Roman" w:eastAsia="Arial" w:hAnsi="Times New Roman" w:cs="Times New Roman"/>
          <w:b/>
          <w:color w:val="000000"/>
          <w:kern w:val="0"/>
          <w14:ligatures w14:val="none"/>
        </w:rPr>
        <w:t>Andre Miranda</w:t>
      </w:r>
    </w:p>
    <w:p w14:paraId="4706FA17" w14:textId="44CB2161" w:rsidR="00CC6542" w:rsidRPr="00CC6542" w:rsidRDefault="00CC6542" w:rsidP="00CC6542">
      <w:pPr>
        <w:suppressAutoHyphens/>
        <w:spacing w:after="0" w:line="240" w:lineRule="auto"/>
        <w:rPr>
          <w:rFonts w:ascii="Times New Roman" w:eastAsia="Arial" w:hAnsi="Times New Roman" w:cs="Times New Roman"/>
          <w:color w:val="000000"/>
          <w:kern w:val="0"/>
          <w14:ligatures w14:val="none"/>
        </w:rPr>
      </w:pPr>
      <w:r w:rsidRPr="00CC6542">
        <w:rPr>
          <w:rFonts w:ascii="Times New Roman" w:eastAsia="Arial" w:hAnsi="Times New Roman" w:cs="Times New Roman"/>
          <w:color w:val="000000"/>
          <w:kern w:val="0"/>
          <w14:ligatures w14:val="none"/>
        </w:rPr>
        <w:t>CS-3</w:t>
      </w:r>
      <w:r w:rsidR="00897C46">
        <w:rPr>
          <w:rFonts w:ascii="Times New Roman" w:eastAsia="Arial" w:hAnsi="Times New Roman" w:cs="Times New Roman"/>
          <w:color w:val="000000"/>
          <w:kern w:val="0"/>
          <w14:ligatures w14:val="none"/>
        </w:rPr>
        <w:t>5</w:t>
      </w:r>
      <w:r w:rsidRPr="00CC6542">
        <w:rPr>
          <w:rFonts w:ascii="Times New Roman" w:eastAsia="Arial" w:hAnsi="Times New Roman" w:cs="Times New Roman"/>
          <w:color w:val="000000"/>
          <w:kern w:val="0"/>
          <w14:ligatures w14:val="none"/>
        </w:rPr>
        <w:t xml:space="preserve">0 </w:t>
      </w:r>
      <w:r w:rsidR="00897C46">
        <w:rPr>
          <w:rFonts w:ascii="Times New Roman" w:eastAsia="Arial" w:hAnsi="Times New Roman" w:cs="Times New Roman"/>
          <w:color w:val="000000"/>
          <w:kern w:val="0"/>
          <w14:ligatures w14:val="none"/>
        </w:rPr>
        <w:t>Emerging Sys Arch &amp; Tech</w:t>
      </w:r>
    </w:p>
    <w:p w14:paraId="71B511AE" w14:textId="5A9C038E" w:rsidR="00CC6542" w:rsidRPr="00CC6542" w:rsidRDefault="00CC6542" w:rsidP="00CC6542">
      <w:pPr>
        <w:suppressAutoHyphens/>
        <w:spacing w:after="0" w:line="240" w:lineRule="auto"/>
        <w:rPr>
          <w:rFonts w:ascii="Times New Roman" w:eastAsia="Arial" w:hAnsi="Times New Roman" w:cs="Times New Roman"/>
          <w:color w:val="000000"/>
          <w:kern w:val="0"/>
          <w14:ligatures w14:val="none"/>
        </w:rPr>
      </w:pPr>
      <w:r w:rsidRPr="00CC6542">
        <w:rPr>
          <w:rFonts w:ascii="Times New Roman" w:eastAsia="Arial" w:hAnsi="Times New Roman" w:cs="Times New Roman"/>
          <w:color w:val="000000"/>
          <w:kern w:val="0"/>
          <w14:ligatures w14:val="none"/>
        </w:rPr>
        <w:t xml:space="preserve">Professor </w:t>
      </w:r>
      <w:r w:rsidR="008F19D1">
        <w:rPr>
          <w:rFonts w:ascii="Times New Roman" w:eastAsia="Arial" w:hAnsi="Times New Roman" w:cs="Times New Roman"/>
          <w:color w:val="000000"/>
          <w:kern w:val="0"/>
          <w14:ligatures w14:val="none"/>
        </w:rPr>
        <w:t>Sina Asadi</w:t>
      </w:r>
    </w:p>
    <w:p w14:paraId="4A742B6F" w14:textId="539080CE" w:rsidR="00CC6542" w:rsidRPr="00CC6542" w:rsidRDefault="006A76AF" w:rsidP="00CC6542">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June</w:t>
      </w:r>
      <w:r w:rsidR="00CC6542" w:rsidRPr="00CC6542">
        <w:rPr>
          <w:rFonts w:ascii="Times New Roman" w:eastAsia="Arial" w:hAnsi="Times New Roman" w:cs="Times New Roman"/>
          <w:color w:val="000000"/>
          <w:kern w:val="0"/>
          <w14:ligatures w14:val="none"/>
        </w:rPr>
        <w:t xml:space="preserve"> </w:t>
      </w:r>
      <w:r>
        <w:rPr>
          <w:rFonts w:ascii="Times New Roman" w:eastAsia="Arial" w:hAnsi="Times New Roman" w:cs="Times New Roman"/>
          <w:color w:val="000000"/>
          <w:kern w:val="0"/>
          <w14:ligatures w14:val="none"/>
        </w:rPr>
        <w:t>16</w:t>
      </w:r>
      <w:r w:rsidR="00CC6542" w:rsidRPr="00CC6542">
        <w:rPr>
          <w:rFonts w:ascii="Times New Roman" w:eastAsia="Arial" w:hAnsi="Times New Roman" w:cs="Times New Roman"/>
          <w:color w:val="000000"/>
          <w:kern w:val="0"/>
          <w14:ligatures w14:val="none"/>
        </w:rPr>
        <w:t>, 2026</w:t>
      </w:r>
    </w:p>
    <w:p w14:paraId="2D1168BC" w14:textId="77777777" w:rsidR="00CC6542" w:rsidRPr="00CC6542" w:rsidRDefault="00CC6542" w:rsidP="00CC6542">
      <w:pPr>
        <w:rPr>
          <w:rFonts w:ascii="Times New Roman" w:hAnsi="Times New Roman" w:cs="Times New Roman"/>
        </w:rPr>
      </w:pPr>
    </w:p>
    <w:p w14:paraId="5B609C18" w14:textId="5D632F58" w:rsidR="00CC6542" w:rsidRPr="00CC6542" w:rsidRDefault="00012DB9" w:rsidP="00CC6542">
      <w:pPr>
        <w:jc w:val="center"/>
        <w:rPr>
          <w:rFonts w:ascii="Times New Roman" w:hAnsi="Times New Roman" w:cs="Times New Roman"/>
          <w:b/>
          <w:bCs/>
          <w:sz w:val="32"/>
          <w:szCs w:val="32"/>
        </w:rPr>
      </w:pPr>
      <w:r>
        <w:rPr>
          <w:rFonts w:ascii="Times New Roman" w:hAnsi="Times New Roman" w:cs="Times New Roman"/>
          <w:b/>
          <w:bCs/>
          <w:sz w:val="32"/>
          <w:szCs w:val="32"/>
        </w:rPr>
        <w:t>7-1 Final Project Report</w:t>
      </w:r>
    </w:p>
    <w:p w14:paraId="619E43C0" w14:textId="77777777" w:rsidR="00CC6542" w:rsidRPr="00CC6542" w:rsidRDefault="00CC6542" w:rsidP="00CC6542">
      <w:pPr>
        <w:rPr>
          <w:rFonts w:ascii="Times New Roman" w:hAnsi="Times New Roman" w:cs="Times New Roman"/>
        </w:rPr>
      </w:pPr>
    </w:p>
    <w:p w14:paraId="2B86C2E9" w14:textId="44C0C863" w:rsidR="00A1342D" w:rsidRPr="00A1342D" w:rsidRDefault="00A1342D" w:rsidP="00050F99">
      <w:pPr>
        <w:spacing w:line="480" w:lineRule="auto"/>
        <w:ind w:firstLine="720"/>
        <w:jc w:val="both"/>
        <w:rPr>
          <w:rFonts w:ascii="Times New Roman" w:hAnsi="Times New Roman" w:cs="Times New Roman"/>
        </w:rPr>
      </w:pPr>
      <w:r w:rsidRPr="00A1342D">
        <w:rPr>
          <w:rFonts w:ascii="Times New Roman" w:hAnsi="Times New Roman" w:cs="Times New Roman"/>
        </w:rPr>
        <w:t>The thermostat prototype developed for this project demonstrates the essential embedded functionality required for a modern smart thermostat system. The device integrates temperature sensing, LED indicators, user input buttons, an LCD display, and UART communication to simulate cloud reporting. These features collectively satisfy SysTec’s business requirement for a functional low</w:t>
      </w:r>
      <w:r w:rsidR="00050F99">
        <w:rPr>
          <w:rFonts w:ascii="Times New Roman" w:hAnsi="Times New Roman" w:cs="Times New Roman"/>
        </w:rPr>
        <w:t xml:space="preserve"> </w:t>
      </w:r>
      <w:r w:rsidRPr="00A1342D">
        <w:rPr>
          <w:rFonts w:ascii="Times New Roman" w:hAnsi="Times New Roman" w:cs="Times New Roman"/>
        </w:rPr>
        <w:t>level thermostat prototype before advancing to cloud integration (SysTec, 2024). The system operates using a finite state machine that transitions between OFF, HEAT, COOL</w:t>
      </w:r>
      <w:r w:rsidR="0055686C">
        <w:rPr>
          <w:rFonts w:ascii="Times New Roman" w:hAnsi="Times New Roman" w:cs="Times New Roman"/>
        </w:rPr>
        <w:t>, and back to OFF</w:t>
      </w:r>
      <w:r w:rsidRPr="00A1342D">
        <w:rPr>
          <w:rFonts w:ascii="Times New Roman" w:hAnsi="Times New Roman" w:cs="Times New Roman"/>
        </w:rPr>
        <w:t xml:space="preserve"> modes based on user input. A green button cycles through these states, while red and blue buttons adjust the temperature set point. The LCD continuously displays the date and time on the first line and alternates between the current temperature and the system’s operational state on the second line. This alternating display ensures that the user receives both environmental information and system status in a clear and predictable manner, consistent with the specifications outlined in the project guidelines (Lab Guide, 2024).</w:t>
      </w:r>
    </w:p>
    <w:p w14:paraId="6BF0345E" w14:textId="0911C290" w:rsidR="00A1342D" w:rsidRPr="00A1342D" w:rsidRDefault="00A1342D" w:rsidP="00050F99">
      <w:pPr>
        <w:spacing w:line="480" w:lineRule="auto"/>
        <w:ind w:firstLine="720"/>
        <w:jc w:val="both"/>
        <w:rPr>
          <w:rFonts w:ascii="Times New Roman" w:hAnsi="Times New Roman" w:cs="Times New Roman"/>
        </w:rPr>
      </w:pPr>
      <w:r w:rsidRPr="00A1342D">
        <w:rPr>
          <w:rFonts w:ascii="Times New Roman" w:hAnsi="Times New Roman" w:cs="Times New Roman"/>
        </w:rPr>
        <w:t>The thermostat supports all required peripherals through the Raspberry Pi’s built</w:t>
      </w:r>
      <w:r w:rsidRPr="00A1342D">
        <w:rPr>
          <w:rFonts w:ascii="Times New Roman" w:hAnsi="Times New Roman" w:cs="Times New Roman"/>
        </w:rPr>
        <w:noBreakHyphen/>
        <w:t xml:space="preserve">in interfaces. The AHT20 temperature sensor communicates over I2C, allowing the system to read accurate temperature and humidity values. These readings are essential for determining whether heating or cooling should be active. The Raspberry Pi’s GPIO pins control two LEDs that indicate heating and cooling status. When the system is in heating mode and the temperature is below the set point, the red LED pulses; when the temperature reaches or exceeds the set point, the LED </w:t>
      </w:r>
      <w:r w:rsidRPr="00A1342D">
        <w:rPr>
          <w:rFonts w:ascii="Times New Roman" w:hAnsi="Times New Roman" w:cs="Times New Roman"/>
        </w:rPr>
        <w:lastRenderedPageBreak/>
        <w:t>becomes solid. Similarly, in cooling mode, the blue LED pulses when cooling is required and becomes solid when the temperature falls to or below the set point</w:t>
      </w:r>
      <w:r w:rsidR="00155DD6">
        <w:rPr>
          <w:rFonts w:ascii="Times New Roman" w:hAnsi="Times New Roman" w:cs="Times New Roman"/>
        </w:rPr>
        <w:t xml:space="preserve">. </w:t>
      </w:r>
      <w:r w:rsidRPr="00A1342D">
        <w:rPr>
          <w:rFonts w:ascii="Times New Roman" w:hAnsi="Times New Roman" w:cs="Times New Roman"/>
        </w:rPr>
        <w:t xml:space="preserve">The three buttons used for state cycling and temperature adjustment are </w:t>
      </w:r>
      <w:r w:rsidR="00E405E9" w:rsidRPr="00A1342D">
        <w:rPr>
          <w:rFonts w:ascii="Times New Roman" w:hAnsi="Times New Roman" w:cs="Times New Roman"/>
        </w:rPr>
        <w:t>managed</w:t>
      </w:r>
      <w:r w:rsidRPr="00A1342D">
        <w:rPr>
          <w:rFonts w:ascii="Times New Roman" w:hAnsi="Times New Roman" w:cs="Times New Roman"/>
        </w:rPr>
        <w:t xml:space="preserve"> through GPIO interrupts using the GPIOZero library. This ensures responsive input handling without blocking the main program loop, fulfilling the requirement for interrupt</w:t>
      </w:r>
      <w:r w:rsidRPr="00A1342D">
        <w:rPr>
          <w:rFonts w:ascii="Times New Roman" w:hAnsi="Times New Roman" w:cs="Times New Roman"/>
        </w:rPr>
        <w:noBreakHyphen/>
        <w:t>driven button processing (SysTec, 2024). The LCD display, connected through GPIO, provides real</w:t>
      </w:r>
      <w:r w:rsidRPr="00A1342D">
        <w:rPr>
          <w:rFonts w:ascii="Times New Roman" w:hAnsi="Times New Roman" w:cs="Times New Roman"/>
        </w:rPr>
        <w:noBreakHyphen/>
        <w:t>time feedback to the user by showing the date, time, temperature, humidity, and system state. Finally, the UART peripheral is configured to output a comma</w:t>
      </w:r>
      <w:r w:rsidRPr="00A1342D">
        <w:rPr>
          <w:rFonts w:ascii="Times New Roman" w:hAnsi="Times New Roman" w:cs="Times New Roman"/>
        </w:rPr>
        <w:noBreakHyphen/>
        <w:t>delimited string containing the thermostat’s state, current temperature, and set point every 30 seconds, simulating data transmission to a cloud server</w:t>
      </w:r>
      <w:r w:rsidR="00FB10E9">
        <w:rPr>
          <w:rFonts w:ascii="Times New Roman" w:hAnsi="Times New Roman" w:cs="Times New Roman"/>
        </w:rPr>
        <w:t>.</w:t>
      </w:r>
    </w:p>
    <w:p w14:paraId="7915DE2D" w14:textId="07B8A406" w:rsidR="00A1342D" w:rsidRPr="00A1342D" w:rsidRDefault="00A1342D" w:rsidP="00050F99">
      <w:pPr>
        <w:spacing w:line="480" w:lineRule="auto"/>
        <w:ind w:firstLine="720"/>
        <w:jc w:val="both"/>
        <w:rPr>
          <w:rFonts w:ascii="Times New Roman" w:hAnsi="Times New Roman" w:cs="Times New Roman"/>
        </w:rPr>
      </w:pPr>
      <w:r w:rsidRPr="00A1342D">
        <w:rPr>
          <w:rFonts w:ascii="Times New Roman" w:hAnsi="Times New Roman" w:cs="Times New Roman"/>
        </w:rPr>
        <w:t>As SysTec prepares for the next phase of development, the thermostat must eventually connect to the cloud via Wi</w:t>
      </w:r>
      <w:r w:rsidRPr="00A1342D">
        <w:rPr>
          <w:rFonts w:ascii="Times New Roman" w:hAnsi="Times New Roman" w:cs="Times New Roman"/>
        </w:rPr>
        <w:noBreakHyphen/>
        <w:t>Fi. To determine the best hardware architecture for the production version, three platforms were evaluated: Raspberry Pi, Microchip microcontrollers, and Freescale/NXP processors. The Raspberry Pi 4B includes built</w:t>
      </w:r>
      <w:r w:rsidRPr="00A1342D">
        <w:rPr>
          <w:rFonts w:ascii="Times New Roman" w:hAnsi="Times New Roman" w:cs="Times New Roman"/>
        </w:rPr>
        <w:noBreakHyphen/>
        <w:t>in Wi</w:t>
      </w:r>
      <w:r w:rsidRPr="00A1342D">
        <w:rPr>
          <w:rFonts w:ascii="Times New Roman" w:hAnsi="Times New Roman" w:cs="Times New Roman"/>
        </w:rPr>
        <w:noBreakHyphen/>
        <w:t>Fi, substantial RAM, and flexible software support, making it ideal for rapid prototyping and early cloud integration testing. Its Linux environment and Python support allow for fast development cycles and easy integration with cloud APIs. However, the Raspberry Pi is more expensive and consumes more power than microcontroller</w:t>
      </w:r>
      <w:r w:rsidRPr="00A1342D">
        <w:rPr>
          <w:rFonts w:ascii="Times New Roman" w:hAnsi="Times New Roman" w:cs="Times New Roman"/>
        </w:rPr>
        <w:noBreakHyphen/>
        <w:t>based solutions, making it less suitable for mass</w:t>
      </w:r>
      <w:r w:rsidRPr="00A1342D">
        <w:rPr>
          <w:rFonts w:ascii="Times New Roman" w:hAnsi="Times New Roman" w:cs="Times New Roman"/>
        </w:rPr>
        <w:noBreakHyphen/>
        <w:t>produced thermostats (SysTec, 2024). Microchip’s PIC32 and SAM series microcontrollers offer low</w:t>
      </w:r>
      <w:r w:rsidRPr="00A1342D">
        <w:rPr>
          <w:rFonts w:ascii="Times New Roman" w:hAnsi="Times New Roman" w:cs="Times New Roman"/>
        </w:rPr>
        <w:noBreakHyphen/>
        <w:t>power operation, integrated Wi</w:t>
      </w:r>
      <w:r w:rsidRPr="00A1342D">
        <w:rPr>
          <w:rFonts w:ascii="Times New Roman" w:hAnsi="Times New Roman" w:cs="Times New Roman"/>
        </w:rPr>
        <w:noBreakHyphen/>
        <w:t xml:space="preserve">Fi modules such as the WINC1500, and sufficient Flash and RAM to support embedded IoT applications. These devices also support I2C, UART, and GPIO, meeting all peripheral requirements of the thermostat. Their low cost and reliability make them strong candidates for commercial deployment (Microchip, 2023). Freescale/NXP architectures, such as the Kinetis and i.MX RT series, also provide robust peripheral support, scalable memory configurations, and </w:t>
      </w:r>
      <w:r w:rsidRPr="00A1342D">
        <w:rPr>
          <w:rFonts w:ascii="Times New Roman" w:hAnsi="Times New Roman" w:cs="Times New Roman"/>
        </w:rPr>
        <w:lastRenderedPageBreak/>
        <w:t xml:space="preserve">integrated wireless options. These processors are widely used in commercial IoT devices and offer </w:t>
      </w:r>
      <w:r w:rsidR="00E405E9" w:rsidRPr="00A1342D">
        <w:rPr>
          <w:rFonts w:ascii="Times New Roman" w:hAnsi="Times New Roman" w:cs="Times New Roman"/>
        </w:rPr>
        <w:t>robust performance</w:t>
      </w:r>
      <w:r w:rsidRPr="00A1342D">
        <w:rPr>
          <w:rFonts w:ascii="Times New Roman" w:hAnsi="Times New Roman" w:cs="Times New Roman"/>
        </w:rPr>
        <w:t xml:space="preserve"> with efficient power consumption (NXP, 2023).</w:t>
      </w:r>
    </w:p>
    <w:p w14:paraId="56F95111" w14:textId="3AE63B91" w:rsidR="00A1342D" w:rsidRPr="00A1342D" w:rsidRDefault="00A1342D" w:rsidP="00050F99">
      <w:pPr>
        <w:spacing w:line="480" w:lineRule="auto"/>
        <w:ind w:firstLine="720"/>
        <w:jc w:val="both"/>
        <w:rPr>
          <w:rFonts w:ascii="Times New Roman" w:hAnsi="Times New Roman" w:cs="Times New Roman"/>
        </w:rPr>
      </w:pPr>
      <w:r w:rsidRPr="00A1342D">
        <w:rPr>
          <w:rFonts w:ascii="Times New Roman" w:hAnsi="Times New Roman" w:cs="Times New Roman"/>
        </w:rPr>
        <w:t>Based on the analysis of these architectures, the Raspberry Pi remains the best choice for prototyping due to its ease of development and built</w:t>
      </w:r>
      <w:r w:rsidRPr="00A1342D">
        <w:rPr>
          <w:rFonts w:ascii="Times New Roman" w:hAnsi="Times New Roman" w:cs="Times New Roman"/>
        </w:rPr>
        <w:noBreakHyphen/>
        <w:t>in Wi</w:t>
      </w:r>
      <w:r w:rsidRPr="00A1342D">
        <w:rPr>
          <w:rFonts w:ascii="Times New Roman" w:hAnsi="Times New Roman" w:cs="Times New Roman"/>
        </w:rPr>
        <w:noBreakHyphen/>
        <w:t>Fi capabilities. However, for a production</w:t>
      </w:r>
      <w:r w:rsidR="00FF5526">
        <w:rPr>
          <w:rFonts w:ascii="Times New Roman" w:hAnsi="Times New Roman" w:cs="Times New Roman"/>
        </w:rPr>
        <w:t xml:space="preserve"> </w:t>
      </w:r>
      <w:r w:rsidRPr="00A1342D">
        <w:rPr>
          <w:rFonts w:ascii="Times New Roman" w:hAnsi="Times New Roman" w:cs="Times New Roman"/>
        </w:rPr>
        <w:t>ready thermostat, Microchip microcontrollers offer the most balanced solution in terms of cost, power efficiency, and integrated wireless support. Their architecture aligns well with SysTec’s business requirements for cloud connectivity, peripheral support, and sufficient memory resources (Microchip, 2023). This makes Microchip the recommended platform for the commercial version of the thermostat.</w:t>
      </w:r>
    </w:p>
    <w:p w14:paraId="1BF10A82" w14:textId="77777777" w:rsidR="00A1342D" w:rsidRDefault="00A1342D" w:rsidP="00A1342D">
      <w:pPr>
        <w:rPr>
          <w:rFonts w:ascii="Segoe UI Emoji" w:hAnsi="Segoe UI Emoji" w:cs="Segoe UI Emoji"/>
          <w:b/>
          <w:bCs/>
        </w:rPr>
      </w:pPr>
    </w:p>
    <w:p w14:paraId="3CAE3D28" w14:textId="77777777" w:rsidR="00FA4DAB" w:rsidRDefault="00FA4DAB" w:rsidP="00A1342D">
      <w:pPr>
        <w:rPr>
          <w:rFonts w:ascii="Segoe UI Emoji" w:hAnsi="Segoe UI Emoji" w:cs="Segoe UI Emoji"/>
          <w:b/>
          <w:bCs/>
        </w:rPr>
      </w:pPr>
    </w:p>
    <w:p w14:paraId="341F2B15" w14:textId="77777777" w:rsidR="00FA4DAB" w:rsidRDefault="00FA4DAB" w:rsidP="00A1342D">
      <w:pPr>
        <w:rPr>
          <w:rFonts w:ascii="Segoe UI Emoji" w:hAnsi="Segoe UI Emoji" w:cs="Segoe UI Emoji"/>
          <w:b/>
          <w:bCs/>
        </w:rPr>
      </w:pPr>
    </w:p>
    <w:p w14:paraId="549B6C48" w14:textId="77777777" w:rsidR="00FA4DAB" w:rsidRDefault="00FA4DAB" w:rsidP="00A1342D">
      <w:pPr>
        <w:rPr>
          <w:rFonts w:ascii="Segoe UI Emoji" w:hAnsi="Segoe UI Emoji" w:cs="Segoe UI Emoji"/>
          <w:b/>
          <w:bCs/>
        </w:rPr>
      </w:pPr>
    </w:p>
    <w:p w14:paraId="0592ECE2" w14:textId="7DCC2694" w:rsidR="00A1342D" w:rsidRDefault="00A1342D" w:rsidP="00A1342D">
      <w:pPr>
        <w:rPr>
          <w:rFonts w:ascii="Times New Roman" w:hAnsi="Times New Roman" w:cs="Times New Roman"/>
          <w:b/>
          <w:bCs/>
        </w:rPr>
      </w:pPr>
      <w:r w:rsidRPr="00A1342D">
        <w:rPr>
          <w:rFonts w:ascii="Times New Roman" w:hAnsi="Times New Roman" w:cs="Times New Roman"/>
          <w:b/>
          <w:bCs/>
        </w:rPr>
        <w:t>References</w:t>
      </w:r>
    </w:p>
    <w:p w14:paraId="5246AF19" w14:textId="77777777" w:rsidR="00FA4DAB" w:rsidRPr="00A1342D" w:rsidRDefault="00FA4DAB" w:rsidP="00A1342D">
      <w:pPr>
        <w:rPr>
          <w:rFonts w:ascii="Times New Roman" w:hAnsi="Times New Roman" w:cs="Times New Roman"/>
          <w:b/>
          <w:bCs/>
        </w:rPr>
      </w:pPr>
    </w:p>
    <w:p w14:paraId="43D22B03" w14:textId="77777777" w:rsidR="00FA4DAB" w:rsidRDefault="00FA4DAB" w:rsidP="00FA4DAB">
      <w:pPr>
        <w:rPr>
          <w:rFonts w:ascii="Times New Roman" w:hAnsi="Times New Roman" w:cs="Times New Roman"/>
        </w:rPr>
      </w:pPr>
      <w:r w:rsidRPr="00FA4DAB">
        <w:rPr>
          <w:rFonts w:ascii="Times New Roman" w:hAnsi="Times New Roman" w:cs="Times New Roman"/>
        </w:rPr>
        <w:t xml:space="preserve">Lab Guide. (2024). </w:t>
      </w:r>
      <w:r w:rsidRPr="00FA4DAB">
        <w:rPr>
          <w:rFonts w:ascii="Times New Roman" w:hAnsi="Times New Roman" w:cs="Times New Roman"/>
          <w:i/>
          <w:iCs/>
        </w:rPr>
        <w:t>CS 350 Final Project Thermostat Lab Guide</w:t>
      </w:r>
      <w:r w:rsidRPr="00FA4DAB">
        <w:rPr>
          <w:rFonts w:ascii="Times New Roman" w:hAnsi="Times New Roman" w:cs="Times New Roman"/>
        </w:rPr>
        <w:t>. Southern New Hampshire</w:t>
      </w:r>
    </w:p>
    <w:p w14:paraId="7BF820A8" w14:textId="1639D5F7" w:rsidR="00FA4DAB" w:rsidRDefault="00FA4DAB" w:rsidP="00FA4DAB">
      <w:pPr>
        <w:ind w:firstLine="720"/>
        <w:rPr>
          <w:rFonts w:ascii="Times New Roman" w:hAnsi="Times New Roman" w:cs="Times New Roman"/>
        </w:rPr>
      </w:pPr>
      <w:r w:rsidRPr="00FA4DAB">
        <w:rPr>
          <w:rFonts w:ascii="Times New Roman" w:hAnsi="Times New Roman" w:cs="Times New Roman"/>
        </w:rPr>
        <w:t>University.</w:t>
      </w:r>
    </w:p>
    <w:p w14:paraId="55ECE3BD" w14:textId="77777777" w:rsidR="00FA4DAB" w:rsidRPr="00FA4DAB" w:rsidRDefault="00FA4DAB" w:rsidP="00FA4DAB">
      <w:pPr>
        <w:ind w:firstLine="720"/>
        <w:rPr>
          <w:rFonts w:ascii="Times New Roman" w:hAnsi="Times New Roman" w:cs="Times New Roman"/>
        </w:rPr>
      </w:pPr>
    </w:p>
    <w:p w14:paraId="7909BA33" w14:textId="77777777" w:rsidR="00FA4DAB" w:rsidRDefault="00FA4DAB" w:rsidP="00FA4DAB">
      <w:pPr>
        <w:rPr>
          <w:rFonts w:ascii="Times New Roman" w:hAnsi="Times New Roman" w:cs="Times New Roman"/>
        </w:rPr>
      </w:pPr>
      <w:r w:rsidRPr="00FA4DAB">
        <w:rPr>
          <w:rFonts w:ascii="Times New Roman" w:hAnsi="Times New Roman" w:cs="Times New Roman"/>
        </w:rPr>
        <w:t xml:space="preserve">Microchip. (2023). </w:t>
      </w:r>
      <w:r w:rsidRPr="00FA4DAB">
        <w:rPr>
          <w:rFonts w:ascii="Times New Roman" w:hAnsi="Times New Roman" w:cs="Times New Roman"/>
          <w:i/>
          <w:iCs/>
        </w:rPr>
        <w:t>Microchip IoT and wireless solutions overview</w:t>
      </w:r>
      <w:r w:rsidRPr="00FA4DAB">
        <w:rPr>
          <w:rFonts w:ascii="Times New Roman" w:hAnsi="Times New Roman" w:cs="Times New Roman"/>
        </w:rPr>
        <w:t>. Microchip Technology Inc.</w:t>
      </w:r>
    </w:p>
    <w:p w14:paraId="4C0FE43C" w14:textId="77777777" w:rsidR="00FA4DAB" w:rsidRPr="00FA4DAB" w:rsidRDefault="00FA4DAB" w:rsidP="00FA4DAB">
      <w:pPr>
        <w:rPr>
          <w:rFonts w:ascii="Times New Roman" w:hAnsi="Times New Roman" w:cs="Times New Roman"/>
        </w:rPr>
      </w:pPr>
    </w:p>
    <w:p w14:paraId="05392965" w14:textId="77777777" w:rsidR="00FA4DAB" w:rsidRDefault="00FA4DAB" w:rsidP="00FA4DAB">
      <w:pPr>
        <w:rPr>
          <w:rFonts w:ascii="Times New Roman" w:hAnsi="Times New Roman" w:cs="Times New Roman"/>
        </w:rPr>
      </w:pPr>
      <w:r w:rsidRPr="00FA4DAB">
        <w:rPr>
          <w:rFonts w:ascii="Times New Roman" w:hAnsi="Times New Roman" w:cs="Times New Roman"/>
        </w:rPr>
        <w:t xml:space="preserve">NXP. (2023). </w:t>
      </w:r>
      <w:r w:rsidRPr="00FA4DAB">
        <w:rPr>
          <w:rFonts w:ascii="Times New Roman" w:hAnsi="Times New Roman" w:cs="Times New Roman"/>
          <w:i/>
          <w:iCs/>
        </w:rPr>
        <w:t>Kinetis and i.MX RT product families</w:t>
      </w:r>
      <w:r w:rsidRPr="00FA4DAB">
        <w:rPr>
          <w:rFonts w:ascii="Times New Roman" w:hAnsi="Times New Roman" w:cs="Times New Roman"/>
        </w:rPr>
        <w:t>. NXP Semiconductors.</w:t>
      </w:r>
    </w:p>
    <w:p w14:paraId="3EE0A87E" w14:textId="77777777" w:rsidR="00FA4DAB" w:rsidRPr="00FA4DAB" w:rsidRDefault="00FA4DAB" w:rsidP="00FA4DAB">
      <w:pPr>
        <w:rPr>
          <w:rFonts w:ascii="Times New Roman" w:hAnsi="Times New Roman" w:cs="Times New Roman"/>
        </w:rPr>
      </w:pPr>
    </w:p>
    <w:p w14:paraId="77B2BF87" w14:textId="77777777" w:rsidR="00FA4DAB" w:rsidRDefault="00FA4DAB" w:rsidP="00FA4DAB">
      <w:pPr>
        <w:rPr>
          <w:rFonts w:ascii="Times New Roman" w:hAnsi="Times New Roman" w:cs="Times New Roman"/>
        </w:rPr>
      </w:pPr>
      <w:r w:rsidRPr="00FA4DAB">
        <w:rPr>
          <w:rFonts w:ascii="Times New Roman" w:hAnsi="Times New Roman" w:cs="Times New Roman"/>
        </w:rPr>
        <w:t xml:space="preserve">SysTec. (2024). </w:t>
      </w:r>
      <w:r w:rsidRPr="00FA4DAB">
        <w:rPr>
          <w:rFonts w:ascii="Times New Roman" w:hAnsi="Times New Roman" w:cs="Times New Roman"/>
          <w:i/>
          <w:iCs/>
        </w:rPr>
        <w:t>CS 350 Final Project Guidelines and Rubric</w:t>
      </w:r>
      <w:r w:rsidRPr="00FA4DAB">
        <w:rPr>
          <w:rFonts w:ascii="Times New Roman" w:hAnsi="Times New Roman" w:cs="Times New Roman"/>
        </w:rPr>
        <w:t>. Southern New Hampshire</w:t>
      </w:r>
    </w:p>
    <w:p w14:paraId="7CF5CCB2" w14:textId="693D820B" w:rsidR="00FA4DAB" w:rsidRPr="00FA4DAB" w:rsidRDefault="00FA4DAB" w:rsidP="00FA4DAB">
      <w:pPr>
        <w:ind w:firstLine="720"/>
        <w:rPr>
          <w:rFonts w:ascii="Times New Roman" w:hAnsi="Times New Roman" w:cs="Times New Roman"/>
        </w:rPr>
      </w:pPr>
      <w:r w:rsidRPr="00FA4DAB">
        <w:rPr>
          <w:rFonts w:ascii="Times New Roman" w:hAnsi="Times New Roman" w:cs="Times New Roman"/>
        </w:rPr>
        <w:t>University.</w:t>
      </w:r>
    </w:p>
    <w:p w14:paraId="29CFDC54" w14:textId="2C2F06FC" w:rsidR="00C63518" w:rsidRPr="00CC6542" w:rsidRDefault="00C63518" w:rsidP="00A1342D">
      <w:pPr>
        <w:ind w:firstLine="720"/>
        <w:rPr>
          <w:rFonts w:ascii="Times New Roman" w:hAnsi="Times New Roman" w:cs="Times New Roman"/>
        </w:rPr>
      </w:pPr>
    </w:p>
    <w:sectPr w:rsidR="00C63518" w:rsidRPr="00CC6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542"/>
    <w:rsid w:val="00000DBC"/>
    <w:rsid w:val="00012DB9"/>
    <w:rsid w:val="00021156"/>
    <w:rsid w:val="00031810"/>
    <w:rsid w:val="000364EC"/>
    <w:rsid w:val="00050F99"/>
    <w:rsid w:val="000B6F7B"/>
    <w:rsid w:val="000E2181"/>
    <w:rsid w:val="00100180"/>
    <w:rsid w:val="00100BA4"/>
    <w:rsid w:val="001325BB"/>
    <w:rsid w:val="00155DD6"/>
    <w:rsid w:val="00157BEF"/>
    <w:rsid w:val="00172554"/>
    <w:rsid w:val="001A7079"/>
    <w:rsid w:val="00236A05"/>
    <w:rsid w:val="0032120B"/>
    <w:rsid w:val="00343EBC"/>
    <w:rsid w:val="00347C1F"/>
    <w:rsid w:val="003B118F"/>
    <w:rsid w:val="004042A2"/>
    <w:rsid w:val="00421EE7"/>
    <w:rsid w:val="00492344"/>
    <w:rsid w:val="004A455A"/>
    <w:rsid w:val="0055686C"/>
    <w:rsid w:val="00592138"/>
    <w:rsid w:val="005C2738"/>
    <w:rsid w:val="006148D4"/>
    <w:rsid w:val="0067139F"/>
    <w:rsid w:val="006A76AF"/>
    <w:rsid w:val="00711ECC"/>
    <w:rsid w:val="00747B90"/>
    <w:rsid w:val="00791AFA"/>
    <w:rsid w:val="007B6A08"/>
    <w:rsid w:val="0089778C"/>
    <w:rsid w:val="00897C46"/>
    <w:rsid w:val="008C2DC1"/>
    <w:rsid w:val="008F19D1"/>
    <w:rsid w:val="00905E36"/>
    <w:rsid w:val="00905EF9"/>
    <w:rsid w:val="00976122"/>
    <w:rsid w:val="009A5780"/>
    <w:rsid w:val="009C1239"/>
    <w:rsid w:val="00A1342D"/>
    <w:rsid w:val="00A8361B"/>
    <w:rsid w:val="00AC46C9"/>
    <w:rsid w:val="00AE739A"/>
    <w:rsid w:val="00B018FA"/>
    <w:rsid w:val="00B8539A"/>
    <w:rsid w:val="00BE72E5"/>
    <w:rsid w:val="00C0709D"/>
    <w:rsid w:val="00C111AA"/>
    <w:rsid w:val="00C63518"/>
    <w:rsid w:val="00CA74D4"/>
    <w:rsid w:val="00CB18C8"/>
    <w:rsid w:val="00CC6542"/>
    <w:rsid w:val="00CF2FFC"/>
    <w:rsid w:val="00D016F6"/>
    <w:rsid w:val="00D43B61"/>
    <w:rsid w:val="00DC0E1D"/>
    <w:rsid w:val="00E0759F"/>
    <w:rsid w:val="00E405E9"/>
    <w:rsid w:val="00E43AA0"/>
    <w:rsid w:val="00EB59F2"/>
    <w:rsid w:val="00F13D91"/>
    <w:rsid w:val="00F84649"/>
    <w:rsid w:val="00FA4DAB"/>
    <w:rsid w:val="00FB10E9"/>
    <w:rsid w:val="00FF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2573B"/>
  <w15:chartTrackingRefBased/>
  <w15:docId w15:val="{7704E389-E04D-49A9-93C2-078B5459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542"/>
    <w:rPr>
      <w:rFonts w:eastAsiaTheme="majorEastAsia" w:cstheme="majorBidi"/>
      <w:color w:val="272727" w:themeColor="text1" w:themeTint="D8"/>
    </w:rPr>
  </w:style>
  <w:style w:type="paragraph" w:styleId="Title">
    <w:name w:val="Title"/>
    <w:basedOn w:val="Normal"/>
    <w:next w:val="Normal"/>
    <w:link w:val="TitleChar"/>
    <w:uiPriority w:val="10"/>
    <w:qFormat/>
    <w:rsid w:val="00CC6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542"/>
    <w:pPr>
      <w:spacing w:before="160"/>
      <w:jc w:val="center"/>
    </w:pPr>
    <w:rPr>
      <w:i/>
      <w:iCs/>
      <w:color w:val="404040" w:themeColor="text1" w:themeTint="BF"/>
    </w:rPr>
  </w:style>
  <w:style w:type="character" w:customStyle="1" w:styleId="QuoteChar">
    <w:name w:val="Quote Char"/>
    <w:basedOn w:val="DefaultParagraphFont"/>
    <w:link w:val="Quote"/>
    <w:uiPriority w:val="29"/>
    <w:rsid w:val="00CC6542"/>
    <w:rPr>
      <w:i/>
      <w:iCs/>
      <w:color w:val="404040" w:themeColor="text1" w:themeTint="BF"/>
    </w:rPr>
  </w:style>
  <w:style w:type="paragraph" w:styleId="ListParagraph">
    <w:name w:val="List Paragraph"/>
    <w:basedOn w:val="Normal"/>
    <w:uiPriority w:val="34"/>
    <w:qFormat/>
    <w:rsid w:val="00CC6542"/>
    <w:pPr>
      <w:ind w:left="720"/>
      <w:contextualSpacing/>
    </w:pPr>
  </w:style>
  <w:style w:type="character" w:styleId="IntenseEmphasis">
    <w:name w:val="Intense Emphasis"/>
    <w:basedOn w:val="DefaultParagraphFont"/>
    <w:uiPriority w:val="21"/>
    <w:qFormat/>
    <w:rsid w:val="00CC6542"/>
    <w:rPr>
      <w:i/>
      <w:iCs/>
      <w:color w:val="0F4761" w:themeColor="accent1" w:themeShade="BF"/>
    </w:rPr>
  </w:style>
  <w:style w:type="paragraph" w:styleId="IntenseQuote">
    <w:name w:val="Intense Quote"/>
    <w:basedOn w:val="Normal"/>
    <w:next w:val="Normal"/>
    <w:link w:val="IntenseQuoteChar"/>
    <w:uiPriority w:val="30"/>
    <w:qFormat/>
    <w:rsid w:val="00CC6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542"/>
    <w:rPr>
      <w:i/>
      <w:iCs/>
      <w:color w:val="0F4761" w:themeColor="accent1" w:themeShade="BF"/>
    </w:rPr>
  </w:style>
  <w:style w:type="character" w:styleId="IntenseReference">
    <w:name w:val="Intense Reference"/>
    <w:basedOn w:val="DefaultParagraphFont"/>
    <w:uiPriority w:val="32"/>
    <w:qFormat/>
    <w:rsid w:val="00CC6542"/>
    <w:rPr>
      <w:b/>
      <w:bCs/>
      <w:smallCaps/>
      <w:color w:val="0F4761" w:themeColor="accent1" w:themeShade="BF"/>
      <w:spacing w:val="5"/>
    </w:rPr>
  </w:style>
  <w:style w:type="paragraph" w:styleId="NormalWeb">
    <w:name w:val="Normal (Web)"/>
    <w:basedOn w:val="Normal"/>
    <w:uiPriority w:val="99"/>
    <w:semiHidden/>
    <w:unhideWhenUsed/>
    <w:rsid w:val="00236A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797</Words>
  <Characters>4211</Characters>
  <Application>Microsoft Office Word</Application>
  <DocSecurity>0</DocSecurity>
  <Lines>82</Lines>
  <Paragraphs>33</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14</cp:revision>
  <dcterms:created xsi:type="dcterms:W3CDTF">2026-06-16T21:03:00Z</dcterms:created>
  <dcterms:modified xsi:type="dcterms:W3CDTF">2026-06-16T21:31:00Z</dcterms:modified>
</cp:coreProperties>
</file>