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visão"/>
    <w:p>
      <w:pPr>
        <w:pStyle w:val="Ttulo1"/>
      </w:pPr>
      <w:r>
        <w:t xml:space="preserve">Visão</w:t>
      </w:r>
    </w:p>
    <w:p>
      <w:pPr>
        <w:pStyle w:val="FirstParagraph"/>
      </w:pPr>
      <w:r>
        <w:rPr>
          <w:b/>
          <w:bCs/>
        </w:rPr>
        <w:t xml:space="preserve">Versão 3.1</w:t>
      </w:r>
    </w:p>
    <w:p>
      <w:pPr>
        <w:pStyle w:val="Corpodetexto"/>
      </w:pPr>
      <w:r>
        <w:rPr>
          <w:b/>
          <w:bCs/>
        </w:rPr>
        <w:t xml:space="preserve">CARREGAJA - Sistema de Controle e Rateio de Recarga de Veículos Elétricos em Condomínio</w:t>
      </w:r>
    </w:p>
    <w:bookmarkStart w:id="30" w:name="Xc2970a1a23df3ef3b34d1da3795ce3cec2678cb"/>
    <w:p>
      <w:pPr>
        <w:pStyle w:val="Ttulo2"/>
      </w:pPr>
      <w:r>
        <w:t xml:space="preserve">1. Introdução</w:t>
      </w:r>
    </w:p>
    <w:bookmarkStart w:id="25" w:name="X6f1bf4595811cf02abb2edc86cfb009e1d7f1a4"/>
    <w:p>
      <w:pPr>
        <w:pStyle w:val="Ttulo3"/>
      </w:pPr>
      <w:r>
        <w:t xml:space="preserve">1.1. Resumo do Negócio</w:t>
      </w:r>
    </w:p>
    <w:p>
      <w:pPr>
        <w:pStyle w:val="FirstParagraph"/>
      </w:pPr>
      <w:r>
        <w:t xml:space="preserve">Condomínios residenciais verticais vêm instalando pontos de recarga para veículos elétricos nas</w:t>
      </w:r>
      <w:r>
        <w:t xml:space="preserve"> </w:t>
      </w:r>
      <w:r>
        <w:t xml:space="preserve">áreas comuns da garagem. O número de pontos é pequeno — tipicamente de um a quatro — e é</w:t>
      </w:r>
      <w:r>
        <w:t xml:space="preserve"> </w:t>
      </w:r>
      <w:r>
        <w:t xml:space="preserve">compartilhado por dezenas de apartamentos. A energia consumida sai da conta de luz da área</w:t>
      </w:r>
      <w:r>
        <w:t xml:space="preserve"> </w:t>
      </w:r>
      <w:r>
        <w:t xml:space="preserve">comum, paga por todos os condôminos, inclusive por quem não possui veículo elétrico.</w:t>
      </w:r>
    </w:p>
    <w:p>
      <w:pPr>
        <w:pStyle w:val="Corpodetexto"/>
      </w:pPr>
      <w:r>
        <w:t xml:space="preserve">Disso decorrem dois problemas simultâneos. O primeiro é de</w:t>
      </w:r>
      <w:r>
        <w:t xml:space="preserve"> </w:t>
      </w:r>
      <w:r>
        <w:rPr>
          <w:b/>
          <w:bCs/>
        </w:rPr>
        <w:t xml:space="preserve">disputa pelo recurso</w:t>
      </w:r>
      <w:r>
        <w:t xml:space="preserve">: o morador</w:t>
      </w:r>
      <w:r>
        <w:t xml:space="preserve"> </w:t>
      </w:r>
      <w:r>
        <w:t xml:space="preserve">desce à garagem sem saber se encontrará ponto livre e, quando encontra tudo ocupado, não tem</w:t>
      </w:r>
      <w:r>
        <w:t xml:space="preserve"> </w:t>
      </w:r>
      <w:r>
        <w:t xml:space="preserve">como saber quando algum será liberado. O segundo é de</w:t>
      </w:r>
      <w:r>
        <w:t xml:space="preserve"> </w:t>
      </w:r>
      <w:r>
        <w:rPr>
          <w:b/>
          <w:bCs/>
        </w:rPr>
        <w:t xml:space="preserve">rateio</w:t>
      </w:r>
      <w:r>
        <w:t xml:space="preserve">: sem registro de quem usou, por</w:t>
      </w:r>
      <w:r>
        <w:t xml:space="preserve"> </w:t>
      </w:r>
      <w:r>
        <w:t xml:space="preserve">quanto tempo e com qual veículo, o condomínio não individualiza o custo, e a energia de poucos</w:t>
      </w:r>
      <w:r>
        <w:t xml:space="preserve"> </w:t>
      </w:r>
      <w:r>
        <w:t xml:space="preserve">acaba dividida entre todos. Os controles paralelos hoje usados — grupo de mensagens, planilha do</w:t>
      </w:r>
      <w:r>
        <w:t xml:space="preserve"> </w:t>
      </w:r>
      <w:r>
        <w:t xml:space="preserve">síndico, rodízio informal — não produzem número defensável para lançar na cota condominial.</w:t>
      </w:r>
    </w:p>
    <w:p>
      <w:pPr>
        <w:pStyle w:val="Corpodetexto"/>
      </w:pPr>
      <w:r>
        <w:t xml:space="preserve">O CARREGAJA é um sistema destinado a</w:t>
      </w:r>
      <w:r>
        <w:t xml:space="preserve"> </w:t>
      </w:r>
      <w:r>
        <w:rPr>
          <w:b/>
          <w:bCs/>
        </w:rPr>
        <w:t xml:space="preserve">um condomínio específico</w:t>
      </w:r>
      <w:r>
        <w:t xml:space="preserve">, usado pelos moradores como</w:t>
      </w:r>
      <w:r>
        <w:t xml:space="preserve"> </w:t>
      </w:r>
      <w:r>
        <w:t xml:space="preserve">aplicação web pelo celular. Ele permite consultar quais vagas estão livres e quando as ocupadas</w:t>
      </w:r>
      <w:r>
        <w:t xml:space="preserve"> </w:t>
      </w:r>
      <w:r>
        <w:t xml:space="preserve">serão liberadas, registrar a recarga realizada e apurar mensalmente quanto cada apartamento</w:t>
      </w:r>
      <w:r>
        <w:t xml:space="preserve"> </w:t>
      </w:r>
      <w:r>
        <w:t xml:space="preserve">consumiu.</w:t>
      </w:r>
    </w:p>
    <w:p>
      <w:pPr>
        <w:pStyle w:val="BlockText"/>
      </w:pPr>
      <w:r>
        <w:rPr>
          <w:b/>
          <w:bCs/>
        </w:rPr>
        <w:t xml:space="preserve">Redução de escopo em relação à versão 1.1.</w:t>
      </w:r>
      <w:r>
        <w:t xml:space="preserve"> </w:t>
      </w:r>
      <w:r>
        <w:t xml:space="preserve">A versão anterior descrevia um SaaS por</w:t>
      </w:r>
      <w:r>
        <w:t xml:space="preserve"> </w:t>
      </w:r>
      <w:r>
        <w:t xml:space="preserve">assinatura para estacionamentos comerciais, com quatro perfis, totem, motorista anônimo e</w:t>
      </w:r>
      <w:r>
        <w:t xml:space="preserve"> </w:t>
      </w:r>
      <w:r>
        <w:t xml:space="preserve">encerramento no ponto de pagamento. Aquele escopo era incompatível com o prazo e a capacidade</w:t>
      </w:r>
      <w:r>
        <w:t xml:space="preserve"> </w:t>
      </w:r>
      <w:r>
        <w:t xml:space="preserve">disponíveis (RE-13 e RE-14). O domínio do condomínio preserva o mesmo núcleo técnico — a</w:t>
      </w:r>
      <w:r>
        <w:t xml:space="preserve"> </w:t>
      </w:r>
      <w:r>
        <w:t xml:space="preserve">previsão de conclusão a partir das características do veículo — em um recorte executável no</w:t>
      </w:r>
      <w:r>
        <w:t xml:space="preserve"> </w:t>
      </w:r>
      <w:r>
        <w:t xml:space="preserve">semestre.</w:t>
      </w:r>
    </w:p>
    <w:p>
      <w:pPr>
        <w:pStyle w:val="FirstParagraph"/>
      </w:pPr>
      <w:r>
        <w:rPr>
          <w:b/>
          <w:bCs/>
        </w:rPr>
        <w:t xml:space="preserve">Por que não há agendamento.</w:t>
      </w:r>
      <w:r>
        <w:t xml:space="preserve"> </w:t>
      </w:r>
      <w:r>
        <w:t xml:space="preserve">O mecanismo existiu na versão 2.0 e foi removido na 3.0; o</w:t>
      </w:r>
      <w:r>
        <w:t xml:space="preserve"> </w:t>
      </w:r>
      <w:r>
        <w:t xml:space="preserve">motivo fica registrado para que não seja reintroduzido sem tratar o que o inviabilizou. Agendar</w:t>
      </w:r>
      <w:r>
        <w:t xml:space="preserve"> </w:t>
      </w:r>
      <w:r>
        <w:t xml:space="preserve">exigia o nível da bateria no momento de reservar — dado que ninguém sabe horas antes de chegar.</w:t>
      </w:r>
      <w:r>
        <w:t xml:space="preserve"> </w:t>
      </w:r>
      <w:r>
        <w:t xml:space="preserve">Reservar sempre o pior caso, seis horas, corrigia isso mas fragmentava: quem precisava de quatro</w:t>
      </w:r>
      <w:r>
        <w:t xml:space="preserve"> </w:t>
      </w:r>
      <w:r>
        <w:t xml:space="preserve">prendia seis, e as duas restantes ficavam encravadas entre reservas. Antecipar a reserva</w:t>
      </w:r>
      <w:r>
        <w:t xml:space="preserve"> </w:t>
      </w:r>
      <w:r>
        <w:t xml:space="preserve">seguinte para ocupar o buraco deslocaria a próxima, e a próxima, em cascata. A equipe optou por</w:t>
      </w:r>
      <w:r>
        <w:t xml:space="preserve"> </w:t>
      </w:r>
      <w:r>
        <w:t xml:space="preserve">remover o mecanismo em vez de acumular regras para contorná-lo. O uso passa a ser por ordem de</w:t>
      </w:r>
      <w:r>
        <w:t xml:space="preserve"> </w:t>
      </w:r>
      <w:r>
        <w:t xml:space="preserve">chegada, e o painel com a previsão de liberação é o que permite ao morador decidir quando descer</w:t>
      </w:r>
      <w:r>
        <w:t xml:space="preserve"> </w:t>
      </w:r>
      <w:r>
        <w:t xml:space="preserve">— menos do que uma garantia de horário, perda registrada no risco RI-11.</w:t>
      </w:r>
    </w:p>
    <w:bookmarkEnd w:id="25"/>
    <w:bookmarkStart w:id="26" w:name="Xdccdfafe6c6009ad11c100b657d76a4c2aa7ff3"/>
    <w:p>
      <w:pPr>
        <w:pStyle w:val="Ttulo3"/>
      </w:pPr>
      <w:r>
        <w:t xml:space="preserve">1.2. Objetivo do Sistema</w:t>
      </w:r>
    </w:p>
    <w:p>
      <w:pPr>
        <w:pStyle w:val="FirstParagraph"/>
      </w:pPr>
      <w:r>
        <w:t xml:space="preserve">Dar visibilidade ao uso compartilhado das vagas com carregador e individualizar o custo da</w:t>
      </w:r>
      <w:r>
        <w:t xml:space="preserve"> </w:t>
      </w:r>
      <w:r>
        <w:t xml:space="preserve">energia.</w:t>
      </w:r>
    </w:p>
    <w:p>
      <w:pPr>
        <w:pStyle w:val="Corpodetexto"/>
      </w:pPr>
      <w:r>
        <w:t xml:space="preserve">Ao</w:t>
      </w:r>
      <w:r>
        <w:t xml:space="preserve"> </w:t>
      </w:r>
      <w:r>
        <w:rPr>
          <w:b/>
          <w:bCs/>
        </w:rPr>
        <w:t xml:space="preserve">morador</w:t>
      </w:r>
      <w:r>
        <w:t xml:space="preserve">, pela aplicação web no celular: consultar as vagas livres e ocupadas, com a</w:t>
      </w:r>
      <w:r>
        <w:t xml:space="preserve"> </w:t>
      </w:r>
      <w:r>
        <w:t xml:space="preserve">previsão de liberação destas; registrar o início da recarga ao chegar, informando a vaga e o</w:t>
      </w:r>
      <w:r>
        <w:t xml:space="preserve"> </w:t>
      </w:r>
      <w:r>
        <w:t xml:space="preserve">nível atual da bateria; consultar a previsão de conclusão da própria recarga; encerrar a própria</w:t>
      </w:r>
      <w:r>
        <w:t xml:space="preserve"> </w:t>
      </w:r>
      <w:r>
        <w:t xml:space="preserve">sessão; manter o cadastro do próprio veículo; acompanhar o consumo acumulado do mês e o valor</w:t>
      </w:r>
      <w:r>
        <w:t xml:space="preserve"> </w:t>
      </w:r>
      <w:r>
        <w:t xml:space="preserve">correspondente.</w:t>
      </w:r>
    </w:p>
    <w:p>
      <w:pPr>
        <w:pStyle w:val="Corpodetexto"/>
      </w:pPr>
      <w:r>
        <w:t xml:space="preserve">Ao</w:t>
      </w:r>
      <w:r>
        <w:t xml:space="preserve"> </w:t>
      </w:r>
      <w:r>
        <w:rPr>
          <w:b/>
          <w:bCs/>
        </w:rPr>
        <w:t xml:space="preserve">síndico</w:t>
      </w:r>
      <w:r>
        <w:t xml:space="preserve">: cadastrar as vagas com carregador e a potência de cada uma; definir a tarifa por</w:t>
      </w:r>
      <w:r>
        <w:t xml:space="preserve"> </w:t>
      </w:r>
      <w:r>
        <w:t xml:space="preserve">quilowatt-hora do rateio; manter o cadastro de moradores e apartamentos; acompanhar o painel e</w:t>
      </w:r>
      <w:r>
        <w:t xml:space="preserve"> </w:t>
      </w:r>
      <w:r>
        <w:t xml:space="preserve">tratar sessões não encerradas; fechar o mês, obtendo o consumo e o valor por apartamento para</w:t>
      </w:r>
      <w:r>
        <w:t xml:space="preserve"> </w:t>
      </w:r>
      <w:r>
        <w:t xml:space="preserve">lançamento na cota condominial; consultar o histórico de utilização por vaga, apartamento e</w:t>
      </w:r>
      <w:r>
        <w:t xml:space="preserve"> </w:t>
      </w:r>
      <w:r>
        <w:t xml:space="preserve">período.</w:t>
      </w:r>
    </w:p>
    <w:bookmarkEnd w:id="26"/>
    <w:bookmarkStart w:id="27" w:name="X6abbaf292420aba6e37e862c1f8d4ae527cf022"/>
    <w:p>
      <w:pPr>
        <w:pStyle w:val="Ttulo3"/>
      </w:pPr>
      <w:r>
        <w:t xml:space="preserve">1.3. Glossário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Definição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Apartamento</w:t>
            </w:r>
          </w:p>
        </w:tc>
        <w:tc>
          <w:tcPr/>
          <w:p>
            <w:pPr>
              <w:pStyle w:val="Compact"/>
            </w:pPr>
            <w:r>
              <w:t xml:space="preserve">Unidade autônoma do condomínio. É a ele, e não à pessoa, que o consumo é atribuído no rateio.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Capacidade da Bateria</w:t>
            </w:r>
          </w:p>
        </w:tc>
        <w:tc>
          <w:tcPr/>
          <w:p>
            <w:pPr>
              <w:pStyle w:val="Compact"/>
            </w:pPr>
            <w:r>
              <w:t xml:space="preserve">Energia total que a bateria armazena quando cheia, em kWh. Informada no cadastro do veículo.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Máxima de Sessão</w:t>
            </w:r>
          </w:p>
        </w:tc>
        <w:tc>
          <w:tcPr/>
          <w:p>
            <w:pPr>
              <w:pStyle w:val="Compact"/>
            </w:pPr>
            <w:r>
              <w:t xml:space="preserve">Tempo limite de uma sessão, contado do início. Atingido o limite, a sessão é sinalizada como excedida, mas</w:t>
            </w:r>
            <w:r>
              <w:t xml:space="preserve"> </w:t>
            </w:r>
            <w:r>
              <w:rPr>
                <w:b/>
                <w:bCs/>
              </w:rPr>
              <w:t xml:space="preserve">não é encerrada automaticamente</w:t>
            </w:r>
            <w:r>
              <w:t xml:space="preserve">. Padrão inicial de 6 horas, ajustável pelo síndico.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Estimada</w:t>
            </w:r>
          </w:p>
        </w:tc>
        <w:tc>
          <w:tcPr/>
          <w:p>
            <w:pPr>
              <w:pStyle w:val="Compact"/>
            </w:pPr>
            <w:r>
              <w:t xml:space="preserve">Energia atribuída a uma sessão, calculada a partir da potência efetiva e da duração, limitada pela energia que faltava na bateria. Base do rateio.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Fechamento do Mês</w:t>
            </w:r>
          </w:p>
        </w:tc>
        <w:tc>
          <w:tcPr/>
          <w:p>
            <w:pPr>
              <w:pStyle w:val="Compact"/>
            </w:pPr>
            <w:r>
              <w:t xml:space="preserve">Operação pela qual o síndico consolida as sessões encerradas do período e obtém o valor devido por apartamento. Depois dele, o período não aceita novas sessões nem alterações.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 (quilowatt)</w:t>
            </w:r>
          </w:p>
        </w:tc>
        <w:tc>
          <w:tcPr/>
          <w:p>
            <w:pPr>
              <w:pStyle w:val="Compact"/>
            </w:pPr>
            <w:r>
              <w:t xml:space="preserve">Unidade de potência. Indica a velocidade com que a energia é transferida ao veículo.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kWh (quilowatt-hora)</w:t>
            </w:r>
          </w:p>
        </w:tc>
        <w:tc>
          <w:tcPr/>
          <w:p>
            <w:pPr>
              <w:pStyle w:val="Compact"/>
            </w:pPr>
            <w:r>
              <w:t xml:space="preserve">Unidade de energia. É a unidade em que a concessionária cobra o condomínio.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Morador</w:t>
            </w:r>
          </w:p>
        </w:tc>
        <w:tc>
          <w:tcPr/>
          <w:p>
            <w:pPr>
              <w:pStyle w:val="Compact"/>
            </w:pPr>
            <w:r>
              <w:t xml:space="preserve">Condômino ou residente autorizado. Identifica-se por login e está vinculado a um apartamento.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Nível de Bateria</w:t>
            </w:r>
          </w:p>
        </w:tc>
        <w:tc>
          <w:tcPr/>
          <w:p>
            <w:pPr>
              <w:pStyle w:val="Compact"/>
            </w:pPr>
            <w:r>
              <w:t xml:space="preserve">Percentual de carga no momento em que o morador inicia a sessão. Informado por ele.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Vagas</w:t>
            </w:r>
          </w:p>
        </w:tc>
        <w:tc>
          <w:tcPr/>
          <w:p>
            <w:pPr>
              <w:pStyle w:val="Compact"/>
            </w:pPr>
            <w:r>
              <w:t xml:space="preserve">Tela que exibe a situação de todas as vagas — livre, ocupada ou excedida — com a previsão de liberação das ocupadas.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Efetiva</w:t>
            </w:r>
          </w:p>
        </w:tc>
        <w:tc>
          <w:tcPr/>
          <w:p>
            <w:pPr>
              <w:pStyle w:val="Compact"/>
            </w:pPr>
            <w:r>
              <w:t xml:space="preserve">Menor valor entre a potência do carregador da vaga e a potência máxima aceita pelo veículo. É a potência realmente aplicada.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Rateio</w:t>
            </w:r>
          </w:p>
        </w:tc>
        <w:tc>
          <w:tcPr/>
          <w:p>
            <w:pPr>
              <w:pStyle w:val="Compact"/>
            </w:pPr>
            <w:r>
              <w:t xml:space="preserve">Distribuição do custo da energia da área comum entre os apartamentos, proporcional ao consumo apurado de cada 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de Recarga</w:t>
            </w:r>
          </w:p>
        </w:tc>
        <w:tc>
          <w:tcPr/>
          <w:p>
            <w:pPr>
              <w:pStyle w:val="Compact"/>
            </w:pPr>
            <w:r>
              <w:t xml:space="preserve">Registro do uso de uma vaga por um veículo, do início ao encerramento declarados pelo morador.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Excedida</w:t>
            </w:r>
          </w:p>
        </w:tc>
        <w:tc>
          <w:tcPr/>
          <w:p>
            <w:pPr>
              <w:pStyle w:val="Compact"/>
            </w:pPr>
            <w:r>
              <w:t xml:space="preserve">Sessão que ultrapassou a duração máxima. Permanece aberta e é sinalizada no painel. Distingue-se da Sessão Órfã, cujo veículo já foi retirado.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Órfã</w:t>
            </w:r>
          </w:p>
        </w:tc>
        <w:tc>
          <w:tcPr/>
          <w:p>
            <w:pPr>
              <w:pStyle w:val="Compact"/>
            </w:pPr>
            <w:r>
              <w:t xml:space="preserve">Sessão que permanece aberta muito além do tempo estimado de conclusão, indicando que o veículo foi retirado sem encerramento no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Síndico</w:t>
            </w:r>
          </w:p>
        </w:tc>
        <w:tc>
          <w:tcPr/>
          <w:p>
            <w:pPr>
              <w:pStyle w:val="Compact"/>
            </w:pPr>
            <w:r>
              <w:t xml:space="preserve">Responsável pela administração do condomínio. Configura o sistema, trata exceções e fecha o mês.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Energia</w:t>
            </w:r>
          </w:p>
        </w:tc>
        <w:tc>
          <w:tcPr/>
          <w:p>
            <w:pPr>
              <w:pStyle w:val="Compact"/>
            </w:pPr>
            <w:r>
              <w:t xml:space="preserve">Valor por quilowatt-hora aplicado no rateio, definido pelo síndico a partir da conta de luz da área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Vaga com Carregador</w:t>
            </w:r>
          </w:p>
        </w:tc>
        <w:tc>
          <w:tcPr/>
          <w:p>
            <w:pPr>
              <w:pStyle w:val="Compact"/>
            </w:pPr>
            <w:r>
              <w:t xml:space="preserve">Vaga da área comum equipada com ponto de recarga, identificada por um código e associada a uma potência.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Veículo</w:t>
            </w:r>
          </w:p>
        </w:tc>
        <w:tc>
          <w:tcPr/>
          <w:p>
            <w:pPr>
              <w:pStyle w:val="Compact"/>
            </w:pPr>
            <w:r>
              <w:t xml:space="preserve">Automóvel elétrico cadastrado por um morador, com modelo, capacidade de bateria e potência máxima de recarga.</w:t>
            </w:r>
          </w:p>
        </w:tc>
      </w:tr>
    </w:tbl>
    <w:bookmarkEnd w:id="27"/>
    <w:bookmarkStart w:id="29" w:name="Xb3f21e0ae2ea315fad54955e25fdc2dbbbfbf23"/>
    <w:p>
      <w:pPr>
        <w:pStyle w:val="Ttulo3"/>
      </w:pPr>
      <w:r>
        <w:t xml:space="preserve">1.4. Referências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SpinOff - Processo de Desenvolvimento de Sistemas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http://arum.tec.br/SpinOff/index.htm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Guia - Requisitos de Sistema de Software</w:t>
            </w:r>
          </w:p>
        </w:tc>
        <w:tc>
          <w:tcPr/>
          <w:p>
            <w:pPr>
              <w:pStyle w:val="Compact"/>
            </w:pPr>
            <w:r>
              <w:t xml:space="preserve">SpinOff /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Guia - Políticas de Gerenciamento de Configuração</w:t>
            </w:r>
          </w:p>
        </w:tc>
        <w:tc>
          <w:tcPr/>
          <w:p>
            <w:pPr>
              <w:pStyle w:val="Compact"/>
            </w:pPr>
            <w:r>
              <w:t xml:space="preserve">SpinOff /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do Visão</w:t>
            </w:r>
          </w:p>
        </w:tc>
        <w:tc>
          <w:tcPr/>
          <w:p>
            <w:pPr>
              <w:pStyle w:val="Compact"/>
            </w:pPr>
            <w:r>
              <w:t xml:space="preserve">SpinOff /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CARREGAJA - Modelo de Caso de Uso (v3.0)</w:t>
            </w:r>
          </w:p>
        </w:tc>
        <w:tc>
          <w:tcPr/>
          <w:p>
            <w:pPr>
              <w:pStyle w:val="Compact"/>
            </w:pPr>
            <w:r>
              <w:t xml:space="preserve">2.Analise e Design/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CARREGAJA - História de Usuário (v3.0)</w:t>
            </w:r>
          </w:p>
        </w:tc>
        <w:tc>
          <w:tcPr/>
          <w:p>
            <w:pPr>
              <w:pStyle w:val="Compact"/>
            </w:pPr>
            <w:r>
              <w:t xml:space="preserve">1.Requisitos/Casos de Uso/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CARREGAJA - Planejamento e Controle do Projeto</w:t>
            </w:r>
          </w:p>
        </w:tc>
        <w:tc>
          <w:tcPr/>
          <w:p>
            <w:pPr>
              <w:pStyle w:val="Compact"/>
            </w:pPr>
            <w:r>
              <w:t xml:space="preserve">6.Gerenciamento de Projeto/</w:t>
            </w:r>
          </w:p>
        </w:tc>
      </w:tr>
    </w:tbl>
    <w:bookmarkEnd w:id="29"/>
    <w:bookmarkEnd w:id="30"/>
    <w:bookmarkStart w:id="37" w:name="Xdca8eb873b71eeb2897c3067b30bec8546dd377"/>
    <w:p>
      <w:pPr>
        <w:pStyle w:val="Ttulo2"/>
      </w:pPr>
      <w:r>
        <w:t xml:space="preserve">2. Problema</w:t>
      </w:r>
    </w:p>
    <w:p>
      <w:pPr>
        <w:pStyle w:val="FirstParagraph"/>
      </w:pPr>
      <w:r>
        <w:t xml:space="preserve">Esta seção apresenta a análise do problema: o entendimento da situação atual, os envolvidos</w:t>
      </w:r>
      <w:r>
        <w:t xml:space="preserve"> </w:t>
      </w:r>
      <w:r>
        <w:t xml:space="preserve">afetados, os impactos gerados e a delimitação do escopo em alto nível, representado pelas</w:t>
      </w:r>
      <w:r>
        <w:t xml:space="preserve"> </w:t>
      </w:r>
      <w:r>
        <w:t xml:space="preserve">necessidades dos envolvidos.</w:t>
      </w:r>
    </w:p>
    <w:bookmarkStart w:id="31" w:name="X7c0ce3724136f88a55c8449f6f6b60f89ed8c60"/>
    <w:p>
      <w:pPr>
        <w:pStyle w:val="Ttulo3"/>
      </w:pPr>
      <w:r>
        <w:t xml:space="preserve">2.1. Energia de poucos rateada entre todos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A energia da recarga sai da conta de luz da área comum, paga por todos os condôminos. Sem registro individualizado, não há como atribuir o custo a quem o gerou.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Todos os condôminos, especialmente os que não possuem veículo elétrico; síndico; administradora.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Subsídio involuntário de uma minoria por uma maioria; atrito em assembleia; resistência à instalação de novos pontos, já que ampliar a estrutura amplia o custo dividido.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síndico, eu quero apurar o consumo de energia de cada apartamento no período, de modo que eu possa lançar o valor na cota condominial.</w:t>
            </w:r>
            <w:r>
              <w:t xml:space="preserve">Como síndico, eu quero definir a tarifa por quilowatt-hora do rateio, de modo que o valor cobrado acompanhe a conta de luz da área comum.</w:t>
            </w:r>
            <w:r>
              <w:t xml:space="preserve">Como morador, eu quero acompanhar meu consumo acumulado no mês, de modo que eu saiba quanto será lançado antes de receber a conta.</w:t>
            </w:r>
          </w:p>
        </w:tc>
      </w:tr>
    </w:tbl>
    <w:bookmarkEnd w:id="31"/>
    <w:bookmarkStart w:id="32" w:name="X0707fbe9118eebfc9d6f25191579d513eecc914"/>
    <w:p>
      <w:pPr>
        <w:pStyle w:val="Ttulo3"/>
      </w:pPr>
      <w:r>
        <w:t xml:space="preserve">2.2. Disputa por um recurso escasso, sem informação de disponibilidade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Poucas vagas com carregador para muitos apartamentos. O morador desce à garagem sem saber se há vaga livre e, ao encontrá-las ocupadas, não sabe quando alguma será liberada.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com veículo elétrico; síndico e porteiro, procurados para mediar conflitos.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Descidas perdidas à garagem; conflito entre vizinhos; combinação informal por grupo de mensagens, que não deixa registro nem garante nada; veículo sem carga por falta de previsibilidade.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morador, eu quero ver quais vagas estão livres e quais estão ocupadas, de modo que eu não desça à garagem à toa.</w:t>
            </w:r>
            <w:r>
              <w:t xml:space="preserve">Como morador, eu quero ver a previsão de liberação das vagas ocupadas, de modo que eu possa decidir quando descer.</w:t>
            </w:r>
            <w:r>
              <w:t xml:space="preserve">Como morador, eu quero ocupar uma vaga livre e registrar o uso na hora em que chego, de modo que o painel reflita a garagem real para os demais.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 da solução</w:t>
            </w:r>
          </w:p>
        </w:tc>
        <w:tc>
          <w:tcPr/>
          <w:p>
            <w:pPr>
              <w:pStyle w:val="Compact"/>
            </w:pPr>
            <w:r>
              <w:t xml:space="preserve">O sistema entrega</w:t>
            </w:r>
            <w:r>
              <w:t xml:space="preserve"> </w:t>
            </w:r>
            <w:r>
              <w:rPr>
                <w:b/>
                <w:bCs/>
              </w:rPr>
              <w:t xml:space="preserve">informação para decidir quando descer</w:t>
            </w:r>
            <w:r>
              <w:t xml:space="preserve">, não garantia de vaga: o uso é por ordem de chegada (RE-12). Ver risco RI-11.</w:t>
            </w:r>
          </w:p>
        </w:tc>
      </w:tr>
    </w:tbl>
    <w:bookmarkEnd w:id="32"/>
    <w:bookmarkStart w:id="33" w:name="Xfa44afccff191f62d3a69bab68524ce22fd9f39"/>
    <w:p>
      <w:pPr>
        <w:pStyle w:val="Ttulo3"/>
      </w:pPr>
      <w:r>
        <w:t xml:space="preserve">2.3. Ausência de previsão de quanto tempo a recarga levará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tempo de recarga depende também da capacidade da bateria e da potência máxima aceita pelo veículo. Um carregador de 22 kW não recarrega mais rápido um veículo que aceita no máximo 6,6 kW. Sem essa informação, nem o morador sabe quando sua recarga termina, nem os demais sabem quando a vaga será liberada.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com veículo elétrico.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Previsões erradas no painel, que derrubam a confiança na informação e levam o morador de volta ao combinado informal; permanência desnecessária junto ao veículo.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morador, eu quero cadastrar meu veículo com a capacidade da bateria e a potência máxima de recarga, de modo que o sistema calcule previsões corretas para mim.</w:t>
            </w:r>
            <w:r>
              <w:t xml:space="preserve">Como morador, eu quero informar o nível atual da bateria ao iniciar a recarga, de modo que o sistema estime quando ela será concluída.</w:t>
            </w:r>
            <w:r>
              <w:t xml:space="preserve">Como morador, eu quero que a previsão da minha recarga fique visível aos demais, de modo que quem espera saiba quando a vaga será liberada.</w:t>
            </w:r>
          </w:p>
        </w:tc>
      </w:tr>
    </w:tbl>
    <w:bookmarkEnd w:id="33"/>
    <w:bookmarkStart w:id="34" w:name="X03bfce694edb79b9dee01354b3222bed14ad70c"/>
    <w:p>
      <w:pPr>
        <w:pStyle w:val="Ttulo3"/>
      </w:pPr>
      <w:r>
        <w:t xml:space="preserve">2.4. Ocupação da vaga além do tempo necessário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veículo permanece na vaga depois de concluída a recarga, ou por tempo indefinidamente longo. Como o sistema não controla o carregador, ele</w:t>
            </w:r>
            <w:r>
              <w:t xml:space="preserve"> </w:t>
            </w:r>
            <w:r>
              <w:rPr>
                <w:b/>
                <w:bCs/>
              </w:rPr>
              <w:t xml:space="preserve">não tem como liberar a vaga</w:t>
            </w:r>
            <w:r>
              <w:t xml:space="preserve"> </w:t>
            </w:r>
            <w:r>
              <w:t xml:space="preserve">— só sinalizar a situação.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que aguardam a vaga; síndico, acionado para mediar.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Redução da rotatividade de um recurso escasso; morador que desce confiando na previsão e encontra a vaga ocupada; conflito entre vizinhos.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morador, eu quero que exista um limite máximo de duração para qualquer sessão, de modo que nenhuma ocupação se estenda indefinidamente.</w:t>
            </w:r>
            <w:r>
              <w:t xml:space="preserve">Como morador, eu quero ver no painel que uma sessão já concluiu a recarga ou ultrapassou o limite, de modo que eu saiba que a vaga deveria estar sendo liberada.</w:t>
            </w:r>
            <w:r>
              <w:t xml:space="preserve">Como síndico, eu quero identificar as sessões que ultrapassaram o limite, de modo que eu possa intervir junto ao morador.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 da solução</w:t>
            </w:r>
          </w:p>
        </w:tc>
        <w:tc>
          <w:tcPr/>
          <w:p>
            <w:pPr>
              <w:pStyle w:val="Compact"/>
            </w:pPr>
            <w:r>
              <w:t xml:space="preserve">O sistema</w:t>
            </w:r>
            <w:r>
              <w:t xml:space="preserve"> </w:t>
            </w:r>
            <w:r>
              <w:rPr>
                <w:b/>
                <w:bCs/>
              </w:rPr>
              <w:t xml:space="preserve">não impede</w:t>
            </w:r>
            <w:r>
              <w:t xml:space="preserve"> </w:t>
            </w:r>
            <w:r>
              <w:t xml:space="preserve">fisicamente a permanência (RE-05). Oferece limite declarado, sinalização e registro: instrumentos de convivência, não de bloqueio. Eliminar o problema exige controle do carregador — ver seção 4.4.</w:t>
            </w:r>
          </w:p>
        </w:tc>
      </w:tr>
    </w:tbl>
    <w:bookmarkEnd w:id="34"/>
    <w:bookmarkStart w:id="35" w:name="Xbde5854479f0a1d889975a34e867ec2d36da273"/>
    <w:p>
      <w:pPr>
        <w:pStyle w:val="Ttulo3"/>
      </w:pPr>
      <w:r>
        <w:t xml:space="preserve">2.5. Veículo retirado sem encerramento da sessão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morador retira o veículo e vai embora sem registrar o encerramento. A vaga continua constando como ocupada e a sessão segue aberta indefinidamente.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Moradores que aguardam a vaga; síndico; o próprio morador, cujo consumo seria apurado a maior.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Vaga exibida como ocupada enquanto está livre, anulando a utilidade do painel; apuração incorreta no fechamento; intervenção manual do síndico.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síndico, eu quero identificar as sessões abertas muito além do tempo previsto de conclusão, de modo que eu possa encerrá-las e liberar a vaga.</w:t>
            </w:r>
            <w:r>
              <w:t xml:space="preserve">Como síndico, eu quero que o encerramento administrativo fique registrado, de modo que o morador possa contestar a apuração.</w:t>
            </w:r>
          </w:p>
        </w:tc>
      </w:tr>
    </w:tbl>
    <w:bookmarkEnd w:id="35"/>
    <w:bookmarkStart w:id="36" w:name="X61e379daaa5a90abbf012da8eac7813da9bbd01"/>
    <w:p>
      <w:pPr>
        <w:pStyle w:val="Ttulo3"/>
      </w:pPr>
      <w:r>
        <w:t xml:space="preserve">2.6. Falta de histórico para decidir sobre a estrutura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O condomínio não dispõe de dados sobre a utilização das vagas: horas ocupadas por dia, faixas de horário, quantos apartamentos as usam e quanta demanda fica reprimida.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Afetados</w:t>
            </w:r>
          </w:p>
        </w:tc>
        <w:tc>
          <w:tcPr/>
          <w:p>
            <w:pPr>
              <w:pStyle w:val="Compact"/>
            </w:pPr>
            <w:r>
              <w:t xml:space="preserve">Síndico; assembleia de condôminos.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Decisão sobre instalar novos pontos tomada por impressão, e não por dado; investimento superdimensionado ou insuficiente; discussão em assembleia sem base objetiva.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Necessidades (Escopo)</w:t>
            </w:r>
          </w:p>
        </w:tc>
        <w:tc>
          <w:tcPr/>
          <w:p>
            <w:pPr>
              <w:pStyle w:val="Compact"/>
            </w:pPr>
            <w:r>
              <w:t xml:space="preserve">Como síndico, eu quero consultar o histórico de utilização por vaga, apartamento e período, de modo que eu possa levar dados à assembleia ao propor a ampliação da estrutura.</w:t>
            </w:r>
            <w:r>
              <w:t xml:space="preserve">Como síndico, eu quero saber quantas vezes um morador tentou iniciar uma recarga e não encontrou vaga, de modo que eu possa dimensionar a demanda reprimida.</w:t>
            </w:r>
          </w:p>
        </w:tc>
      </w:tr>
    </w:tbl>
    <w:bookmarkEnd w:id="36"/>
    <w:bookmarkEnd w:id="37"/>
    <w:bookmarkStart w:id="44" w:name="X0e8d34a25a82bcfb454f1abec498ac571960c97"/>
    <w:p>
      <w:pPr>
        <w:pStyle w:val="Ttulo2"/>
      </w:pPr>
      <w:r>
        <w:t xml:space="preserve">3. Usuários</w:t>
      </w:r>
    </w:p>
    <w:bookmarkStart w:id="42" w:name="Xb805ea9ba55d0f1d2f4cda41317fb98d3b2757f"/>
    <w:p>
      <w:pPr>
        <w:pStyle w:val="Ttulo3"/>
      </w:pPr>
      <w:r>
        <w:t xml:space="preserve">3.1. Fornecedores de requisitos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Responsável/Cargo</w:t>
            </w:r>
          </w:p>
        </w:tc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Matheus Ribeiro Andrade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ribeiro.andrade@aluno.ifsp.edu.br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Representar os interesses do cliente perante a equipe; definir e priorizar as funcionalidades; aprovar o escopo e o planejamento; aceitar ou rejeitar os resultados de trabalho.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Henrique de Almeida Marangoni Inacio</w:t>
            </w:r>
          </w:p>
        </w:tc>
        <w:tc>
          <w:tcPr/>
          <w:p>
            <w:pPr>
              <w:pStyle w:val="Compact"/>
            </w:pPr>
            <w:r>
              <w:t xml:space="preserve">Scrum Master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henrique.marangoni@aluno.ifsp.edu.br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Garantir a aderência ao processo definido; manter o planejamento e o controle do projeto; conduzir os eventos do processo; remover impedimentos.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André Fernandes Nascimento Moreira</w:t>
            </w:r>
          </w:p>
        </w:tc>
        <w:tc>
          <w:tcPr/>
          <w:p>
            <w:pPr>
              <w:pStyle w:val="Compact"/>
            </w:pPr>
            <w:r>
              <w:t xml:space="preserve">Desenvolvedor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andre.moreira@aluno.ifsp.edu.br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Participar da análise do domínio e do levantamento de necessidades; executar as atividades de desenvolvimento, dos requisitos à implantação.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Alex Junior Fortunato Sacramento</w:t>
            </w:r>
          </w:p>
        </w:tc>
        <w:tc>
          <w:tcPr/>
          <w:p>
            <w:pPr>
              <w:pStyle w:val="Compact"/>
            </w:pPr>
            <w:r>
              <w:t xml:space="preserve">Desenvolvedor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alex.sacramento@aluno.ifsp.edu.br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Participar da análise do domínio e do levantamento de necessidades; executar as atividades de desenvolvimento, dos requisitos à implantação.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Origem dos requisitos.</w:t>
      </w:r>
      <w:r>
        <w:t xml:space="preserve"> </w:t>
      </w:r>
      <w:r>
        <w:t xml:space="preserve">O projeto é conduzido em contexto acadêmico e não dispõe de cliente</w:t>
      </w:r>
      <w:r>
        <w:t xml:space="preserve"> </w:t>
      </w:r>
      <w:r>
        <w:t xml:space="preserve">externo contratante. As necessidades da seção 2 foram levantadas pela equipe a partir da análise</w:t>
      </w:r>
      <w:r>
        <w:t xml:space="preserve"> </w:t>
      </w:r>
      <w:r>
        <w:t xml:space="preserve">do domínio, e o Product Owner atua como representante do cliente para aprovação do escopo e do</w:t>
      </w:r>
      <w:r>
        <w:t xml:space="preserve"> </w:t>
      </w:r>
      <w:r>
        <w:t xml:space="preserve">planejamento, conforme previsto no SpinOff para o papel.</w:t>
      </w:r>
    </w:p>
    <w:bookmarkEnd w:id="42"/>
    <w:bookmarkStart w:id="43" w:name="Xbe6a75ddbcc72d3b9f424c99d624b98c54a44c5"/>
    <w:p>
      <w:pPr>
        <w:pStyle w:val="Ttulo3"/>
      </w:pPr>
      <w:r>
        <w:t xml:space="preserve">3.2. Perfis de usuário do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Quem é</w:t>
            </w:r>
          </w:p>
        </w:tc>
        <w:tc>
          <w:tcPr/>
          <w:p>
            <w:pPr>
              <w:pStyle w:val="Compact"/>
            </w:pPr>
            <w:r>
              <w:t xml:space="preserve">Responsabilidades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Morador</w:t>
            </w:r>
          </w:p>
        </w:tc>
        <w:tc>
          <w:tcPr/>
          <w:p>
            <w:pPr>
              <w:pStyle w:val="Compact"/>
            </w:pPr>
            <w:r>
              <w:t xml:space="preserve">Condômino ou residente autorizado, proprietário de veículo elétrico. Vinculado a um apartamento, que é a unidade de rateio.</w:t>
            </w:r>
          </w:p>
        </w:tc>
        <w:tc>
          <w:tcPr/>
          <w:p>
            <w:pPr>
              <w:pStyle w:val="Compact"/>
            </w:pPr>
            <w:r>
              <w:t xml:space="preserve">Consultar o painel; registrar início e encerramento da própria sessão; manter o cadastro do próprio veículo; consultar o consumo do mês.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altera tarifa,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cadastra vagas 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acessa dados de outros apartamentos.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Síndico</w:t>
            </w:r>
          </w:p>
        </w:tc>
        <w:tc>
          <w:tcPr/>
          <w:p>
            <w:pPr>
              <w:pStyle w:val="Compact"/>
            </w:pPr>
            <w:r>
              <w:t xml:space="preserve">Responsável pela administração do condomínio, eleito em assembleia, ou preposto da administradora.</w:t>
            </w:r>
          </w:p>
        </w:tc>
        <w:tc>
          <w:tcPr/>
          <w:p>
            <w:pPr>
              <w:pStyle w:val="Compact"/>
            </w:pPr>
            <w:r>
              <w:t xml:space="preserve">Cadastrar vagas e potências; definir a tarifa; manter o cadastro de moradores e apartamentos; acompanhar o painel; encerrar sessões órfãs; fechar o mês e obter o rateio; consultar o histórico.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Acumulação de perfis.</w:t>
      </w:r>
      <w:r>
        <w:t xml:space="preserve"> </w:t>
      </w:r>
      <w:r>
        <w:t xml:space="preserve">O síndico é também condômino e pode possuir veículo elétrico. Nesse</w:t>
      </w:r>
      <w:r>
        <w:t xml:space="preserve"> </w:t>
      </w:r>
      <w:r>
        <w:t xml:space="preserve">caso acumula os dois perfis: usa o sistema como morador para suas próprias recargas — apuradas e</w:t>
      </w:r>
      <w:r>
        <w:t xml:space="preserve"> </w:t>
      </w:r>
      <w:r>
        <w:t xml:space="preserve">rateadas como as demais — e como síndico para a gestão. As ações de gestão ficam registradas com</w:t>
      </w:r>
      <w:r>
        <w:t xml:space="preserve"> </w:t>
      </w:r>
      <w:r>
        <w:t xml:space="preserve">o usuário que as realizou.</w:t>
      </w:r>
    </w:p>
    <w:bookmarkEnd w:id="43"/>
    <w:bookmarkEnd w:id="44"/>
    <w:bookmarkStart w:id="49" w:name="Xb2931cefa5a1df1403b3890ebeb83a1593e7332"/>
    <w:p>
      <w:pPr>
        <w:pStyle w:val="Ttulo2"/>
      </w:pPr>
      <w:r>
        <w:t xml:space="preserve">4. Restrições Impostas</w:t>
      </w:r>
    </w:p>
    <w:p>
      <w:pPr>
        <w:pStyle w:val="FirstParagraph"/>
      </w:pPr>
      <w:r>
        <w:t xml:space="preserve">As restrições abaixo são impostas ao sistema ou ao processo de desenvolvimento. Devem ser</w:t>
      </w:r>
      <w:r>
        <w:t xml:space="preserve"> </w:t>
      </w:r>
      <w:r>
        <w:t xml:space="preserve">tratadas como requisitos não funcionais e, quando aplicável, também como riscos ao projeto.</w:t>
      </w:r>
    </w:p>
    <w:bookmarkStart w:id="45" w:name="Xcbf031c1309fa1bc361e611dc59e4c67f0e4467"/>
    <w:p>
      <w:pPr>
        <w:pStyle w:val="Ttulo3"/>
      </w:pPr>
      <w:r>
        <w:t xml:space="preserve">4.1. Restrições de tecnologia e implementação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RE-01</w:t>
            </w:r>
          </w:p>
        </w:tc>
        <w:tc>
          <w:tcPr/>
          <w:p>
            <w:pPr>
              <w:pStyle w:val="Compact"/>
            </w:pPr>
            <w:r>
              <w:t xml:space="preserve">O sistema deve ser desenvolvido como aplicação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RE-02</w:t>
            </w:r>
          </w:p>
        </w:tc>
        <w:tc>
          <w:tcPr/>
          <w:p>
            <w:pPr>
              <w:pStyle w:val="Compact"/>
            </w:pPr>
            <w:r>
              <w:t xml:space="preserve">O sistema deve ser implementado na linguagem Java, em conformidade com a disciplina Linguagem de Programação 2, com a qual este projeto é integrado.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RE-03</w:t>
            </w:r>
          </w:p>
        </w:tc>
        <w:tc>
          <w:tcPr/>
          <w:p>
            <w:pPr>
              <w:pStyle w:val="Compact"/>
            </w:pPr>
            <w:r>
              <w:t xml:space="preserve">A interface deve ser utilizável em navegador de celular, sem exigir aplicativo nativo instalado, uma vez que o morador a acessa da garagem e de dentro do apartamento.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RE-04</w:t>
            </w:r>
          </w:p>
        </w:tc>
        <w:tc>
          <w:tcPr/>
          <w:p>
            <w:pPr>
              <w:pStyle w:val="Compact"/>
            </w:pPr>
            <w:r>
              <w:t xml:space="preserve">O sistema deve funcionar independentemente do sistema operacional do cliente.</w:t>
            </w:r>
          </w:p>
        </w:tc>
      </w:tr>
    </w:tbl>
    <w:bookmarkEnd w:id="45"/>
    <w:bookmarkStart w:id="46" w:name="X71e6530375455fcaec9ee846ed2568d37a630bb"/>
    <w:p>
      <w:pPr>
        <w:pStyle w:val="Ttulo3"/>
      </w:pPr>
      <w:r>
        <w:t xml:space="preserve">4.2. Restrições de escopo funcional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não se integra ao hardware dos carregadores.</w:t>
            </w:r>
            <w:r>
              <w:t xml:space="preserve"> </w:t>
            </w:r>
            <w:r>
              <w:t xml:space="preserve">O estado das vagas, o início e o fim das sessões são determinados exclusivamente pelo que os moradores registram. O sistema não aciona, não bloqueia e não mede o equipamento. Ver seção 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não processa pagamento e não emite cobrança.</w:t>
            </w:r>
            <w:r>
              <w:t xml:space="preserve"> </w:t>
            </w:r>
            <w:r>
              <w:t xml:space="preserve">Apura o consumo e o valor por apartamento no período e os disponibiliza ao síndico, que os repassa à administradora para lançamento na cota condominial.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atende a um único condomínio.</w:t>
            </w:r>
            <w:r>
              <w:t xml:space="preserve"> </w:t>
            </w:r>
            <w:r>
              <w:t xml:space="preserve">Não há multiempresa, gestão de assinantes nem separação de dados por cliente contratante. Instalação em outro condomínio é nova implantação, com sua própria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morador possui cadastro e credenciais.</w:t>
            </w:r>
            <w:r>
              <w:t xml:space="preserve"> </w:t>
            </w:r>
            <w:r>
              <w:t xml:space="preserve">Todo uso é identificado e vinculado a um apartamento; não há uso anônimo. O cadastro de moradores é mantido pelo síndico.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RE-09</w:t>
            </w:r>
          </w:p>
        </w:tc>
        <w:tc>
          <w:tcPr/>
          <w:p>
            <w:pPr>
              <w:pStyle w:val="Compact"/>
            </w:pPr>
            <w:r>
              <w:t xml:space="preserve">A energia atribuída a cada sessão é</w:t>
            </w:r>
            <w:r>
              <w:t xml:space="preserve"> </w:t>
            </w:r>
            <w:r>
              <w:rPr>
                <w:b/>
                <w:bCs/>
              </w:rPr>
              <w:t xml:space="preserve">estimada</w:t>
            </w:r>
            <w:r>
              <w:t xml:space="preserve"> </w:t>
            </w:r>
            <w:r>
              <w:t xml:space="preserve">a partir da potência efetiva e da duração, não medida, uma vez que não há medição no carregador. Ver seção 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sistema não integra com o sistema da administradora do condomínio.</w:t>
            </w:r>
            <w:r>
              <w:t xml:space="preserve"> </w:t>
            </w:r>
            <w:r>
              <w:t xml:space="preserve">O resultado do fechamento é obtido em tela e exportável, e o lançamento na cota é feito fora do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duração máxima de uma sessão de recarga é de 6 horas.</w:t>
            </w:r>
            <w:r>
              <w:t xml:space="preserve"> </w:t>
            </w:r>
            <w:r>
              <w:t xml:space="preserve">Atingido o limite, o sistema</w:t>
            </w:r>
            <w:r>
              <w:t xml:space="preserve"> </w:t>
            </w:r>
            <w:r>
              <w:rPr>
                <w:b/>
                <w:bCs/>
              </w:rPr>
              <w:t xml:space="preserve">sinaliza a sessão como excedida</w:t>
            </w:r>
            <w:r>
              <w:t xml:space="preserve"> </w:t>
            </w:r>
            <w:r>
              <w:t xml:space="preserve">no painel e a mantém aberta —</w:t>
            </w:r>
            <w:r>
              <w:t xml:space="preserve"> </w:t>
            </w:r>
            <w:r>
              <w:rPr>
                <w:b/>
                <w:bCs/>
              </w:rPr>
              <w:t xml:space="preserve">não a encerra automaticamente</w:t>
            </w:r>
            <w:r>
              <w:t xml:space="preserve">. O encerramento continua sendo do morador ou, na sua ausência, do síndico pela via administrativa.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há agendamento nem reserva de vagas.</w:t>
            </w:r>
            <w:r>
              <w:t xml:space="preserve"> </w:t>
            </w:r>
            <w:r>
              <w:t xml:space="preserve">O uso é por ordem de chegada: o morador consulta o painel, ocupa uma vaga livre e registra o início. O sistema informa disponibilidade e previsão de liberação, mas não garante vaga a ninguém. Ver seção 1.1.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Sobre RE-11.</w:t>
      </w:r>
      <w:r>
        <w:t xml:space="preserve"> </w:t>
      </w:r>
      <w:r>
        <w:t xml:space="preserve">As 6 horas cobrem uma recarga completa na maioria dos carregadores</w:t>
      </w:r>
      <w:r>
        <w:t xml:space="preserve"> </w:t>
      </w:r>
      <w:r>
        <w:t xml:space="preserve">residenciais: uma bateria de 55 kWh, de 20% a 100%, leva cerca de 6 horas em um carregador de</w:t>
      </w:r>
      <w:r>
        <w:t xml:space="preserve"> </w:t>
      </w:r>
      <w:r>
        <w:t xml:space="preserve">7,4 kW e 4 horas em um de 11 kW. Em carregadores de 3,7 kW a carga não se completa dentro do</w:t>
      </w:r>
      <w:r>
        <w:t xml:space="preserve"> </w:t>
      </w:r>
      <w:r>
        <w:t xml:space="preserve">limite, e a recarga é concluída em mais de uma sessão. O sistema</w:t>
      </w:r>
      <w:r>
        <w:t xml:space="preserve"> </w:t>
      </w:r>
      <w:r>
        <w:rPr>
          <w:b/>
          <w:bCs/>
        </w:rPr>
        <w:t xml:space="preserve">sinaliza em vez de encerrar</w:t>
      </w:r>
      <w:r>
        <w:t xml:space="preserve"> </w:t>
      </w:r>
      <w:r>
        <w:t xml:space="preserve">porque o encerramento automático exibiria como livre uma vaga fisicamente ocupada — o mesmo</w:t>
      </w:r>
      <w:r>
        <w:t xml:space="preserve"> </w:t>
      </w:r>
      <w:r>
        <w:t xml:space="preserve">defeito que o sistema combate; o custo dessa escolha é depender de intervenção humana. Removido</w:t>
      </w:r>
      <w:r>
        <w:t xml:space="preserve"> </w:t>
      </w:r>
      <w:r>
        <w:t xml:space="preserve">o agendamento, RE-11 e a sinalização no painel são o</w:t>
      </w:r>
      <w:r>
        <w:t xml:space="preserve"> </w:t>
      </w:r>
      <w:r>
        <w:rPr>
          <w:b/>
          <w:bCs/>
        </w:rPr>
        <w:t xml:space="preserve">único</w:t>
      </w:r>
      <w:r>
        <w:t xml:space="preserve"> </w:t>
      </w:r>
      <w:r>
        <w:t xml:space="preserve">instrumento de rotatividade que</w:t>
      </w:r>
      <w:r>
        <w:t xml:space="preserve"> </w:t>
      </w:r>
      <w:r>
        <w:t xml:space="preserve">resta.</w:t>
      </w:r>
    </w:p>
    <w:bookmarkEnd w:id="46"/>
    <w:bookmarkStart w:id="47" w:name="Xd960fbd393dab6185bea6d3893779139d831162"/>
    <w:p>
      <w:pPr>
        <w:pStyle w:val="Ttulo3"/>
      </w:pPr>
      <w:r>
        <w:t xml:space="preserve">4.3. Restrições de projeto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RE-13</w:t>
            </w:r>
          </w:p>
        </w:tc>
        <w:tc>
          <w:tcPr/>
          <w:p>
            <w:pPr>
              <w:pStyle w:val="Compact"/>
            </w:pPr>
            <w:r>
              <w:t xml:space="preserve">O sistema deve ser entregue até o encerramento do semestre letivo 2026.2.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RE-14</w:t>
            </w:r>
          </w:p>
        </w:tc>
        <w:tc>
          <w:tcPr/>
          <w:p>
            <w:pPr>
              <w:pStyle w:val="Compact"/>
            </w:pPr>
            <w:r>
              <w:t xml:space="preserve">A equipe é composta por quatro estudantes, com dedicação parcial, sem orçamento financeiro para aquisição de licenças, serviços ou equipamentos.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RE-15</w:t>
            </w:r>
          </w:p>
        </w:tc>
        <w:tc>
          <w:tcPr/>
          <w:p>
            <w:pPr>
              <w:pStyle w:val="Compact"/>
            </w:pPr>
            <w:r>
              <w:t xml:space="preserve">O desenvolvimento deve seguir o processo SpinOff, com os artefatos e a estrutura de repositório por ele definidos.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RE-16</w:t>
            </w:r>
          </w:p>
        </w:tc>
        <w:tc>
          <w:tcPr/>
          <w:p>
            <w:pPr>
              <w:pStyle w:val="Compact"/>
            </w:pPr>
            <w:r>
              <w:t xml:space="preserve">Não há cliente externo disponível para elicitação e validação de requisitos; o Product Owner atua como representante do cliente.</w:t>
            </w:r>
          </w:p>
        </w:tc>
      </w:tr>
    </w:tbl>
    <w:bookmarkEnd w:id="47"/>
    <w:bookmarkStart w:id="48" w:name="X4354aec2d8d8784493985d964e47df7c26727ba"/>
    <w:p>
      <w:pPr>
        <w:pStyle w:val="Ttulo3"/>
      </w:pPr>
      <w:r>
        <w:t xml:space="preserve">4.4. Limitações decorrentes da ausência de integração com hardware</w:t>
      </w:r>
    </w:p>
    <w:p>
      <w:pPr>
        <w:pStyle w:val="FirstParagraph"/>
      </w:pPr>
      <w:r>
        <w:t xml:space="preserve">RE-05 e RE-09 determinam que o sistema conheça o mundo físico apenas por declaração dos</w:t>
      </w:r>
      <w:r>
        <w:t xml:space="preserve"> </w:t>
      </w:r>
      <w:r>
        <w:t xml:space="preserve">moradores, nunca por medição. A tabela registra o que isso impede e o que seria possível com</w:t>
      </w:r>
      <w:r>
        <w:t xml:space="preserve"> </w:t>
      </w:r>
      <w:r>
        <w:t xml:space="preserve">carregadores dotados de gestão remota, do tipo que implementa o protocolo OCPP. O cenário ideal</w:t>
      </w:r>
      <w:r>
        <w:t xml:space="preserve"> </w:t>
      </w:r>
      <w:r>
        <w:t xml:space="preserve">descreve a solução completa do problema e está</w:t>
      </w:r>
      <w:r>
        <w:t xml:space="preserve"> </w:t>
      </w:r>
      <w:r>
        <w:rPr>
          <w:b/>
          <w:bCs/>
        </w:rPr>
        <w:t xml:space="preserve">fora do escopo deste projeto</w:t>
      </w:r>
      <w:r>
        <w:t xml:space="preserve">; é registrado</w:t>
      </w:r>
      <w:r>
        <w:t xml:space="preserve"> </w:t>
      </w:r>
      <w:r>
        <w:t xml:space="preserve">para deixar explícito que a limitação é conhecida e foi aceita conscientemente.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Limitação atual</w:t>
            </w:r>
          </w:p>
        </w:tc>
        <w:tc>
          <w:tcPr/>
          <w:p>
            <w:pPr>
              <w:pStyle w:val="Compact"/>
            </w:pPr>
            <w:r>
              <w:t xml:space="preserve">Cenário ideal (requer equipamento fora do escopo)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mede a energia entregue ao veículo; estima a partir de potência e tempo.</w:t>
            </w:r>
          </w:p>
        </w:tc>
        <w:tc>
          <w:tcPr/>
          <w:p>
            <w:pPr>
              <w:pStyle w:val="Compact"/>
            </w:pPr>
            <w:r>
              <w:t xml:space="preserve">A medição viria do carregador, tornando o rateio exato e conferível contra a conta de luz da área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impede o uso do carregador sem sessão registrada.</w:t>
            </w:r>
          </w:p>
        </w:tc>
        <w:tc>
          <w:tcPr/>
          <w:p>
            <w:pPr>
              <w:pStyle w:val="Compact"/>
            </w:pPr>
            <w:r>
              <w:t xml:space="preserve">O carregador permaneceria desenergizado até o início de uma sessão, tornando impossível recarregar sem registro e sem rateio.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detecta a presença do veículo na vaga; depende do que foi declarado.</w:t>
            </w:r>
          </w:p>
        </w:tc>
        <w:tc>
          <w:tcPr/>
          <w:p>
            <w:pPr>
              <w:pStyle w:val="Compact"/>
            </w:pPr>
            <w:r>
              <w:t xml:space="preserve">Um sensor de ocupação confirmaria chegada e saída, eliminando sessões órfãs e vagas exibidas incorretamente.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conhece o nível real da bateria; depende do valor informado.</w:t>
            </w:r>
          </w:p>
        </w:tc>
        <w:tc>
          <w:tcPr/>
          <w:p>
            <w:pPr>
              <w:pStyle w:val="Compact"/>
            </w:pPr>
            <w:r>
              <w:t xml:space="preserve">A leitura viria do veículo pelo carregador, tornando a previsão exata e dispensando o cadastro de capacidade e potência.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interrompe o fornecimento ao concluir a recarga.</w:t>
            </w:r>
          </w:p>
        </w:tc>
        <w:tc>
          <w:tcPr/>
          <w:p>
            <w:pPr>
              <w:pStyle w:val="Compact"/>
            </w:pPr>
            <w:r>
              <w:t xml:space="preserve">O fornecimento cessaria automaticamente, e a vaga poderia sinalizar fisicamente que está liberada para o próximo.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organiza a ordem de uso quando há mais interessados que vagas.</w:t>
            </w:r>
          </w:p>
        </w:tc>
        <w:tc>
          <w:tcPr/>
          <w:p>
            <w:pPr>
              <w:pStyle w:val="Compact"/>
            </w:pPr>
            <w:r>
              <w:t xml:space="preserve">Com identificação no carregador, o ponto seria liberado apenas ao morador da vez, viabilizando fila ou rodízio com garantia real.</w:t>
            </w:r>
          </w:p>
        </w:tc>
      </w:tr>
    </w:tbl>
    <w:bookmarkEnd w:id="48"/>
    <w:bookmarkEnd w:id="49"/>
    <w:bookmarkStart w:id="50" w:name="X450860542d5be713b74afba1898862dbff079bc"/>
    <w:p>
      <w:pPr>
        <w:pStyle w:val="Ttulo2"/>
      </w:pPr>
      <w:r>
        <w:t xml:space="preserve">5. Riscos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de veículo cadastrados incorretamente</w:t>
            </w:r>
            <w:r>
              <w:t xml:space="preserve"> </w:t>
            </w:r>
            <w:r>
              <w:t xml:space="preserve">— capacidade de bateria ou potência máxima informadas de forma equivocada.</w:t>
            </w:r>
          </w:p>
        </w:tc>
        <w:tc>
          <w:tcPr/>
          <w:p>
            <w:pPr>
              <w:pStyle w:val="Compact"/>
            </w:pPr>
            <w:r>
              <w:t xml:space="preserve">Previsão de conclusão</w:t>
            </w:r>
            <w:r>
              <w:t xml:space="preserve"> </w:t>
            </w:r>
            <w:r>
              <w:rPr>
                <w:b/>
                <w:bCs/>
              </w:rPr>
              <w:t xml:space="preserve">e apuração de energia</w:t>
            </w:r>
            <w:r>
              <w:t xml:space="preserve"> </w:t>
            </w:r>
            <w:r>
              <w:t xml:space="preserve">incorretas: o dado declarado afeta o valor rateado.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cadastro é feito uma vez e fica visível ao síndico, que o confere contra o documento do veículo. A energia estimada é exibida ao morador ao encerrar a sessão, permitindo contestação. Divergência sistemática contra a conta de luz denuncia dado incorreto.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Uso do carregador sem registro de sessão</w:t>
            </w:r>
            <w:r>
              <w:t xml:space="preserve"> </w:t>
            </w:r>
            <w:r>
              <w:t xml:space="preserve">— o morador pluga o veículo sem abrir sessão.</w:t>
            </w:r>
          </w:p>
        </w:tc>
        <w:tc>
          <w:tcPr/>
          <w:p>
            <w:pPr>
              <w:pStyle w:val="Compact"/>
            </w:pPr>
            <w:r>
              <w:t xml:space="preserve">Energia consumida sem rateio, recaindo sobre todos; vaga exibida como livre.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sistema não controla os carregadores (RE-05). Restam o painel, conferível contra a garagem real, e o confronto do total apurado com a conta de luz. Em comunidade fechada e identificada, o controle social é instrumento relevante — ao contrário do motorista anônimo da versão 1.1.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Sessão órfã</w:t>
            </w:r>
            <w:r>
              <w:t xml:space="preserve"> </w:t>
            </w:r>
            <w:r>
              <w:t xml:space="preserve">— o morador retira o veículo sem encerrar a sessão.</w:t>
            </w:r>
          </w:p>
        </w:tc>
        <w:tc>
          <w:tcPr/>
          <w:p>
            <w:pPr>
              <w:pStyle w:val="Compact"/>
            </w:pPr>
            <w:r>
              <w:t xml:space="preserve">Vaga permanece indisponível no painel; energia continua sendo estimada indevidamente.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sistema sinaliza as sessões abertas além do tempo previsto, e o síndico as encerra administrativamente. A energia é limitada pela carga que faltava, o que impede a apuração de crescer indefinidamente.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Ocupação da vaga após a conclusão da recarga</w:t>
            </w:r>
            <w:r>
              <w:t xml:space="preserve"> </w:t>
            </w:r>
            <w:r>
              <w:t xml:space="preserve">— o veículo permanece plugado depois de carregado.</w:t>
            </w:r>
          </w:p>
        </w:tc>
        <w:tc>
          <w:tcPr/>
          <w:p>
            <w:pPr>
              <w:pStyle w:val="Compact"/>
            </w:pPr>
            <w:r>
              <w:t xml:space="preserve">Redução da rotatividade; morador que desce confiando na previsão encontra a vaga ocupada.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Aceitar, com mitigação parcial.</w:t>
            </w:r>
            <w:r>
              <w:t xml:space="preserve"> </w:t>
            </w:r>
            <w:r>
              <w:t xml:space="preserve">Como a energia é limitada pela carga que faltava, permanecer na vaga depois de carregado</w:t>
            </w:r>
            <w:r>
              <w:t xml:space="preserve"> </w:t>
            </w:r>
            <w:r>
              <w:rPr>
                <w:b/>
                <w:bCs/>
              </w:rPr>
              <w:t xml:space="preserve">não tem custo</w:t>
            </w:r>
            <w:r>
              <w:t xml:space="preserve"> </w:t>
            </w:r>
            <w:r>
              <w:t xml:space="preserve">— ao contrário da versão 1.1, que cobrava por tempo. Removido o agendamento, restam apenas RE-11 e a sinalização. Eliminar o problema exige instrumento de convivência do condomínio, fora do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Divergência entre o total apurado e a conta de luz da área comum.</w:t>
            </w:r>
          </w:p>
        </w:tc>
        <w:tc>
          <w:tcPr/>
          <w:p>
            <w:pPr>
              <w:pStyle w:val="Compact"/>
            </w:pPr>
            <w:r>
              <w:t xml:space="preserve">Rateio contestável em assembleia; perda de confiança no sistema.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A apuração é estimativa e assim deve ser apresentada. O fechamento exibe o total do período, que o síndico compara com a conta e ajusta proporcionalmente, se a assembleia deliberar. Eliminar a divergência exige medição — seção 4.4.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Indisponibilidade dos integrantes da equipe</w:t>
            </w:r>
            <w:r>
              <w:t xml:space="preserve"> </w:t>
            </w:r>
            <w:r>
              <w:t xml:space="preserve">— conciliação com as demais disciplinas do semestre.</w:t>
            </w:r>
          </w:p>
        </w:tc>
        <w:tc>
          <w:tcPr/>
          <w:p>
            <w:pPr>
              <w:pStyle w:val="Compact"/>
            </w:pPr>
            <w:r>
              <w:t xml:space="preserve">Atraso nas entregas planejadas; comprometimento do prazo (RE-13).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Entregas incrementais por Sprint, revisão do planejamento antes de cada Sprint e acompanhamento diário do quadro de tarefas.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Ausência de cliente real para validação dos requisitos</w:t>
            </w:r>
            <w:r>
              <w:t xml:space="preserve"> </w:t>
            </w:r>
            <w:r>
              <w:t xml:space="preserve">(RE-16).</w:t>
            </w:r>
          </w:p>
        </w:tc>
        <w:tc>
          <w:tcPr/>
          <w:p>
            <w:pPr>
              <w:pStyle w:val="Compact"/>
            </w:pPr>
            <w:r>
              <w:t xml:space="preserve">Requisitos validados apenas internamente; premissas incorretas sobre o domínio podem não ser detectadas.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Registro explícito das premissas assumidas; validação do escopo e do planejamento pelo Product Owner; revisão dos requisitos a cada Sprint.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Complexidade subestimada do cálculo de previsão e de apuração</w:t>
            </w:r>
            <w:r>
              <w:t xml:space="preserve"> </w:t>
            </w:r>
            <w:r>
              <w:t xml:space="preserve">— potência efetiva e limite de energia mais complexos do que o previsto.</w:t>
            </w:r>
          </w:p>
        </w:tc>
        <w:tc>
          <w:tcPr/>
          <w:p>
            <w:pPr>
              <w:pStyle w:val="Compact"/>
            </w:pPr>
            <w:r>
              <w:t xml:space="preserve">Retrabalho na Elaboração; atraso na definição da arquitetura.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Previsão de conclusão e apuração serão atacadas primeiro na Elaboração, como arquitetura executável, por concentrarem o maior risco técnico do projeto.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Nova mudança de escopo</w:t>
            </w:r>
            <w:r>
              <w:t xml:space="preserve"> </w:t>
            </w:r>
            <w:r>
              <w:t xml:space="preserve">— o escopo já foi alterado duas vezes: reduzido na versão 2.0 e de novo na 3.0.</w:t>
            </w:r>
          </w:p>
        </w:tc>
        <w:tc>
          <w:tcPr/>
          <w:p>
            <w:pPr>
              <w:pStyle w:val="Compact"/>
            </w:pPr>
            <w:r>
              <w:t xml:space="preserve">Retrabalho nos artefatos de requisitos e análise; consumo de prazo já restrito (RE-13); risco de o escopo não estabilizar a tempo da aprovação.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As duas alterações decorreram de defeitos achados em revisão, não de mudança de opinião — sinal de que revisar antes de aprovar funciona. Daqui em diante, alteração passa por Requisição de Mudança, com análise de impacto do Product Owner.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 de duração inadequado ao parque de carregadores</w:t>
            </w:r>
            <w:r>
              <w:t xml:space="preserve"> </w:t>
            </w:r>
            <w:r>
              <w:t xml:space="preserve">— 6 horas não bastam para carregadores de 3,7 kW, em que a carga completa passa de 11 horas.</w:t>
            </w:r>
          </w:p>
        </w:tc>
        <w:tc>
          <w:tcPr/>
          <w:p>
            <w:pPr>
              <w:pStyle w:val="Compact"/>
            </w:pPr>
            <w:r>
              <w:t xml:space="preserve">Recarga dividida em várias sessões; percepção de que o sistema atrapalha em vez de organizar.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Mitigar.</w:t>
            </w:r>
            <w:r>
              <w:t xml:space="preserve"> </w:t>
            </w:r>
            <w:r>
              <w:t xml:space="preserve">O limite é parâmetro de configuração, não valor fixo em código: o síndico o ajusta se o parque exigir. As 6 horas são o padrão inicial, dimensionado para 7,4 kW e 11 kW.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Disputa não mediada pelo sistema</w:t>
            </w:r>
            <w:r>
              <w:t xml:space="preserve"> </w:t>
            </w:r>
            <w:r>
              <w:t xml:space="preserve">— removido o agendamento (RE-12), o uso é por ordem de chegada: dois moradores podem descer ao ver a mesma vaga livre, e quem perde a corrida desce à toa.</w:t>
            </w:r>
          </w:p>
        </w:tc>
        <w:tc>
          <w:tcPr/>
          <w:p>
            <w:pPr>
              <w:pStyle w:val="Compact"/>
            </w:pPr>
            <w:r>
              <w:t xml:space="preserve">Conflito entre vizinhos; retorno à combinação informal que o sistema pretendia substituir; morador com rotina menos flexível sistematicamente preterido.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Aceitar, com mitigação parcial.</w:t>
            </w:r>
            <w:r>
              <w:t xml:space="preserve"> </w:t>
            </w:r>
            <w:r>
              <w:t xml:space="preserve">O painel evita a maior parte das descidas inúteis, mas não a corrida pela vaga recém-liberada. A demanda reprimida é medida (seção 2.6) e levada à assembleia: havendo disputa frequente, a resposta é</w:t>
            </w:r>
            <w:r>
              <w:t xml:space="preserve"> </w:t>
            </w:r>
            <w:r>
              <w:rPr>
                <w:b/>
                <w:bCs/>
              </w:rPr>
              <w:t xml:space="preserve">ampliar a estrutura</w:t>
            </w:r>
            <w:r>
              <w:t xml:space="preserve">, não acrescentar regra de software. Fila poderá ser avaliada em versão futura, via Requisição de Mudança.</w:t>
            </w:r>
          </w:p>
        </w:tc>
      </w:tr>
    </w:tbl>
    <w:bookmarkEnd w:id="50"/>
    <w:bookmarkStart w:id="51" w:name="Xa1a055a7bf30c5ff0f9ba050263668cb8f5f8b2"/>
    <w:p>
      <w:pPr>
        <w:pStyle w:val="Ttulo2"/>
      </w:pPr>
      <w:r>
        <w:t xml:space="preserve">6. Requisitos de Documentação</w:t>
      </w:r>
    </w:p>
    <w:p>
      <w:pPr>
        <w:pStyle w:val="FirstParagraph"/>
      </w:pPr>
      <w:r>
        <w:t xml:space="preserve">A documentação a seguir deverá ser desenvolvida para suportar a implantação e o uso do sistema: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Conteúdo previsto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do Usuário - Morador</w:t>
            </w:r>
          </w:p>
        </w:tc>
        <w:tc>
          <w:tcPr/>
          <w:p>
            <w:pPr>
              <w:pStyle w:val="Compact"/>
            </w:pPr>
            <w:r>
              <w:t xml:space="preserve">Condôminos com veículo elétrico</w:t>
            </w:r>
          </w:p>
        </w:tc>
        <w:tc>
          <w:tcPr/>
          <w:p>
            <w:pPr>
              <w:pStyle w:val="Compact"/>
            </w:pPr>
            <w:r>
              <w:t xml:space="preserve">Cadastro do veículo; consulta ao painel; registro de início e encerramento da recarga; consulta ao consumo do mês. Deve ser sucinto e disponibilizado como</w:t>
            </w:r>
            <w:r>
              <w:t xml:space="preserve"> </w:t>
            </w:r>
            <w:r>
              <w:rPr>
                <w:b/>
                <w:bCs/>
              </w:rPr>
              <w:t xml:space="preserve">ajuda contextual nas próprias telas</w:t>
            </w:r>
            <w:r>
              <w:t xml:space="preserve">, dado que o morador o acessa pelo celular e sem treinamento prévio.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do Usuário - Síndico</w:t>
            </w:r>
          </w:p>
        </w:tc>
        <w:tc>
          <w:tcPr/>
          <w:p>
            <w:pPr>
              <w:pStyle w:val="Compact"/>
            </w:pPr>
            <w:r>
              <w:t xml:space="preserve">Síndico e preposto da administradora</w:t>
            </w:r>
          </w:p>
        </w:tc>
        <w:tc>
          <w:tcPr/>
          <w:p>
            <w:pPr>
              <w:pStyle w:val="Compact"/>
            </w:pPr>
            <w:r>
              <w:t xml:space="preserve">Cadastro de vagas e potências; definição da tarifa; manutenção do cadastro de moradores; tratamento de sessões órfãs; fechamento do mês e leitura do rateio; consulta ao histórico.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Guia de Implantação</w:t>
            </w:r>
          </w:p>
        </w:tc>
        <w:tc>
          <w:tcPr/>
          <w:p>
            <w:pPr>
              <w:pStyle w:val="Compact"/>
            </w:pPr>
            <w:r>
              <w:t xml:space="preserve">Equipe de desenvolvimento e responsável técnico do condomínio</w:t>
            </w:r>
          </w:p>
        </w:tc>
        <w:tc>
          <w:tcPr/>
          <w:p>
            <w:pPr>
              <w:pStyle w:val="Compact"/>
            </w:pPr>
            <w:r>
              <w:t xml:space="preserve">Procedimento de instalação e configuração do sistema no ambiente do condomínio; carga inicial de vagas, moradores e tarifa.</w:t>
            </w:r>
          </w:p>
        </w:tc>
      </w:tr>
    </w:tbl>
    <w:bookmarkEnd w:id="51"/>
    <w:bookmarkEnd w:id="52"/>
    <w:sectPr w:rsidR="006A25C4" w:rsidRPr="00264EFB">
      <w:headerReference r:id="rId9" w:type="first"/>
      <w:footerReference r:id="rId10" w:type="first"/>
      <w:pgSz w:code="9" w:h="16840" w:w="11907"/>
      <w:pgMar w:bottom="851" w:footer="851" w:gutter="0" w:header="851" w:left="1418" w:right="851" w:top="85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:rsidR="006A25C4" w:rsidRDefault="006A25C4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A17A8E">
            <w:fldChar w:fldCharType="begin"/>
          </w:r>
          <w:r w:rsidR="00A17A8E">
            <w:instrText xml:space="preserve"> NUMPAGES </w:instrText>
          </w:r>
          <w:r w:rsidR="00A17A8E">
            <w:fldChar w:fldCharType="separate"/>
          </w:r>
          <w:r>
            <w:rPr>
              <w:noProof/>
            </w:rPr>
            <w:t>3</w:t>
          </w:r>
          <w:r w:rsidR="00A17A8E">
            <w:rPr>
              <w:noProof/>
            </w:rPr>
            <w:fldChar w:fldCharType="end"/>
          </w:r>
        </w:p>
      </w:tc>
    </w:tr>
  </w:tbl>
  <w:p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:rsidR="00152A9F" w:rsidRDefault="00152A9F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:rsidR="00DA2E88" w:rsidRDefault="00DA2E88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>
      <w:trPr>
        <w:cantSplit/>
      </w:trPr>
      <w:sdt>
        <w:sdtPr>
          <w:alias w:val="Gestor"/>
          <w:tag w:val=""/>
          <w:id w:val="1558433569"/>
          <w:placeholder>
            <w:docPart w:val="2CE0D953045F4E79825C2A1730771D9A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EndPr/>
        <w:sdtContent>
          <w:tc>
            <w:tcPr>
              <w:tcW w:w="4320" w:type="dxa"/>
            </w:tcPr>
            <w:p w:rsidR="00CA1C0D" w:rsidRDefault="006A25C4">
              <w:r>
                <w:rPr>
                  <w:lang w:val="pt-PT"/>
                </w:rPr>
                <w:t>&lt;Sigla do Projeto&gt; - &lt;Nome do Projeto&gt;</w:t>
              </w:r>
            </w:p>
          </w:tc>
        </w:sdtContent>
      </w:sdt>
      <w:tc>
        <w:tcPr>
          <w:tcW w:w="1440" w:type="dxa"/>
          <w:vAlign w:val="center"/>
        </w:tcPr>
        <w:p w:rsidR="00CA1C0D" w:rsidRDefault="00CA1C0D"/>
      </w:tc>
      <w:sdt>
        <w:sdtPr>
          <w:rPr>
            <w:lang w:val="pt-PT"/>
          </w:rPr>
          <w:alias w:val="Assunto"/>
          <w:tag w:val=""/>
          <w:id w:val="1033692094"/>
          <w:placeholder>
            <w:docPart w:val="A80D0CE181F8489F937C24F5D9F5EC49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tc>
            <w:tcPr>
              <w:tcW w:w="2340" w:type="dxa"/>
              <w:vAlign w:val="center"/>
            </w:tcPr>
            <w:p w:rsidR="00CA1C0D" w:rsidRPr="00F22AD8" w:rsidRDefault="006A25C4">
              <w:pPr>
                <w:rPr>
                  <w:lang w:val="pt-PT"/>
                </w:rPr>
              </w:pPr>
              <w:r>
                <w:rPr>
                  <w:lang w:val="pt-PT"/>
                </w:rPr>
                <w:t>Versão &lt;X&gt;</w:t>
              </w:r>
            </w:p>
          </w:tc>
        </w:sdtContent>
      </w:sdt>
      <w:tc>
        <w:tcPr>
          <w:tcW w:w="1610" w:type="dxa"/>
          <w:vAlign w:val="center"/>
        </w:tcPr>
        <w:p w:rsidR="00CA1C0D" w:rsidRDefault="00E14F8E" w:rsidP="006A25C4">
          <w:pPr>
            <w:jc w:val="right"/>
          </w:pPr>
          <w:proofErr w:type="spellStart"/>
          <w:r>
            <w:rPr>
              <w:lang w:val="en-US"/>
            </w:rPr>
            <w:t>Pág</w:t>
          </w:r>
          <w:proofErr w:type="spellEnd"/>
          <w:r>
            <w:rPr>
              <w:lang w:val="en-US"/>
            </w:rPr>
            <w:t xml:space="preserve">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31999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r w:rsidR="00A17A8E">
            <w:fldChar w:fldCharType="begin"/>
          </w:r>
          <w:r w:rsidR="00A17A8E">
            <w:instrText xml:space="preserve"> NUMPAGES </w:instrText>
          </w:r>
          <w:r w:rsidR="00A17A8E">
            <w:fldChar w:fldCharType="separate"/>
          </w:r>
          <w:r w:rsidR="00B31999">
            <w:rPr>
              <w:noProof/>
            </w:rPr>
            <w:t>6</w:t>
          </w:r>
          <w:r w:rsidR="00A17A8E">
            <w:rPr>
              <w:noProof/>
            </w:rPr>
            <w:fldChar w:fldCharType="end"/>
          </w:r>
        </w:p>
      </w:tc>
    </w:tr>
  </w:tbl>
  <w:p w:rsidR="00CA1C0D" w:rsidRDefault="006A25C4" w:rsidP="006A25C4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656250597" r:id="rId2"/>
            </w:object>
          </w:r>
        </w:p>
      </w:tc>
    </w:tr>
  </w:tbl>
  <w:p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1.5pt;height:34.5pt">
                <v:imagedata r:id="rId1" o:title=""/>
              </v:shape>
              <o:OLEObject Type="Embed" ProgID="Word.Picture.8" ShapeID="_x0000_i1026" DrawAspect="Content" ObjectID="_1656250598" r:id="rId2"/>
            </w:object>
          </w:r>
        </w:p>
      </w:tc>
    </w:tr>
  </w:tbl>
  <w:p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1.5pt;height:34.5pt">
                <v:imagedata r:id="rId1" o:title=""/>
              </v:shape>
              <o:OLEObject Type="Embed" ProgID="Word.Picture.8" ShapeID="_x0000_i1027" DrawAspect="Content" ObjectID="_1656250599" r:id="rId2"/>
            </w:object>
          </w:r>
        </w:p>
      </w:tc>
    </w:tr>
  </w:tbl>
  <w:p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:rsidR="00CA1C0D" w:rsidRDefault="00E14F8E">
          <w:pPr>
            <w:jc w:val="center"/>
            <w:rPr>
              <w:b/>
              <w:bCs/>
              <w:lang w:val="pt-PT"/>
            </w:rPr>
          </w:pPr>
          <w:r>
            <w:rPr>
              <w:b/>
              <w:bCs/>
              <w:lang w:val="pt-PT"/>
            </w:rPr>
            <w:t>&lt;Marca do Cliente&gt;</w:t>
          </w: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8EA4665DC2FA4674B69A4B7AD4A1347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:rsidR="00CA1C0D" w:rsidRDefault="00CA1C0D">
          <w:pPr>
            <w:rPr>
              <w:b/>
            </w:rPr>
          </w:pPr>
        </w:p>
      </w:tc>
    </w:tr>
  </w:tbl>
  <w:p w:rsidR="00CA1C0D" w:rsidRDefault="00CA1C0D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pos="360" w:val="num"/>
        </w:tabs>
        <w:ind w:firstLine="0" w:left="0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2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hanging="360" w:left="360"/>
      </w:pPr>
    </w:lvl>
    <w:lvl w:ilvl="1" w:tentative="1" w:tplc="04160019">
      <w:start w:val="1"/>
      <w:numFmt w:val="lowerLetter"/>
      <w:lvlText w:val="%2."/>
      <w:lvlJc w:val="left"/>
      <w:pPr>
        <w:ind w:hanging="360" w:left="1080"/>
      </w:pPr>
    </w:lvl>
    <w:lvl w:ilvl="2" w:tentative="1" w:tplc="0416001B">
      <w:start w:val="1"/>
      <w:numFmt w:val="lowerRoman"/>
      <w:lvlText w:val="%3."/>
      <w:lvlJc w:val="right"/>
      <w:pPr>
        <w:ind w:hanging="180" w:left="1800"/>
      </w:pPr>
    </w:lvl>
    <w:lvl w:ilvl="3" w:tentative="1" w:tplc="0416000F">
      <w:start w:val="1"/>
      <w:numFmt w:val="decimal"/>
      <w:lvlText w:val="%4."/>
      <w:lvlJc w:val="left"/>
      <w:pPr>
        <w:ind w:hanging="360" w:left="2520"/>
      </w:pPr>
    </w:lvl>
    <w:lvl w:ilvl="4" w:tentative="1" w:tplc="04160019">
      <w:start w:val="1"/>
      <w:numFmt w:val="lowerLetter"/>
      <w:lvlText w:val="%5."/>
      <w:lvlJc w:val="left"/>
      <w:pPr>
        <w:ind w:hanging="360" w:left="3240"/>
      </w:pPr>
    </w:lvl>
    <w:lvl w:ilvl="5" w:tentative="1" w:tplc="0416001B">
      <w:start w:val="1"/>
      <w:numFmt w:val="lowerRoman"/>
      <w:lvlText w:val="%6."/>
      <w:lvlJc w:val="right"/>
      <w:pPr>
        <w:ind w:hanging="180" w:left="3960"/>
      </w:pPr>
    </w:lvl>
    <w:lvl w:ilvl="6" w:tentative="1" w:tplc="0416000F">
      <w:start w:val="1"/>
      <w:numFmt w:val="decimal"/>
      <w:lvlText w:val="%7."/>
      <w:lvlJc w:val="left"/>
      <w:pPr>
        <w:ind w:hanging="360" w:left="4680"/>
      </w:pPr>
    </w:lvl>
    <w:lvl w:ilvl="7" w:tentative="1" w:tplc="04160019">
      <w:start w:val="1"/>
      <w:numFmt w:val="lowerLetter"/>
      <w:lvlText w:val="%8."/>
      <w:lvlJc w:val="left"/>
      <w:pPr>
        <w:ind w:hanging="360" w:left="5400"/>
      </w:pPr>
    </w:lvl>
    <w:lvl w:ilvl="8" w:tentative="1" w:tplc="0416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4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pos="720" w:val="num"/>
        </w:tabs>
        <w:ind w:hanging="360" w:left="72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hanging="360" w:left="360"/>
      </w:pPr>
    </w:lvl>
    <w:lvl w:ilvl="1" w:tentative="1" w:tplc="04160019">
      <w:start w:val="1"/>
      <w:numFmt w:val="lowerLetter"/>
      <w:lvlText w:val="%2."/>
      <w:lvlJc w:val="left"/>
      <w:pPr>
        <w:ind w:hanging="360" w:left="1080"/>
      </w:pPr>
    </w:lvl>
    <w:lvl w:ilvl="2" w:tentative="1" w:tplc="0416001B">
      <w:start w:val="1"/>
      <w:numFmt w:val="lowerRoman"/>
      <w:lvlText w:val="%3."/>
      <w:lvlJc w:val="right"/>
      <w:pPr>
        <w:ind w:hanging="180" w:left="1800"/>
      </w:pPr>
    </w:lvl>
    <w:lvl w:ilvl="3" w:tentative="1" w:tplc="0416000F">
      <w:start w:val="1"/>
      <w:numFmt w:val="decimal"/>
      <w:lvlText w:val="%4."/>
      <w:lvlJc w:val="left"/>
      <w:pPr>
        <w:ind w:hanging="360" w:left="2520"/>
      </w:pPr>
    </w:lvl>
    <w:lvl w:ilvl="4" w:tentative="1" w:tplc="04160019">
      <w:start w:val="1"/>
      <w:numFmt w:val="lowerLetter"/>
      <w:lvlText w:val="%5."/>
      <w:lvlJc w:val="left"/>
      <w:pPr>
        <w:ind w:hanging="360" w:left="3240"/>
      </w:pPr>
    </w:lvl>
    <w:lvl w:ilvl="5" w:tentative="1" w:tplc="0416001B">
      <w:start w:val="1"/>
      <w:numFmt w:val="lowerRoman"/>
      <w:lvlText w:val="%6."/>
      <w:lvlJc w:val="right"/>
      <w:pPr>
        <w:ind w:hanging="180" w:left="3960"/>
      </w:pPr>
    </w:lvl>
    <w:lvl w:ilvl="6" w:tentative="1" w:tplc="0416000F">
      <w:start w:val="1"/>
      <w:numFmt w:val="decimal"/>
      <w:lvlText w:val="%7."/>
      <w:lvlJc w:val="left"/>
      <w:pPr>
        <w:ind w:hanging="360" w:left="4680"/>
      </w:pPr>
    </w:lvl>
    <w:lvl w:ilvl="7" w:tentative="1" w:tplc="04160019">
      <w:start w:val="1"/>
      <w:numFmt w:val="lowerLetter"/>
      <w:lvlText w:val="%8."/>
      <w:lvlJc w:val="left"/>
      <w:pPr>
        <w:ind w:hanging="360" w:left="5400"/>
      </w:pPr>
    </w:lvl>
    <w:lvl w:ilvl="8" w:tentative="1" w:tplc="0416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pos="1008" w:val="num"/>
        </w:tabs>
        <w:ind w:hanging="1008" w:left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pos="1800" w:val="num"/>
        </w:tabs>
        <w:ind w:hanging="1296" w:left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pos="1800" w:val="num"/>
        </w:tabs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pos="2160" w:val="num"/>
        </w:tabs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4"/>
  </w:num>
  <w:num w:numId="2">
    <w:abstractNumId w:val="6"/>
  </w:num>
  <w:num w:numId="3">
    <w:abstractNumId w:val="6"/>
  </w:num>
  <w:num w:numId="4">
    <w:abstractNumId w:val="6"/>
  </w:num>
  <w:num w:numId="5">
    <w:abstractNumId w:val="6"/>
  </w:num>
  <w:num w:numId="6">
    <w:abstractNumId w:val="1"/>
  </w:num>
  <w:num w:numId="7">
    <w:abstractNumId w:val="0"/>
  </w:num>
  <w:num w:numId="8">
    <w:abstractNumId w:val="2"/>
  </w:num>
  <w:num w:numId="9">
    <w:abstractNumId w:val="5"/>
  </w:num>
  <w:num w:numId="10">
    <w:abstractNumId w:val="3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52A9F"/>
    <w:rsid w:val="00156BB7"/>
    <w:rsid w:val="00170C62"/>
    <w:rsid w:val="00184C3A"/>
    <w:rsid w:val="00195780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54001E"/>
    <w:rsid w:val="00572868"/>
    <w:rsid w:val="00577A27"/>
    <w:rsid w:val="00591727"/>
    <w:rsid w:val="006A25C4"/>
    <w:rsid w:val="006F3CDE"/>
    <w:rsid w:val="00706369"/>
    <w:rsid w:val="00754E2E"/>
    <w:rsid w:val="007B7D37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A17A8E"/>
    <w:rsid w:val="00A40A69"/>
    <w:rsid w:val="00B31999"/>
    <w:rsid w:val="00B562B3"/>
    <w:rsid w:val="00B940E5"/>
    <w:rsid w:val="00BA55D0"/>
    <w:rsid w:val="00BB7C2C"/>
    <w:rsid w:val="00BD4D84"/>
    <w:rsid w:val="00C22D9B"/>
    <w:rsid w:val="00C357FE"/>
    <w:rsid w:val="00C57F62"/>
    <w:rsid w:val="00CA1C0D"/>
    <w:rsid w:val="00CF37F6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49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cs="Times New Roman" w:eastAsia="Times New Roman" w:hAnsi="Times New Roman"/>
        <w:lang w:bidi="ar-SA" w:eastAsia="pt-BR" w:val="pt-BR"/>
      </w:rPr>
    </w:rPrDefault>
    <w:pPrDefault/>
  </w:docDefaults>
  <w:latentStyles w:count="377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default="1" w:styleId="Normal" w:type="paragraph">
    <w:name w:val="Normal"/>
    <w:qFormat/>
    <w:pPr>
      <w:jc w:val="both"/>
    </w:pPr>
    <w:rPr>
      <w:rFonts w:ascii="Arial" w:cs="Arial" w:hAnsi="Arial"/>
      <w:color w:val="000000"/>
    </w:rPr>
  </w:style>
  <w:style w:styleId="Ttulo1" w:type="paragraph">
    <w:name w:val="heading 1"/>
    <w:basedOn w:val="Normal"/>
    <w:next w:val="Normal"/>
    <w:qFormat/>
    <w:pPr>
      <w:keepNext/>
      <w:numPr>
        <w:numId w:val="2"/>
      </w:numPr>
      <w:spacing w:after="360" w:before="480"/>
      <w:ind w:firstLine="0" w:left="0"/>
      <w:outlineLvl w:val="0"/>
    </w:pPr>
    <w:rPr>
      <w:b/>
      <w:caps/>
      <w:color w:val="auto"/>
      <w:sz w:val="24"/>
      <w:lang w:eastAsia="en-US"/>
    </w:rPr>
  </w:style>
  <w:style w:styleId="Ttulo2" w:type="paragraph">
    <w:name w:val="heading 2"/>
    <w:basedOn w:val="Normal"/>
    <w:next w:val="Normal"/>
    <w:qFormat/>
    <w:pPr>
      <w:keepNext/>
      <w:numPr>
        <w:ilvl w:val="1"/>
        <w:numId w:val="3"/>
      </w:numPr>
      <w:spacing w:after="240" w:before="360"/>
      <w:ind w:firstLine="0" w:left="0"/>
      <w:jc w:val="left"/>
      <w:outlineLvl w:val="1"/>
    </w:pPr>
    <w:rPr>
      <w:rFonts w:cs="Times New Roman"/>
      <w:b/>
      <w:color w:val="auto"/>
      <w:sz w:val="24"/>
      <w:lang w:eastAsia="en-US"/>
    </w:rPr>
  </w:style>
  <w:style w:styleId="Ttulo3" w:type="paragraph">
    <w:name w:val="heading 3"/>
    <w:basedOn w:val="Ttulo2"/>
    <w:next w:val="Normal"/>
    <w:qFormat/>
    <w:pPr>
      <w:numPr>
        <w:ilvl w:val="2"/>
        <w:numId w:val="4"/>
      </w:numPr>
      <w:spacing w:after="120" w:before="240"/>
      <w:ind w:firstLine="0" w:left="0"/>
      <w:outlineLvl w:val="2"/>
    </w:pPr>
  </w:style>
  <w:style w:styleId="Ttulo4" w:type="paragraph">
    <w:name w:val="heading 4"/>
    <w:basedOn w:val="Normal"/>
    <w:next w:val="Normal"/>
    <w:qFormat/>
    <w:pPr>
      <w:keepNext/>
      <w:numPr>
        <w:ilvl w:val="3"/>
        <w:numId w:val="5"/>
      </w:numPr>
      <w:tabs>
        <w:tab w:pos="360" w:val="left"/>
      </w:tabs>
      <w:spacing w:after="120" w:before="240"/>
      <w:ind w:firstLine="0" w:left="0"/>
      <w:outlineLvl w:val="3"/>
    </w:pPr>
    <w:rPr>
      <w:rFonts w:cs="Times New Roman"/>
      <w:b/>
      <w:snapToGrid w:val="0"/>
      <w:color w:val="auto"/>
      <w:sz w:val="24"/>
    </w:rPr>
  </w:style>
  <w:style w:styleId="Ttulo5" w:type="paragraph">
    <w:name w:val="heading 5"/>
    <w:basedOn w:val="Normal"/>
    <w:next w:val="Normal"/>
    <w:qFormat/>
    <w:pPr>
      <w:spacing w:after="120" w:before="240"/>
      <w:outlineLvl w:val="4"/>
    </w:pPr>
    <w:rPr>
      <w:rFonts w:cs="Times New Roman"/>
      <w:b/>
      <w:color w:val="auto"/>
      <w:lang w:eastAsia="en-US"/>
    </w:rPr>
  </w:style>
  <w:style w:styleId="Ttulo6" w:type="paragraph">
    <w:name w:val="heading 6"/>
    <w:aliases w:val="Título Atividade"/>
    <w:basedOn w:val="Normal"/>
    <w:next w:val="Normal"/>
    <w:qFormat/>
    <w:pPr>
      <w:numPr>
        <w:numId w:val="6"/>
      </w:numPr>
      <w:spacing w:after="120" w:before="240"/>
      <w:outlineLvl w:val="5"/>
    </w:pPr>
    <w:rPr>
      <w:rFonts w:cs="Times New Roman"/>
      <w:b/>
      <w:i/>
      <w:color w:val="auto"/>
      <w:lang w:eastAsia="en-US"/>
    </w:rPr>
  </w:style>
  <w:style w:styleId="Ttulo7" w:type="paragraph">
    <w:name w:val="heading 7"/>
    <w:basedOn w:val="Normal"/>
    <w:next w:val="Normal"/>
    <w:qFormat/>
    <w:pPr>
      <w:spacing w:after="60" w:before="240"/>
      <w:outlineLvl w:val="6"/>
    </w:pPr>
    <w:rPr>
      <w:rFonts w:cs="Times New Roman"/>
      <w:color w:val="auto"/>
      <w:lang w:eastAsia="en-US"/>
    </w:rPr>
  </w:style>
  <w:style w:styleId="Ttulo8" w:type="paragraph">
    <w:name w:val="heading 8"/>
    <w:basedOn w:val="Normal"/>
    <w:next w:val="Normal"/>
    <w:qFormat/>
    <w:pPr>
      <w:spacing w:after="60" w:before="240"/>
      <w:outlineLvl w:val="7"/>
    </w:pPr>
    <w:rPr>
      <w:rFonts w:cs="Times New Roman"/>
      <w:i/>
      <w:color w:val="auto"/>
      <w:lang w:eastAsia="en-US"/>
    </w:rPr>
  </w:style>
  <w:style w:styleId="Ttulo9" w:type="paragraph">
    <w:name w:val="heading 9"/>
    <w:basedOn w:val="Normal"/>
    <w:next w:val="Normal"/>
    <w:qFormat/>
    <w:pPr>
      <w:spacing w:after="60" w:before="240"/>
      <w:outlineLvl w:val="8"/>
    </w:pPr>
    <w:rPr>
      <w:rFonts w:cs="Times New Roman"/>
      <w:i/>
      <w:color w:val="auto"/>
      <w:sz w:val="18"/>
      <w:lang w:eastAsia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Sumrio1" w:type="paragraph">
    <w:name w:val="toc 1"/>
    <w:basedOn w:val="Normal"/>
    <w:next w:val="Normal"/>
    <w:uiPriority w:val="39"/>
    <w:pPr>
      <w:tabs>
        <w:tab w:pos="539" w:val="left"/>
        <w:tab w:leader="dot" w:pos="9540" w:val="right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styleId="Sumrio2" w:type="paragraph">
    <w:name w:val="toc 2"/>
    <w:basedOn w:val="Normal"/>
    <w:next w:val="Normal"/>
    <w:uiPriority w:val="39"/>
    <w:pPr>
      <w:tabs>
        <w:tab w:pos="540" w:val="left"/>
        <w:tab w:pos="960" w:val="left"/>
        <w:tab w:pos="1200" w:val="left"/>
        <w:tab w:leader="dot" w:pos="9540" w:val="right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styleId="Sumrio3" w:type="paragraph">
    <w:name w:val="toc 3"/>
    <w:basedOn w:val="Sumrio2"/>
    <w:next w:val="Normal"/>
    <w:semiHidden/>
    <w:pPr>
      <w:tabs>
        <w:tab w:pos="851" w:val="left"/>
      </w:tabs>
      <w:ind w:left="851"/>
    </w:pPr>
    <w:rPr>
      <w:rFonts w:cs="Times New Roman"/>
    </w:rPr>
  </w:style>
  <w:style w:styleId="Cabealho" w:type="paragraph">
    <w:name w:val="header"/>
    <w:basedOn w:val="Normal"/>
    <w:semiHidden/>
    <w:pPr>
      <w:tabs>
        <w:tab w:pos="4320" w:val="center"/>
        <w:tab w:pos="8640" w:val="right"/>
      </w:tabs>
      <w:jc w:val="center"/>
    </w:pPr>
    <w:rPr>
      <w:b/>
    </w:rPr>
  </w:style>
  <w:style w:styleId="Hyperlink" w:type="character">
    <w:name w:val="Hyperlink"/>
    <w:basedOn w:val="Fontepargpadro"/>
    <w:uiPriority w:val="99"/>
    <w:rPr>
      <w:color w:val="0000FF"/>
      <w:u w:val="single"/>
    </w:rPr>
  </w:style>
  <w:style w:styleId="Lista" w:type="paragraph">
    <w:name w:val="List"/>
    <w:basedOn w:val="Normal"/>
    <w:semiHidden/>
    <w:pPr>
      <w:numPr>
        <w:numId w:val="1"/>
      </w:numPr>
      <w:spacing w:after="240" w:before="80"/>
    </w:pPr>
    <w:rPr>
      <w:rFonts w:cs="Times New Roman"/>
      <w:color w:val="auto"/>
      <w:lang w:eastAsia="en-US"/>
    </w:rPr>
  </w:style>
  <w:style w:styleId="Rodap" w:type="paragraph">
    <w:name w:val="footer"/>
    <w:basedOn w:val="Normal"/>
    <w:link w:val="RodapChar"/>
    <w:semiHidden/>
    <w:pPr>
      <w:tabs>
        <w:tab w:pos="4320" w:val="center"/>
        <w:tab w:pos="8640" w:val="right"/>
      </w:tabs>
    </w:pPr>
  </w:style>
  <w:style w:styleId="Ttulo" w:type="paragraph">
    <w:name w:val="Title"/>
    <w:basedOn w:val="Normal"/>
    <w:next w:val="Normal"/>
    <w:qFormat/>
    <w:pPr>
      <w:spacing w:after="360" w:before="480"/>
    </w:pPr>
    <w:rPr>
      <w:rFonts w:cs="Times New Roman"/>
      <w:b/>
      <w:caps/>
      <w:color w:val="auto"/>
      <w:sz w:val="28"/>
      <w:lang w:eastAsia="en-US"/>
    </w:rPr>
  </w:style>
  <w:style w:customStyle="1" w:styleId="Titulodocumento" w:type="paragraph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customStyle="1" w:styleId="BodyText" w:type="paragraph">
    <w:name w:val="BodyText"/>
    <w:basedOn w:val="Normal"/>
    <w:pPr>
      <w:spacing w:after="60" w:before="40"/>
    </w:pPr>
    <w:rPr>
      <w:color w:val="auto"/>
    </w:rPr>
  </w:style>
  <w:style w:styleId="Refdecomentrio" w:type="character">
    <w:name w:val="annotation reference"/>
    <w:basedOn w:val="Fontepargpadro"/>
    <w:semiHidden/>
    <w:rPr>
      <w:sz w:val="16"/>
      <w:szCs w:val="16"/>
    </w:rPr>
  </w:style>
  <w:style w:styleId="Textodecomentrio" w:type="paragraph">
    <w:name w:val="annotation text"/>
    <w:basedOn w:val="Normal"/>
    <w:semiHidden/>
  </w:style>
  <w:style w:customStyle="1" w:styleId="Instruo" w:type="paragraph">
    <w:name w:val="Instrução"/>
    <w:basedOn w:val="Normal"/>
    <w:next w:val="Normal"/>
    <w:pPr>
      <w:jc w:val="left"/>
    </w:pPr>
    <w:rPr>
      <w:i/>
      <w:color w:val="0000FF"/>
    </w:rPr>
  </w:style>
  <w:style w:customStyle="1" w:styleId="infoblue" w:type="paragraph">
    <w:name w:val="infoblue"/>
    <w:basedOn w:val="Normal"/>
    <w:pPr>
      <w:spacing w:after="120" w:line="240" w:lineRule="atLeast"/>
      <w:jc w:val="left"/>
    </w:pPr>
    <w:rPr>
      <w:rFonts w:ascii="Times New Roman" w:cs="Times New Roman" w:eastAsia="Arial Unicode MS" w:hAnsi="Times New Roman"/>
      <w:i/>
      <w:iCs/>
      <w:color w:val="0000FF"/>
    </w:rPr>
  </w:style>
  <w:style w:styleId="Corpodetexto" w:type="paragraph">
    <w:name w:val="Body Text"/>
    <w:basedOn w:val="Normal"/>
    <w:semiHidden/>
    <w:pPr>
      <w:jc w:val="left"/>
    </w:pPr>
    <w:rPr>
      <w:lang w:val="pt-PT"/>
    </w:rPr>
  </w:style>
  <w:style w:styleId="TextodoEspaoReservado" w:type="character">
    <w:name w:val="Placeholder Text"/>
    <w:basedOn w:val="Fontepargpadro"/>
    <w:uiPriority w:val="99"/>
    <w:semiHidden/>
    <w:rsid w:val="006A25C4"/>
    <w:rPr>
      <w:color w:val="808080"/>
    </w:rPr>
  </w:style>
  <w:style w:customStyle="1" w:styleId="RodapChar" w:type="character">
    <w:name w:val="Rodapé Char"/>
    <w:basedOn w:val="Fontepargpadro"/>
    <w:link w:val="Rodap"/>
    <w:semiHidden/>
    <w:rsid w:val="006A25C4"/>
    <w:rPr>
      <w:rFonts w:ascii="Arial" w:cs="Arial" w:hAnsi="Arial"/>
      <w:color w:val="000000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C22D9B"/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C22D9B"/>
    <w:rPr>
      <w:rFonts w:ascii="Tahoma" w:cs="Tahoma" w:hAnsi="Tahoma"/>
      <w:color w:val="000000"/>
      <w:sz w:val="16"/>
      <w:szCs w:val="16"/>
    </w:rPr>
  </w:style>
  <w:style w:styleId="Tabelacomgrade" w:type="table">
    <w:name w:val="Table Grid"/>
    <w:basedOn w:val="Tabelanormal"/>
    <w:uiPriority w:val="39"/>
    <w:rsid w:val="00184C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6" Target="footer4.xml" Type="http://schemas.openxmlformats.org/officeDocument/2006/relationships/footer" /><Relationship Id="rId11" Target="header2.xml" Type="http://schemas.openxmlformats.org/officeDocument/2006/relationships/header" /><Relationship Id="rId15" Target="header4.xml" Type="http://schemas.openxmlformats.org/officeDocument/2006/relationships/header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hyperlink" Id="rId28" Target="http://arum.tec.br/SpinOff/index.htm" TargetMode="External" /><Relationship Type="http://schemas.openxmlformats.org/officeDocument/2006/relationships/hyperlink" Id="rId41" Target="mailto:alex.sacramento@aluno.ifsp.edu.br" TargetMode="External" /><Relationship Type="http://schemas.openxmlformats.org/officeDocument/2006/relationships/hyperlink" Id="rId40" Target="mailto:andre.moreira@aluno.ifsp.edu.br" TargetMode="External" /><Relationship Type="http://schemas.openxmlformats.org/officeDocument/2006/relationships/hyperlink" Id="rId39" Target="mailto:henrique.marangoni@aluno.ifsp.edu.br" TargetMode="External" /><Relationship Type="http://schemas.openxmlformats.org/officeDocument/2006/relationships/hyperlink" Id="rId38" Target="mailto:ribeiro.andrade@aluno.ifsp.edu.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arum.tec.br/SpinOff/index.htm" TargetMode="External" /><Relationship Type="http://schemas.openxmlformats.org/officeDocument/2006/relationships/hyperlink" Id="rId41" Target="mailto:alex.sacramento@aluno.ifsp.edu.br" TargetMode="External" /><Relationship Type="http://schemas.openxmlformats.org/officeDocument/2006/relationships/hyperlink" Id="rId40" Target="mailto:andre.moreira@aluno.ifsp.edu.br" TargetMode="External" /><Relationship Type="http://schemas.openxmlformats.org/officeDocument/2006/relationships/hyperlink" Id="rId39" Target="mailto:henrique.marangoni@aluno.ifsp.edu.br" TargetMode="External" /><Relationship Type="http://schemas.openxmlformats.org/officeDocument/2006/relationships/hyperlink" Id="rId38" Target="mailto:ribeiro.andrade@aluno.ifsp.edu.br" TargetMode="External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Visão</Template>
  <TotalTime>307</TotalTime>
  <Pages>6</Pages>
  <Words>806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&lt;Sigla do Projeto&gt; - &lt;Nome do Projeto&gt;</Manager>
  <Company/>
  <LinksUpToDate>false</LinksUpToDate>
  <CharactersWithSpaces>5152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2026-09-01T13:25:10Z</dcterms:created>
  <dcterms:modified xsi:type="dcterms:W3CDTF">2026-09-01T13:25:10Z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