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Fine-tuning LoRA — Modèle médical expérimental</w:t>
      </w:r>
    </w:p>
    <w:p>
      <w:pPr>
        <w:spacing w:after="160"/>
      </w:pPr>
      <w:r>
        <w:rPr>
          <w:b w:val="false"/>
          <w:bCs w:val="false"/>
          <w:i/>
          <w:iCs/>
        </w:rPr>
        <w:t xml:space="preserve">(R&amp;D, non destiné à la production)</w:t>
      </w:r>
    </w:p>
    <w:p>
      <w:pPr>
        <w:pStyle w:val="Heading1"/>
      </w:pPr>
      <w:r>
        <w:t xml:space="preserve">Lien Colab</w:t>
      </w:r>
    </w:p>
    <w:p>
      <w:pPr>
        <w:spacing w:after="160"/>
      </w:pPr>
      <w:r>
        <w:rPr>
          <w:b w:val="false"/>
          <w:bCs w:val="false"/>
          <w:i w:val="false"/>
          <w:iCs w:val="false"/>
        </w:rPr>
        <w:t xml:space="preserve">https://colab.research.google.com/drive/1AZfHL38uLeP0IW5K958Ic_ofGHZJHqAZ</w:t>
      </w:r>
    </w:p>
    <w:p>
      <w:pPr>
        <w:pStyle w:val="Heading1"/>
      </w:pPr>
      <w:r>
        <w:t xml:space="preserve">Configuration</w:t>
      </w:r>
    </w:p>
    <w:p>
      <w:pPr>
        <w:pStyle w:val="ListParagraph"/>
        <w:numPr>
          <w:ilvl w:val="0"/>
          <w:numId w:val="2"/>
        </w:numPr>
        <w:spacing w:after="80"/>
      </w:pPr>
      <w:r>
        <w:rPr>
          <w:b/>
          <w:bCs/>
          <w:i w:val="false"/>
          <w:iCs w:val="false"/>
        </w:rPr>
        <w:t xml:space="preserve">Modèle de base : </w:t>
      </w:r>
      <w:r>
        <w:rPr>
          <w:b w:val="false"/>
          <w:bCs w:val="false"/>
          <w:i w:val="false"/>
          <w:iCs w:val="false"/>
        </w:rPr>
        <w:t xml:space="preserve">microsoft/Phi-3.5-mini-instruct (4-bit, NF4)</w:t>
      </w:r>
    </w:p>
    <w:p>
      <w:pPr>
        <w:pStyle w:val="ListParagraph"/>
        <w:numPr>
          <w:ilvl w:val="0"/>
          <w:numId w:val="2"/>
        </w:numPr>
        <w:spacing w:after="80"/>
      </w:pPr>
      <w:r>
        <w:rPr>
          <w:b/>
          <w:bCs/>
          <w:i w:val="false"/>
          <w:iCs w:val="false"/>
        </w:rPr>
        <w:t xml:space="preserve">Méthode : </w:t>
      </w:r>
      <w:r>
        <w:rPr>
          <w:b w:val="false"/>
          <w:bCs w:val="false"/>
          <w:i w:val="false"/>
          <w:iCs w:val="false"/>
        </w:rPr>
        <w:t xml:space="preserve">LoRA (r=16, alpha=32, dropout=0.05, cible : qkv_proj, o_proj, gate_up_proj, down_proj)</w:t>
      </w:r>
    </w:p>
    <w:p>
      <w:pPr>
        <w:pStyle w:val="ListParagraph"/>
        <w:numPr>
          <w:ilvl w:val="0"/>
          <w:numId w:val="2"/>
        </w:numPr>
        <w:spacing w:after="80"/>
      </w:pPr>
      <w:r>
        <w:rPr>
          <w:b/>
          <w:bCs/>
          <w:i w:val="false"/>
          <w:iCs w:val="false"/>
        </w:rPr>
        <w:t xml:space="preserve">Paramètres entraînables : </w:t>
      </w:r>
      <w:r>
        <w:rPr>
          <w:b w:val="false"/>
          <w:bCs w:val="false"/>
          <w:i w:val="false"/>
          <w:iCs w:val="false"/>
        </w:rPr>
        <w:t xml:space="preserve">25 165 824 / 3 846 245 376 (0,65 %)</w:t>
      </w:r>
    </w:p>
    <w:p>
      <w:pPr>
        <w:pStyle w:val="ListParagraph"/>
        <w:numPr>
          <w:ilvl w:val="0"/>
          <w:numId w:val="2"/>
        </w:numPr>
        <w:spacing w:after="80"/>
      </w:pPr>
      <w:r>
        <w:rPr>
          <w:b/>
          <w:bCs/>
          <w:i w:val="false"/>
          <w:iCs w:val="false"/>
        </w:rPr>
        <w:t xml:space="preserve">Dataset : </w:t>
      </w:r>
      <w:r>
        <w:rPr>
          <w:b w:val="false"/>
          <w:bCs w:val="false"/>
          <w:i w:val="false"/>
          <w:iCs w:val="false"/>
        </w:rPr>
        <w:t xml:space="preserve">ruslanmv/ai-medical-chatbot (Hugging Face), sous-échantillon aléatoire de 500 conversations (seed=42)</w:t>
      </w:r>
    </w:p>
    <w:p>
      <w:pPr>
        <w:pStyle w:val="ListParagraph"/>
        <w:numPr>
          <w:ilvl w:val="0"/>
          <w:numId w:val="2"/>
        </w:numPr>
        <w:spacing w:after="80"/>
      </w:pPr>
      <w:r>
        <w:rPr>
          <w:b/>
          <w:bCs/>
          <w:i w:val="false"/>
          <w:iCs w:val="false"/>
        </w:rPr>
        <w:t xml:space="preserve">GPU : </w:t>
      </w:r>
      <w:r>
        <w:rPr>
          <w:b w:val="false"/>
          <w:bCs w:val="false"/>
          <w:i w:val="false"/>
          <w:iCs w:val="false"/>
        </w:rPr>
        <w:t xml:space="preserve">Tesla T4 (Google Colab)</w:t>
      </w:r>
    </w:p>
    <w:p>
      <w:pPr>
        <w:pStyle w:val="Heading1"/>
      </w:pPr>
      <w:r>
        <w:t xml:space="preserve">Hyperparamètres d'entraînement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vAlign w:val="center"/>
          </w:tcPr>
          <w:p>
            <w:r>
              <w:rPr>
                <w:b/>
                <w:bCs/>
                <w:sz w:val="20"/>
                <w:szCs w:val="20"/>
              </w:rPr>
              <w:t xml:space="preserve">Paramètre</w:t>
            </w:r>
          </w:p>
        </w:tc>
        <w:tc>
          <w:tcPr>
            <w:tcW w:type="dxa" w:w="4680"/>
            <w:tcBorders>
              <w:top w:val="single" w:color="BFBFBF" w:sz="1"/>
              <w:left w:val="single" w:color="BFBFBF" w:sz="1"/>
              <w:bottom w:val="single" w:color="BFBFBF" w:sz="1"/>
              <w:right w:val="single" w:color="BFBFBF" w:sz="1"/>
            </w:tcBorders>
            <w:shd w:fill="D9E2F3" w:val="clear"/>
            <w:vAlign w:val="center"/>
          </w:tcPr>
          <w:p>
            <w:r>
              <w:rPr>
                <w:b/>
                <w:bCs/>
                <w:sz w:val="20"/>
                <w:szCs w:val="20"/>
              </w:rPr>
              <w:t xml:space="preserve">Valeur</w:t>
            </w:r>
          </w:p>
        </w:tc>
      </w:tr>
      <w:tr>
        <w:tc>
          <w:tcPr>
            <w:tcW w:type="dxa" w:w="46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sz w:val="20"/>
                <w:szCs w:val="20"/>
              </w:rPr>
              <w:t xml:space="preserve">Épochs</w:t>
            </w:r>
          </w:p>
        </w:tc>
        <w:tc>
          <w:tcPr>
            <w:tcW w:type="dxa" w:w="46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sz w:val="20"/>
                <w:szCs w:val="20"/>
              </w:rPr>
              <w:t xml:space="preserve">3 (2,976 atteintes, 186 steps)</w:t>
            </w:r>
          </w:p>
        </w:tc>
      </w:tr>
      <w:tr>
        <w:tc>
          <w:tcPr>
            <w:tcW w:type="dxa" w:w="46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sz w:val="20"/>
                <w:szCs w:val="20"/>
              </w:rPr>
              <w:t xml:space="preserve">Batch size</w:t>
            </w:r>
          </w:p>
        </w:tc>
        <w:tc>
          <w:tcPr>
            <w:tcW w:type="dxa" w:w="46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sz w:val="20"/>
                <w:szCs w:val="20"/>
              </w:rPr>
              <w:t xml:space="preserve">2 (gradient accumulation ×4 → batch effectif 8)</w:t>
            </w:r>
          </w:p>
        </w:tc>
      </w:tr>
      <w:tr>
        <w:tc>
          <w:tcPr>
            <w:tcW w:type="dxa" w:w="46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sz w:val="20"/>
                <w:szCs w:val="20"/>
              </w:rPr>
              <w:t xml:space="preserve">Learning rate</w:t>
            </w:r>
          </w:p>
        </w:tc>
        <w:tc>
          <w:tcPr>
            <w:tcW w:type="dxa" w:w="46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sz w:val="20"/>
                <w:szCs w:val="20"/>
              </w:rPr>
              <w:t xml:space="preserve">2e-4</w:t>
            </w:r>
          </w:p>
        </w:tc>
      </w:tr>
      <w:tr>
        <w:tc>
          <w:tcPr>
            <w:tcW w:type="dxa" w:w="46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sz w:val="20"/>
                <w:szCs w:val="20"/>
              </w:rPr>
              <w:t xml:space="preserve">Précision</w:t>
            </w:r>
          </w:p>
        </w:tc>
        <w:tc>
          <w:tcPr>
            <w:tcW w:type="dxa" w:w="468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sz w:val="20"/>
                <w:szCs w:val="20"/>
              </w:rPr>
              <w:t xml:space="preserve">fp16</w:t>
            </w:r>
          </w:p>
        </w:tc>
      </w:tr>
    </w:tbl>
    <w:p>
      <w:pPr>
        <w:pStyle w:val="Heading1"/>
      </w:pPr>
      <w:r>
        <w:t xml:space="preserve">Résultats</w:t>
      </w:r>
    </w:p>
    <w:p>
      <w:pPr>
        <w:pStyle w:val="ListParagraph"/>
        <w:numPr>
          <w:ilvl w:val="0"/>
          <w:numId w:val="2"/>
        </w:numPr>
        <w:spacing w:after="80"/>
      </w:pPr>
      <w:r>
        <w:rPr>
          <w:b/>
          <w:bCs/>
          <w:i w:val="false"/>
          <w:iCs w:val="false"/>
        </w:rPr>
        <w:t xml:space="preserve">Loss initiale (step 10) : </w:t>
      </w:r>
      <w:r>
        <w:rPr>
          <w:b w:val="false"/>
          <w:bCs w:val="false"/>
          <w:i w:val="false"/>
          <w:iCs w:val="false"/>
        </w:rPr>
        <w:t xml:space="preserve">4.0232</w:t>
      </w:r>
    </w:p>
    <w:p>
      <w:pPr>
        <w:pStyle w:val="ListParagraph"/>
        <w:numPr>
          <w:ilvl w:val="0"/>
          <w:numId w:val="2"/>
        </w:numPr>
        <w:spacing w:after="80"/>
      </w:pPr>
      <w:r>
        <w:rPr>
          <w:b/>
          <w:bCs/>
          <w:i w:val="false"/>
          <w:iCs w:val="false"/>
        </w:rPr>
        <w:t xml:space="preserve">Loss finale (step 180) : </w:t>
      </w:r>
      <w:r>
        <w:rPr>
          <w:b w:val="false"/>
          <w:bCs w:val="false"/>
          <w:i w:val="false"/>
          <w:iCs w:val="false"/>
        </w:rPr>
        <w:t xml:space="preserve">1.1017</w:t>
      </w:r>
    </w:p>
    <w:p>
      <w:pPr>
        <w:pStyle w:val="ListParagraph"/>
        <w:numPr>
          <w:ilvl w:val="0"/>
          <w:numId w:val="2"/>
        </w:numPr>
        <w:spacing w:after="80"/>
      </w:pPr>
      <w:r>
        <w:rPr>
          <w:b/>
          <w:bCs/>
          <w:i w:val="false"/>
          <w:iCs w:val="false"/>
        </w:rPr>
        <w:t xml:space="preserve">Loss finale (Trainer, moyenne globale) : </w:t>
      </w:r>
      <w:r>
        <w:rPr>
          <w:b w:val="false"/>
          <w:bCs w:val="false"/>
          <w:i w:val="false"/>
          <w:iCs w:val="false"/>
        </w:rPr>
        <w:t xml:space="preserve">1.3796</w:t>
      </w:r>
    </w:p>
    <w:p>
      <w:pPr>
        <w:pStyle w:val="ListParagraph"/>
        <w:numPr>
          <w:ilvl w:val="0"/>
          <w:numId w:val="2"/>
        </w:numPr>
        <w:spacing w:after="80"/>
      </w:pPr>
      <w:r>
        <w:rPr>
          <w:b/>
          <w:bCs/>
          <w:i w:val="false"/>
          <w:iCs w:val="false"/>
        </w:rPr>
        <w:t xml:space="preserve">Durée d'entraînement : </w:t>
      </w:r>
      <w:r>
        <w:rPr>
          <w:b w:val="false"/>
          <w:bCs w:val="false"/>
          <w:i w:val="false"/>
          <w:iCs w:val="false"/>
        </w:rPr>
        <w:t xml:space="preserve">2065 s (~34 min)</w:t>
      </w:r>
    </w:p>
    <w:p>
      <w:pPr>
        <w:spacing w:after="160"/>
      </w:pPr>
      <w:r>
        <w:rPr>
          <w:b w:val="false"/>
          <w:bCs w:val="false"/>
          <w:i w:val="false"/>
          <w:iCs w:val="false"/>
        </w:rPr>
        <w:t xml:space="preserve">Convergence stable après ~step 20-30, plateau autour de 1.1-1.3 ensuite (dataset réduit à 500 exemples, marge de progression limitée avec plus de données/épochs).</w:t>
      </w:r>
    </w:p>
    <w:p>
      <w:pPr>
        <w:pStyle w:val="Heading1"/>
      </w:pPr>
      <w:r>
        <w:t xml:space="preserve">Tests conversationnels (3 exemples)</w:t>
      </w:r>
    </w:p>
    <w:p>
      <w:pPr>
        <w:pStyle w:val="Heading2"/>
      </w:pPr>
      <w:r>
        <w:t xml:space="preserve">Q : What are the symptoms of a common cold?</w:t>
      </w:r>
    </w:p>
    <w:p>
      <w:pPr>
        <w:spacing w:after="160"/>
      </w:pPr>
      <w:r>
        <w:rPr>
          <w:b w:val="false"/>
          <w:bCs w:val="false"/>
          <w:i w:val="false"/>
          <w:iCs w:val="false"/>
        </w:rPr>
        <w:t xml:space="preserve">R : "Hi, I have gone through your question and understand your concern. I think you may have viral upper respiratory infection (common cold). Some of the symptoms include runny nose, sore throat..."</w:t>
      </w:r>
    </w:p>
    <w:p>
      <w:pPr>
        <w:spacing w:after="160"/>
      </w:pPr>
      <w:r>
        <w:rPr>
          <w:b w:val="false"/>
          <w:bCs w:val="false"/>
          <w:i/>
          <w:iCs/>
        </w:rPr>
        <w:t xml:space="preserve">→ Ton et structure fidèles au style « médecin » du dataset d'entraînement.</w:t>
      </w:r>
    </w:p>
    <w:p>
      <w:pPr>
        <w:pStyle w:val="Heading2"/>
      </w:pPr>
      <w:r>
        <w:t xml:space="preserve">Q : What does abutment of the nerve root mean?</w:t>
      </w:r>
    </w:p>
    <w:p>
      <w:pPr>
        <w:spacing w:after="160"/>
      </w:pPr>
      <w:r>
        <w:rPr>
          <w:b w:val="false"/>
          <w:bCs w:val="false"/>
          <w:i w:val="false"/>
          <w:iCs w:val="false"/>
        </w:rPr>
        <w:t xml:space="preserve">R : "Hello, you have a degenerative disc disease and a herniated disc. This means that your disc has degenerated and is not as elastic as before..."</w:t>
      </w:r>
    </w:p>
    <w:p>
      <w:pPr>
        <w:spacing w:after="160"/>
      </w:pPr>
      <w:r>
        <w:rPr>
          <w:b w:val="false"/>
          <w:bCs w:val="false"/>
          <w:i/>
          <w:iCs/>
        </w:rPr>
        <w:t xml:space="preserve">→ Réponse cohérente avec la terminologie médicale attendue.</w:t>
      </w:r>
    </w:p>
    <w:p>
      <w:pPr>
        <w:pStyle w:val="Heading2"/>
      </w:pPr>
      <w:r>
        <w:t xml:space="preserve">Q : I have been having headaches for a week, what should I do?</w:t>
      </w:r>
    </w:p>
    <w:p>
      <w:pPr>
        <w:spacing w:after="160"/>
      </w:pPr>
      <w:r>
        <w:rPr>
          <w:b w:val="false"/>
          <w:bCs w:val="false"/>
          <w:i w:val="false"/>
          <w:iCs w:val="false"/>
        </w:rPr>
        <w:t xml:space="preserve">R : "Hi, I understand your concern. Headache is common problem. If you have been having headache for a week, then it might be due to tension headache. I would suggest you to take muscle relaxant..."</w:t>
      </w:r>
    </w:p>
    <w:p>
      <w:pPr>
        <w:spacing w:after="160"/>
      </w:pPr>
      <w:r>
        <w:rPr>
          <w:b/>
          <w:bCs/>
          <w:i w:val="false"/>
          <w:iCs w:val="false"/>
          <w:color w:val="C00000"/>
        </w:rPr>
        <w:t xml:space="preserve">⚠️ Point d'attention sécurité/éthique : </w:t>
      </w:r>
      <w:r>
        <w:rPr>
          <w:b w:val="false"/>
          <w:bCs w:val="false"/>
          <w:i w:val="false"/>
          <w:iCs w:val="false"/>
        </w:rPr>
        <w:t xml:space="preserve">le modèle recommande directement une médication (relaxant musculaire) sans inviter à consulter un professionnel de santé. Comportement à corriger avant tout usage réel, même expérimental — conforme à l'avertissement de medical_project/Readme.md (« les modèles fine-tunés ne remplacent jamais l'expertise médicale humaine », « validation obligatoire par des professionnels de santé qualifiés »).</w:t>
      </w:r>
    </w:p>
    <w:p>
      <w:pPr>
        <w:pStyle w:val="Heading1"/>
      </w:pPr>
      <w:r>
        <w:t xml:space="preserve">Tests conversationnels en français</w:t>
      </w:r>
    </w:p>
    <w:p>
      <w:pPr>
        <w:spacing w:after="160"/>
      </w:pPr>
      <w:r>
        <w:rPr>
          <w:b w:val="false"/>
          <w:bCs w:val="false"/>
          <w:i w:val="false"/>
          <w:iCs w:val="false"/>
        </w:rPr>
        <w:t xml:space="preserve">Le dataset d'entraînement est entièrement en anglais. Un test en français a été mené pour vérifier le comportement multilingue (pertinent pour TechCorp Industries) — le modèle n'a reçu aucun exemple français pendant le fine-tuning, la capacité à répondre en français vient du pré-entraînement multilingue du modèle de base Phi-3.5.</w:t>
      </w:r>
    </w:p>
    <w:p>
      <w:pPr>
        <w:pStyle w:val="Heading2"/>
      </w:pPr>
      <w:r>
        <w:t xml:space="preserve">Q : Quels sont les symptômes d'un rhume ?</w:t>
      </w:r>
    </w:p>
    <w:p>
      <w:pPr>
        <w:spacing w:after="160"/>
      </w:pPr>
      <w:r>
        <w:rPr>
          <w:b w:val="false"/>
          <w:bCs w:val="false"/>
          <w:i w:val="false"/>
          <w:iCs w:val="false"/>
        </w:rPr>
        <w:t xml:space="preserve">R : « Les symptômes courants d'un rhume, également connu sous le nom de rhume des foins, comprennent : nez qui coule, congestion nasale, maux de tête, sensibilité aux odeurs... »</w:t>
      </w:r>
    </w:p>
    <w:p>
      <w:pPr>
        <w:spacing w:after="160"/>
      </w:pPr>
      <w:r>
        <w:rPr>
          <w:b/>
          <w:bCs/>
          <w:i w:val="false"/>
          <w:iCs w:val="false"/>
          <w:color w:val="C00000"/>
        </w:rPr>
        <w:t xml:space="preserve">⚠ Erreur de terminologie détectée : </w:t>
      </w:r>
      <w:r>
        <w:rPr>
          <w:b w:val="false"/>
          <w:bCs w:val="false"/>
          <w:i w:val="false"/>
          <w:iCs w:val="false"/>
        </w:rPr>
        <w:t xml:space="preserve">le modèle confond "rhume" (rhume commun) avec "rhume des foins" (rhinite allergique), deux pathologies distinctes. Cette confusion n'apparaît pas dans la réponse équivalente en anglais, ce qui suggère une fiabilité réduite en français.</w:t>
      </w:r>
    </w:p>
    <w:p>
      <w:pPr>
        <w:pStyle w:val="Heading2"/>
      </w:pPr>
      <w:r>
        <w:t xml:space="preserve">Q : Qu'est-ce qu'une hernie discale ?</w:t>
      </w:r>
    </w:p>
    <w:p>
      <w:pPr>
        <w:spacing w:after="160"/>
      </w:pPr>
      <w:r>
        <w:rPr>
          <w:b w:val="false"/>
          <w:bCs w:val="false"/>
          <w:i w:val="false"/>
          <w:iCs w:val="false"/>
        </w:rPr>
        <w:t xml:space="preserve">R : « Une hernie discale, également connue sous le nom de protrusion discale ou de rupture discale, est un problème de santé où le noyau pulpeux d'un disque intervertébral s'échappe de l'anneau externe, exerçant une pression sur les racines nerveuses voisines... »</w:t>
      </w:r>
    </w:p>
    <w:p>
      <w:pPr>
        <w:spacing w:after="160"/>
      </w:pPr>
      <w:r>
        <w:rPr>
          <w:b w:val="false"/>
          <w:bCs w:val="false"/>
          <w:i/>
          <w:iCs/>
        </w:rPr>
        <w:t xml:space="preserve">→ Réponse cohérente, bien structurée et médicalement correcte.</w:t>
      </w:r>
    </w:p>
    <w:p>
      <w:pPr>
        <w:pStyle w:val="Heading2"/>
      </w:pPr>
      <w:r>
        <w:t xml:space="preserve">Q : J'ai mal à la tête depuis une semaine, que dois-je faire ?</w:t>
      </w:r>
    </w:p>
    <w:p>
      <w:pPr>
        <w:spacing w:after="160"/>
      </w:pPr>
      <w:r>
        <w:rPr>
          <w:b w:val="false"/>
          <w:bCs w:val="false"/>
          <w:i w:val="false"/>
          <w:iCs w:val="false"/>
        </w:rPr>
        <w:t xml:space="preserve">R : Liste structurée de causes potentielles (stress, mauvaise posture, migraine, pression intracrânienne, infection, médicaments, sommeil insuffisant, troubles neurologiques...).</w:t>
      </w:r>
    </w:p>
    <w:p>
      <w:pPr>
        <w:spacing w:after="160"/>
      </w:pPr>
      <w:r>
        <w:rPr>
          <w:b w:val="false"/>
          <w:bCs w:val="false"/>
          <w:i/>
          <w:iCs/>
        </w:rPr>
        <w:t xml:space="preserve">→ Réponse riche et bien organisée, cohérente avec la version anglaise du même test.</w:t>
      </w:r>
    </w:p>
    <w:p>
      <w:pPr>
        <w:pStyle w:val="Heading2"/>
      </w:pPr>
      <w:r>
        <w:t xml:space="preserve">Conclusion du test multilingue</w:t>
      </w:r>
    </w:p>
    <w:p>
      <w:pPr>
        <w:spacing w:after="160"/>
      </w:pPr>
      <w:r>
        <w:rPr>
          <w:b w:val="false"/>
          <w:bCs w:val="false"/>
          <w:i w:val="false"/>
          <w:iCs w:val="false"/>
        </w:rPr>
        <w:t xml:space="preserve">Le modèle répond de manière globalement cohérente en français malgré un fine-tuning uniquement anglophone, grâce au pré-entraînement multilingue de Phi-3.5. Cependant, l'erreur de terminologie relevée (rhume / rhume des foins) montre que la fiabilité factuelle est moins robuste en français qu'en anglais — un point à traiter avant tout déploiement auprès d'un public francophone.</w:t>
      </w:r>
    </w:p>
    <w:p>
      <w:pPr>
        <w:pStyle w:val="Heading1"/>
      </w:pPr>
      <w:r>
        <w:t xml:space="preserve">Conclusion</w:t>
      </w:r>
    </w:p>
    <w:p>
      <w:pPr>
        <w:spacing w:after="160"/>
      </w:pPr>
      <w:r>
        <w:rPr>
          <w:b w:val="false"/>
          <w:bCs w:val="false"/>
          <w:i w:val="false"/>
          <w:iCs w:val="false"/>
        </w:rPr>
        <w:t xml:space="preserve">Le fine-tuning LoRA a fonctionné techniquement (loss en baisse, ton conversationnel médical acquis), mais le modèle reste expérimental et non déployable, conformément au brief : absence de garde-fous médicaux (recommandations de traitement non supervisées), échantillon d'entraînement réduit (500 exemples), aucune validation par un professionnel de santé, et fiabilité réduite en français (erreur de terminologie constatée).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before="0"/>
      <w:jc w:val="left"/>
    </w:pPr>
    <w:rPr>
      <w:rFonts w:ascii="Arial" w:cs="Arial" w:eastAsia="Arial" w:hAnsi="Arial"/>
      <w:b/>
      <w:bCs/>
      <w:color w:val="1F3864"/>
      <w:sz w:val="48"/>
      <w:szCs w:val="48"/>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60"/>
      <w:outlineLvl w:val="1"/>
    </w:pPr>
    <w:rPr>
      <w:rFonts w:ascii="Arial" w:cs="Arial" w:eastAsia="Arial" w:hAnsi="Arial"/>
      <w:b/>
      <w:bCs/>
      <w:color w:val="2E549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2026-07-02T12:56:01.585Z</dcterms:created>
  <dcterms:modified xsi:type="dcterms:W3CDTF">2026-07-02T12:56:01.586Z</dcterms:modified>
</cp:coreProperties>
</file>

<file path=docProps/custom.xml><?xml version="1.0" encoding="utf-8"?>
<Properties xmlns="http://schemas.openxmlformats.org/officeDocument/2006/custom-properties" xmlns:vt="http://schemas.openxmlformats.org/officeDocument/2006/docPropsVTypes"/>
</file>