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Évaluation du modèle Phi-3.5-Financial (techcorp-financial)</w:t>
      </w:r>
    </w:p>
    <w:p>
      <w:pPr>
        <w:pStyle w:val="Heading1"/>
      </w:pPr>
      <w:r>
        <w:t xml:space="preserve">Méthodologie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10 questions financières variées (définitions, calculs, conseils) envoyées via l'API Ollama. Script : test_model.py. Résultats bruts : evaluation_results.md.</w:t>
      </w:r>
    </w:p>
    <w:p>
      <w:pPr>
        <w:pStyle w:val="Heading1"/>
      </w:pPr>
      <w:r>
        <w:t xml:space="preserve">Constats</w:t>
      </w:r>
    </w:p>
    <w:p>
      <w:pPr>
        <w:pStyle w:val="Heading2"/>
      </w:pPr>
      <w:r>
        <w:t xml:space="preserve">1. Contenu — globalement correct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Les réponses couvrent les concepts financiers de base (diversification, actions/obligations, ETF, inflation, taux composé, marché primaire/secondaire...) avec une structure claire et un vocabulaire technique globalement juste.</w:t>
      </w:r>
    </w:p>
    <w:p>
      <w:pPr>
        <w:pStyle w:val="Heading2"/>
      </w:pPr>
      <w:r>
        <w:t xml:space="preserve">2. Problème systématique — réponses toujours tronquées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10 réponses sur 10 </w:t>
      </w:r>
      <w:r>
        <w:rPr>
          <w:b w:val="false"/>
          <w:bCs w:val="false"/>
          <w:i w:val="false"/>
          <w:iCs w:val="false"/>
        </w:rPr>
        <w:t xml:space="preserve">se terminent par done_reason: length : le modèle atteint la limite de 512 tokens à chaque fois, sans exception, et coupe systématiquement en plein milieu d'une phrase ou d'une liste. Aucune des 10 réponses n'est complète.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→ Recommandation : </w:t>
      </w:r>
      <w:r>
        <w:rPr>
          <w:b w:val="false"/>
          <w:bCs w:val="false"/>
          <w:i w:val="false"/>
          <w:iCs w:val="false"/>
        </w:rPr>
        <w:t xml:space="preserve">soit augmenter num_predict dans le Modelfile, soit contraindre le prompt système à des réponses plus concises.</w:t>
      </w:r>
    </w:p>
    <w:p>
      <w:pPr>
        <w:pStyle w:val="Heading2"/>
      </w:pPr>
      <w:r>
        <w:t xml:space="preserve">3. Anomalie préoccupante — insertions de texte incongrues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Plusieurs réponses contiennent des mots/fragments sans rapport avec le contexte financier, avec un motif récurrent en « extra- »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Q5 (ETF) : </w:t>
      </w:r>
      <w:r>
        <w:rPr>
          <w:b w:val="false"/>
          <w:bCs w:val="false"/>
          <w:i w:val="false"/>
          <w:iCs w:val="false"/>
        </w:rPr>
        <w:t xml:space="preserve">"une sélection d'extraterrestres de actions individuelles"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Q6 (cryptomonnaie) : </w:t>
      </w:r>
      <w:r>
        <w:rPr>
          <w:b w:val="false"/>
          <w:bCs w:val="false"/>
          <w:i w:val="false"/>
          <w:iCs w:val="false"/>
        </w:rPr>
        <w:t xml:space="preserve">"peu d'extraterritorialité juridique pour les investisseurs"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Q2 (actions/obligations) : </w:t>
      </w:r>
      <w:r>
        <w:rPr>
          <w:b w:val="false"/>
          <w:bCs w:val="false"/>
          <w:i w:val="false"/>
          <w:iCs w:val="false"/>
        </w:rPr>
        <w:t xml:space="preserve">"parties prenantes à la gestion de l'extrême entreprises"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Ce motif apparaît dans 3 réponses sur des sujets différents, ce qui exclut une coïncidence isolée. Ceci est cohérent avec le signal déjà détecté par l'équipe précédente dans logs/training.log (contamination du dataset d'entraînement, motifs de texte non-financiers détectés en cours d'entraînement, statut final « MODEL SECURITY STATUS: COMPROMISED »).</w:t>
      </w:r>
    </w:p>
    <w:p>
      <w:pPr>
        <w:pStyle w:val="Heading1"/>
      </w:pPr>
      <w:r>
        <w:t xml:space="preserve">Conclusion — le modèle est-il déployable en l'état ?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Non, pas sans réserve. </w:t>
      </w:r>
      <w:r>
        <w:rPr>
          <w:b w:val="false"/>
          <w:bCs w:val="false"/>
          <w:i w:val="false"/>
          <w:iCs w:val="false"/>
        </w:rPr>
        <w:t xml:space="preserve">Si les réponses restent globalement utilisables pour une démo, deux éléments s'opposent à un déploiement en production tel quel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Le tronquage systématique des réponses (problème de configuration, facile à corriger).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Les insertions de texte anormales, qui confirment une contamination du modèle/dataset déjà signalée par l'équipe précédente — un retraitement du dataset et un nouveau fine-tuning sont recommandés avant mise en production réelle.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Voir le rapport de la filière CYBER pour l'analyse de sécurité complète et les preuves détaillées de la compromission.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left"/>
    </w:pPr>
    <w:rPr>
      <w:rFonts w:ascii="Arial" w:cs="Arial" w:eastAsia="Arial" w:hAnsi="Arial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2026-07-01T23:57:02.168Z</dcterms:created>
  <dcterms:modified xsi:type="dcterms:W3CDTF">2026-07-01T23:57:02.169Z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