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Fine-tuning LoRA — Modèle médical expérimental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(R&amp;D, non destiné à la production)</w:t>
      </w:r>
    </w:p>
    <w:p>
      <w:pPr>
        <w:pStyle w:val="Heading1"/>
      </w:pPr>
      <w:r>
        <w:t xml:space="preserve">Lien Colab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https://colab.research.google.com/drive/1AZfHL38uLeP0IW5K958Ic_ofGHZJHqAZ</w:t>
      </w:r>
    </w:p>
    <w:p>
      <w:pPr>
        <w:pStyle w:val="Heading1"/>
      </w:pPr>
      <w:r>
        <w:t xml:space="preserve">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Modèle de base : </w:t>
      </w:r>
      <w:r>
        <w:rPr>
          <w:b w:val="false"/>
          <w:bCs w:val="false"/>
          <w:i w:val="false"/>
          <w:iCs w:val="false"/>
        </w:rPr>
        <w:t xml:space="preserve">microsoft/Phi-3.5-mini-instruct (4-bit, NF4)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Méthode : </w:t>
      </w:r>
      <w:r>
        <w:rPr>
          <w:b w:val="false"/>
          <w:bCs w:val="false"/>
          <w:i w:val="false"/>
          <w:iCs w:val="false"/>
        </w:rPr>
        <w:t xml:space="preserve">LoRA (r=16, alpha=32, dropout=0.05, cible : qkv_proj, o_proj, gate_up_proj, down_proj)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Paramètres entraînables : </w:t>
      </w:r>
      <w:r>
        <w:rPr>
          <w:b w:val="false"/>
          <w:bCs w:val="false"/>
          <w:i w:val="false"/>
          <w:iCs w:val="false"/>
        </w:rPr>
        <w:t xml:space="preserve">25 165 824 / 3 846 245 376 (0,65 %)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Dataset : </w:t>
      </w:r>
      <w:r>
        <w:rPr>
          <w:b w:val="false"/>
          <w:bCs w:val="false"/>
          <w:i w:val="false"/>
          <w:iCs w:val="false"/>
        </w:rPr>
        <w:t xml:space="preserve">ruslanmv/ai-medical-chatbot (Hugging Face), sous-échantillon aléatoire de 500 conversations (seed=42)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GPU : </w:t>
      </w:r>
      <w:r>
        <w:rPr>
          <w:b w:val="false"/>
          <w:bCs w:val="false"/>
          <w:i w:val="false"/>
          <w:iCs w:val="false"/>
        </w:rPr>
        <w:t xml:space="preserve">Tesla T4 (Google Colab)</w:t>
      </w:r>
    </w:p>
    <w:p>
      <w:pPr>
        <w:pStyle w:val="Heading1"/>
      </w:pPr>
      <w:r>
        <w:t xml:space="preserve">Hyperparamètres d'entraînement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Épochs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(2,976 atteintes, 186 steps)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size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(gradient accumulation ×4 → batch effectif 8)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2e-4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Précision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fp16</w:t>
            </w:r>
          </w:p>
        </w:tc>
      </w:tr>
    </w:tbl>
    <w:p>
      <w:pPr>
        <w:pStyle w:val="Heading1"/>
      </w:pPr>
      <w:r>
        <w:t xml:space="preserve">Résultats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Loss initiale (step 10) : </w:t>
      </w:r>
      <w:r>
        <w:rPr>
          <w:b w:val="false"/>
          <w:bCs w:val="false"/>
          <w:i w:val="false"/>
          <w:iCs w:val="false"/>
        </w:rPr>
        <w:t xml:space="preserve">4.0232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Loss finale (step 180) : </w:t>
      </w:r>
      <w:r>
        <w:rPr>
          <w:b w:val="false"/>
          <w:bCs w:val="false"/>
          <w:i w:val="false"/>
          <w:iCs w:val="false"/>
        </w:rPr>
        <w:t xml:space="preserve">1.1017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Loss finale (Trainer, moyenne globale) : </w:t>
      </w:r>
      <w:r>
        <w:rPr>
          <w:b w:val="false"/>
          <w:bCs w:val="false"/>
          <w:i w:val="false"/>
          <w:iCs w:val="false"/>
        </w:rPr>
        <w:t xml:space="preserve">1.3796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Durée d'entraînement : </w:t>
      </w:r>
      <w:r>
        <w:rPr>
          <w:b w:val="false"/>
          <w:bCs w:val="false"/>
          <w:i w:val="false"/>
          <w:iCs w:val="false"/>
        </w:rPr>
        <w:t xml:space="preserve">2065 s (~34 min)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Convergence stable après ~step 20-30, plateau autour de 1.1-1.3 ensuite (dataset réduit à 500 exemples, marge de progression limitée avec plus de données/épochs).</w:t>
      </w:r>
    </w:p>
    <w:p>
      <w:pPr>
        <w:pStyle w:val="Heading1"/>
      </w:pPr>
      <w:r>
        <w:t xml:space="preserve">Tests conversationnels (3 exemples)</w:t>
      </w:r>
    </w:p>
    <w:p>
      <w:pPr>
        <w:pStyle w:val="Heading2"/>
      </w:pPr>
      <w:r>
        <w:t xml:space="preserve">Q : What are the symptoms of a common cold?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 : "Hi, I have gone through your question and understand your concern. I think you may have viral upper respiratory infection (common cold). Some of the symptoms include runny nose, sore throat..."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→ Ton et structure fidèles au style « médecin » du dataset d'entraînement.</w:t>
      </w:r>
    </w:p>
    <w:p>
      <w:pPr>
        <w:pStyle w:val="Heading2"/>
      </w:pPr>
      <w:r>
        <w:t xml:space="preserve">Q : What does abutment of the nerve root mean?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 : "Hello, you have a degenerative disc disease and a herniated disc. This means that your disc has degenerated and is not as elastic as before..."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→ Réponse cohérente avec la terminologie médicale attendue.</w:t>
      </w:r>
    </w:p>
    <w:p>
      <w:pPr>
        <w:pStyle w:val="Heading2"/>
      </w:pPr>
      <w:r>
        <w:t xml:space="preserve">Q : I have been having headaches for a week, what should I do?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 : "Hi, I understand your concern. Headache is common problem. If you have been having headache for a week, then it might be due to tension headache. I would suggest you to take muscle relaxant..."</w:t>
      </w:r>
    </w:p>
    <w:p>
      <w:pPr>
        <w:spacing w:after="160"/>
      </w:pPr>
      <w:r>
        <w:rPr>
          <w:b/>
          <w:bCs/>
          <w:i w:val="false"/>
          <w:iCs w:val="false"/>
          <w:color w:val="C00000"/>
        </w:rPr>
        <w:t xml:space="preserve">⚠️ Point d'attention sécurité/éthique : </w:t>
      </w:r>
      <w:r>
        <w:rPr>
          <w:b w:val="false"/>
          <w:bCs w:val="false"/>
          <w:i w:val="false"/>
          <w:iCs w:val="false"/>
        </w:rPr>
        <w:t xml:space="preserve">le modèle recommande directement une médication (relaxant musculaire) sans inviter à consulter un professionnel de santé. Comportement à corriger avant tout usage réel, même expérimental — conforme à l'avertissement de medical_project/Readme.md (« les modèles fine-tunés ne remplacent jamais l'expertise médicale humaine », « validation obligatoire par des professionnels de santé qualifiés »).</w:t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 fine-tuning LoRA a fonctionné techniquement (loss en baisse, ton conversationnel médical acquis), mais le modèle reste expérimental et non déployable, conformément au brief : absence de garde-fous médicaux (recommandations de traitement non supervisées), échantillon d'entraînement réduit (500 exemples), et aucune validation par un professionnel de santé.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left"/>
    </w:pPr>
    <w:rPr>
      <w:rFonts w:ascii="Arial" w:cs="Arial" w:eastAsia="Arial" w:hAnsi="Arial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2026-07-01T23:57:02.326Z</dcterms:created>
  <dcterms:modified xsi:type="dcterms:W3CDTF">2026-07-01T23:57:02.327Z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