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5662BF">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5662BF">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6D723A" w:rsidRDefault="006D723A" w:rsidP="00CD2468"/>
    <w:p w:rsidR="006D723A" w:rsidRDefault="006D723A" w:rsidP="00CD2468"/>
    <w:p w:rsidR="002844BB" w:rsidRDefault="00CD2468" w:rsidP="00CD2468">
      <w:pPr>
        <w:pStyle w:val="Ttulo1"/>
      </w:pPr>
      <w:bookmarkStart w:id="0" w:name="_Toc504036445"/>
      <w:bookmarkStart w:id="1" w:name="_Ref507573963"/>
      <w:r>
        <w:lastRenderedPageBreak/>
        <w:t>Introducción</w:t>
      </w:r>
      <w:bookmarkEnd w:id="0"/>
      <w:bookmarkEnd w:id="1"/>
    </w:p>
    <w:p w:rsidR="00D30BA0" w:rsidRPr="00D30BA0" w:rsidRDefault="00D30BA0" w:rsidP="00D30BA0"/>
    <w:p w:rsidR="004404A0" w:rsidRDefault="00D30BA0" w:rsidP="004404A0">
      <w:r w:rsidRPr="00D30BA0">
        <w:t xml:space="preserve">El proyecto está enfocado en desarrollar un electrobisturí que permita </w:t>
      </w:r>
      <w:r w:rsidR="00D1356D">
        <w:t>inferir si el posible generar</w:t>
      </w:r>
      <w:r w:rsidR="001A5A4A">
        <w:t xml:space="preserve"> una</w:t>
      </w:r>
      <w:r w:rsidRPr="00D30BA0">
        <w:t xml:space="preserve"> reducción del sangrado </w:t>
      </w:r>
      <w:r w:rsidR="00D1356D">
        <w:t xml:space="preserve">en un proceso quirúrgico </w:t>
      </w:r>
      <w:r w:rsidR="003C68D7">
        <w:t xml:space="preserve">por medio de </w:t>
      </w:r>
      <w:r w:rsidR="00D1356D">
        <w:t xml:space="preserve">una modulación derivada de </w:t>
      </w:r>
      <w:r w:rsidR="003C68D7">
        <w:t>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de potencia y la </w:t>
      </w:r>
      <w:r w:rsidR="001A5A4A">
        <w:t>seguridad</w:t>
      </w:r>
      <w:r w:rsidR="000A2B6E">
        <w:t xml:space="preserve"> </w:t>
      </w:r>
      <w:r w:rsidR="00B40954">
        <w:t xml:space="preserve">dispuesta para el desempeño </w:t>
      </w:r>
      <w:r w:rsidR="001A5A4A">
        <w:t xml:space="preserve">apropiado </w:t>
      </w:r>
      <w:r w:rsidR="00B40954">
        <w:t>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w:t>
      </w:r>
      <w:r>
        <w:lastRenderedPageBreak/>
        <w:t xml:space="preserve">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2" w:name="_Toc504036446"/>
      <w:r>
        <w:t>Fundamentos de la electrocirugía</w:t>
      </w:r>
      <w:bookmarkEnd w:id="2"/>
    </w:p>
    <w:p w:rsidR="00246DB9" w:rsidRPr="00246DB9" w:rsidRDefault="00246DB9" w:rsidP="00246DB9"/>
    <w:p w:rsidR="00246DB9" w:rsidRDefault="00246DB9" w:rsidP="00246DB9">
      <w:pPr>
        <w:pStyle w:val="Ttulo2"/>
      </w:pPr>
      <w:bookmarkStart w:id="3" w:name="_Toc504036447"/>
      <w:bookmarkStart w:id="4" w:name="_Ref507573911"/>
      <w:bookmarkStart w:id="5" w:name="_Ref507573968"/>
      <w:r>
        <w:t>La Electrocirugía</w:t>
      </w:r>
      <w:bookmarkEnd w:id="3"/>
      <w:bookmarkEnd w:id="4"/>
      <w:bookmarkEnd w:id="5"/>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8D1F7B">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pag.15, 2012)",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 xml:space="preserve">(Feldman, Fuchshuber, &amp; Jones Editors, </w:t>
      </w:r>
      <w:r w:rsidR="006D723A">
        <w:rPr>
          <w:noProof/>
        </w:rPr>
        <w:t xml:space="preserve">pag.15, </w:t>
      </w:r>
      <w:r w:rsidR="001618B4" w:rsidRPr="001618B4">
        <w:rPr>
          <w:noProof/>
        </w:rPr>
        <w:t>2012)</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sobre los tejidos que existen, y cabe aclarar que no es el mis</w:t>
      </w:r>
      <w:r w:rsidR="00664777">
        <w:t>mo concepto referente a cauterización</w:t>
      </w:r>
      <w:r w:rsidR="009B51BD">
        <w:t>, pues este método, se refiere a</w:t>
      </w:r>
      <w:r w:rsidR="00030714">
        <w:t xml:space="preserve">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6" w:name="_Toc504036448"/>
      <w:r>
        <w:t>Fundamentos Médicos de la Electrocirugía</w:t>
      </w:r>
      <w:bookmarkEnd w:id="6"/>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7" w:name="_Toc504036449"/>
      <w:r>
        <w:t>Efectos d</w:t>
      </w:r>
      <w:r w:rsidR="00F71179">
        <w:t>e la C</w:t>
      </w:r>
      <w:r>
        <w:t xml:space="preserve">orriente </w:t>
      </w:r>
      <w:r w:rsidR="00F71179">
        <w:t>E</w:t>
      </w:r>
      <w:r>
        <w:t xml:space="preserve">léctrica </w:t>
      </w:r>
      <w:r w:rsidR="00F71179">
        <w:t>sobre los T</w:t>
      </w:r>
      <w:r>
        <w:t>ejidos</w:t>
      </w:r>
      <w:bookmarkEnd w:id="7"/>
    </w:p>
    <w:p w:rsidR="00A31EA0" w:rsidRPr="00A31EA0" w:rsidRDefault="00A31EA0" w:rsidP="00A31EA0"/>
    <w:p w:rsidR="00246DB9" w:rsidRDefault="00246DB9" w:rsidP="00246DB9">
      <w:pPr>
        <w:pStyle w:val="Ttulo3"/>
      </w:pPr>
      <w:bookmarkStart w:id="8" w:name="_Toc504036450"/>
      <w:r>
        <w:t>Bioimpedancia</w:t>
      </w:r>
      <w:bookmarkEnd w:id="8"/>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 xml:space="preserve">nductores como tal sino que actúan como dieléctricos, en otras palabras, un aislante que es capaz de almacenar energía eléctrica, </w:t>
      </w:r>
      <w:r w:rsidR="00C7549A">
        <w:t>término</w:t>
      </w:r>
      <w:r w:rsidR="0060588D">
        <w:t xml:space="preserve"> el cual</w:t>
      </w:r>
      <w:r w:rsidR="00E45B8F">
        <w:t xml:space="preserv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1-4,</w:t>
      </w:r>
      <w:r w:rsidR="00437D0E" w:rsidRPr="00356C58">
        <w:rPr>
          <w:noProof/>
        </w:rPr>
        <w:t xml:space="preserve"> 2000)</w:t>
      </w:r>
      <w:r w:rsidR="00437D0E">
        <w:fldChar w:fldCharType="end"/>
      </w:r>
      <w:r w:rsidR="00437D0E">
        <w:t>.</w:t>
      </w:r>
    </w:p>
    <w:p w:rsidR="00246DB9" w:rsidRDefault="00246DB9" w:rsidP="00F71179">
      <w:pPr>
        <w:pStyle w:val="Ttulo2"/>
      </w:pPr>
      <w:bookmarkStart w:id="9" w:name="_Toc504036451"/>
      <w:r>
        <w:t>El Electrobisturí</w:t>
      </w:r>
      <w:bookmarkEnd w:id="9"/>
    </w:p>
    <w:p w:rsidR="00F71179" w:rsidRDefault="00535DE2" w:rsidP="00F71179">
      <w:r>
        <w:t xml:space="preserve">Como </w:t>
      </w:r>
      <w:r w:rsidR="00845AB0">
        <w:t>cualquier otro proceso eléctrico, la electrocirugía requiere de un circuito para aplicar la teoría mencionada anteriormente</w:t>
      </w:r>
      <w:r w:rsidR="0060588D">
        <w:t xml:space="preserve"> “</w:t>
      </w:r>
      <w:r w:rsidR="0060588D">
        <w:fldChar w:fldCharType="begin"/>
      </w:r>
      <w:r w:rsidR="0060588D">
        <w:instrText xml:space="preserve"> REF _Ref507573968 \h </w:instrText>
      </w:r>
      <w:r w:rsidR="0060588D">
        <w:fldChar w:fldCharType="separate"/>
      </w:r>
      <w:r w:rsidR="0060588D">
        <w:t>La Electrocirugía</w:t>
      </w:r>
      <w:r w:rsidR="0060588D">
        <w:fldChar w:fldCharType="end"/>
      </w:r>
      <w:r w:rsidR="0060588D">
        <w:t>”</w:t>
      </w:r>
      <w:r w:rsidR="00845AB0">
        <w:t>, en este caso, el papel lo cumple el electrobisturí.</w:t>
      </w:r>
    </w:p>
    <w:p w:rsidR="0030053D" w:rsidRDefault="0030053D" w:rsidP="00F71179">
      <w:r>
        <w:lastRenderedPageBreak/>
        <w:t xml:space="preserve">Dichos equipos utilizan unos elementos llamados electrodos, los cuales son los terminales de contacto entre un circuito y </w:t>
      </w:r>
      <w:r w:rsidR="00C45355">
        <w:t xml:space="preserve">un </w:t>
      </w:r>
      <w:r>
        <w:t xml:space="preserve">cuerpo no </w:t>
      </w:r>
      <w:r w:rsidR="00F732F6">
        <w:t>metálico, en este caso un ente biológico</w:t>
      </w:r>
      <w:r w:rsidR="00D67CB2">
        <w:t>.</w:t>
      </w:r>
      <w:r>
        <w:t xml:space="preserve"> </w:t>
      </w:r>
      <w:r w:rsidR="00D67CB2">
        <w:t>Los electrodos se emplean e</w:t>
      </w:r>
      <w:r w:rsidR="00C45355">
        <w:t>n</w:t>
      </w:r>
      <w:r w:rsidR="00D67CB2">
        <w:t xml:space="preserve"> diversos ámbitos como por ejemplo, la </w:t>
      </w:r>
      <w:r>
        <w:t xml:space="preserve">adquisición de señales </w:t>
      </w:r>
      <w:r w:rsidR="00C45355">
        <w:t>(como lo</w:t>
      </w:r>
      <w:r w:rsidR="00D67CB2">
        <w:t xml:space="preserve">s empleados en electrocardiografía) </w:t>
      </w:r>
      <w:r>
        <w:t>o para su aplicación</w:t>
      </w:r>
      <w:r w:rsidR="00D67CB2">
        <w:t xml:space="preserve"> (como el uso en los procedimientos quirúrgicos)</w:t>
      </w:r>
      <w:r>
        <w:t>.</w:t>
      </w:r>
      <w:r w:rsidR="00C45355">
        <w:t xml:space="preserve"> Los equipos electroquirúrgicos </w:t>
      </w:r>
      <w:r w:rsidR="005A2B82">
        <w:t>poseen dos electrodos, que</w:t>
      </w:r>
      <w:r w:rsidR="00C45355">
        <w:t xml:space="preserve"> dependiendo de su ubicación</w:t>
      </w:r>
      <w:r w:rsidR="005A2B82">
        <w:t>,</w:t>
      </w:r>
      <w:r w:rsidR="00C45355">
        <w:t xml:space="preserve"> </w:t>
      </w:r>
      <w:r w:rsidR="005A2B82">
        <w:t>permiten clasificar en dos tipos diferentes  los dispositivos de electrocirugía.</w:t>
      </w:r>
      <w:r w:rsidR="00C45355">
        <w:t xml:space="preserve">  </w:t>
      </w:r>
    </w:p>
    <w:p w:rsidR="00845AB0" w:rsidRDefault="0030053D" w:rsidP="00F71179">
      <w:r>
        <w:t>E</w:t>
      </w:r>
      <w:r w:rsidR="005A2B82">
        <w:t xml:space="preserve">l </w:t>
      </w:r>
      <w:r w:rsidR="00B02D9A">
        <w:t>primer tipo</w:t>
      </w:r>
      <w:r>
        <w:t xml:space="preserve"> es conocido como Bipolar, </w:t>
      </w:r>
      <w:r w:rsidR="002B3CD2">
        <w:t>y</w:t>
      </w:r>
      <w:r w:rsidR="005A2B82">
        <w:t xml:space="preserve"> se caracteriza por tener ambos electrodos sobre el lápiz del electrobisturí</w:t>
      </w:r>
      <w:r w:rsidR="00895B24">
        <w:t>, se usa para coagular los tejidos</w:t>
      </w:r>
      <w:r w:rsidR="00127A94">
        <w:t xml:space="preserve"> o sellar los vasos sanguíneos </w:t>
      </w:r>
      <w:r w:rsidR="00DA6614">
        <w:fldChar w:fldCharType="begin" w:fldLock="1"/>
      </w:r>
      <w:r w:rsidR="004A2625">
        <w:instrText>ADDIN CSL_CITATION { "citationItems" : [ { "id" : "ITEM-1", "itemData" : { "DOI" : "10.1109/TBME.2012.2228265", "ISSN" : "0018-9294", "author" : [ { "dropping-particle" : "", "family" : "Chen", "given" : "Roland K.", "non-dropping-particle" : "", "parse-names" : false, "suffix" : "" }, { "dropping-particle" : "", "family" : "Chastagner", "given" : "Matthew W.", "non-dropping-particle" : "", "parse-names" : false, "suffix" : "" }, { "dropping-particle" : "", "family" : "Dodde", "given" : "Robert E.", "non-dropping-particle" : "", "parse-names" : false, "suffix" : "" }, { "dropping-particle" : "", "family" : "Shih", "given" : "Albert J.", "non-dropping-particle" : "", "parse-names" : false, "suffix" : "" } ], "container-title" : "IEEE Transactions on Biomedical Engineering", "id" : "ITEM-1", "issue" : "2", "issued" : { "date-parts" : [ [ "2013", "2" ] ] }, "page" : "453-460", "title" : "Electrosurgical Vessel Sealing Tissue Temperature: Experimental Measurement and Finite Element Modeling", "type" : "article-journal", "volume" : "60" }, "uris" : [ "http://www.mendeley.com/documents/?uuid=93611852-747c-3901-a381-1b834df96b92" ] } ], "mendeley" : { "formattedCitation" : "(R. K. Chen, Chastagner, Dodde, &amp; Shih, 2013)", "plainTextFormattedCitation" : "(R. K. Chen, Chastagner, Dodde, &amp; Shih, 2013)", "previouslyFormattedCitation" : "(R. K. Chen, Chastagner, Dodde, &amp; Shih, 2013)" }, "properties" : {  }, "schema" : "https://github.com/citation-style-language/schema/raw/master/csl-citation.json" }</w:instrText>
      </w:r>
      <w:r w:rsidR="00DA6614">
        <w:fldChar w:fldCharType="separate"/>
      </w:r>
      <w:r w:rsidR="004A2625" w:rsidRPr="004A2625">
        <w:rPr>
          <w:noProof/>
        </w:rPr>
        <w:t>(R. K. Chen, Chastagner, Dodde, &amp; Shih, 2013)</w:t>
      </w:r>
      <w:r w:rsidR="00DA6614">
        <w:fldChar w:fldCharType="end"/>
      </w:r>
      <w:r w:rsidR="00127A94">
        <w:t>,</w:t>
      </w:r>
      <w:r w:rsidR="00895B24">
        <w:t xml:space="preserve"> y en particular, para </w:t>
      </w:r>
      <w:r w:rsidR="00127A94">
        <w:t>detener sangrados profusos.</w:t>
      </w:r>
      <w:r w:rsidR="00895B24">
        <w:t xml:space="preserve"> </w:t>
      </w:r>
      <w:r w:rsidR="005A2B82">
        <w:t xml:space="preserve"> </w:t>
      </w:r>
      <w:r w:rsidR="002B3CD2">
        <w:t xml:space="preserve"> </w:t>
      </w:r>
    </w:p>
    <w:p w:rsidR="00DA6614" w:rsidRDefault="00DA6614" w:rsidP="00F71179"/>
    <w:p w:rsidR="00820840" w:rsidRDefault="00820840" w:rsidP="00F71179"/>
    <w:p w:rsidR="00820840" w:rsidRDefault="00B02D9A" w:rsidP="00F71179">
      <w:r>
        <w:t xml:space="preserve">El segundo tipo se conoce como Monopolar, y en este caso, el paciente es parte del lazo o circuito por el cual fluye la corriente, pues desde el electrodo activo se produce </w:t>
      </w:r>
      <w:r w:rsidR="00732D8F">
        <w:t xml:space="preserve">un flujo de corriente que atraviesa dicho paciente hasta llegar al retorno o electrodo pasivo </w:t>
      </w:r>
      <w:r w:rsidR="00732D8F">
        <w:fldChar w:fldCharType="begin" w:fldLock="1"/>
      </w:r>
      <w:r w:rsidR="00732D8F">
        <w:instrText>ADDIN CSL_CITATION { "citationItems" : [ { "id" : "ITEM-1", "itemData" : { "DOI" : "10.1109/TBME.2011.2168956", "ISSN" : "0018-9294", "author" : [ { "dropping-particle" : "", "family" : "Dodde", "given" : "R. E.", "non-dropping-particle" : "", "parse-names" : false, "suffix" : "" }, { "dropping-particle" : "", "family" : "Gee", "given" : "J. S.", "non-dropping-particle" : "", "parse-names" : false, "suffix" : "" }, { "dropping-particle" : "", "family" : "Geiger", "given" : "J. D.", "non-dropping-particle" : "", "parse-names" : false, "suffix" : "" }, { "dropping-particle" : "", "family" : "Shih", "given" : "A. J.", "non-dropping-particle" : "", "parse-names" : false, "suffix" : "" } ], "container-title" : "IEEE Transactions on Biomedical Engineering", "id" : "ITEM-1", "issue" : "1", "issued" : { "date-parts" : [ [ "2012", "1" ] ] }, "page" : "167-173", "title" : "Monopolar Electrosurgical Thermal Management for Minimizing Tissue Damage", "type" : "article-journal", "volume" : "59" }, "uris" : [ "http://www.mendeley.com/documents/?uuid=375676de-be92-3057-a0f7-2df96785129f" ] } ], "mendeley" : { "formattedCitation" : "(Dodde, Gee, Geiger, &amp; Shih, 2012)", "plainTextFormattedCitation" : "(Dodde, Gee, Geiger, &amp; Shih, 2012)", "previouslyFormattedCitation" : "(Dodde, Gee, Geiger, &amp; Shih, 2012)" }, "properties" : {  }, "schema" : "https://github.com/citation-style-language/schema/raw/master/csl-citation.json" }</w:instrText>
      </w:r>
      <w:r w:rsidR="00732D8F">
        <w:fldChar w:fldCharType="separate"/>
      </w:r>
      <w:r w:rsidR="00732D8F" w:rsidRPr="00732D8F">
        <w:rPr>
          <w:noProof/>
        </w:rPr>
        <w:t>(Dodde, Gee, Geiger, &amp; Shih, 2012)</w:t>
      </w:r>
      <w:r w:rsidR="00732D8F">
        <w:fldChar w:fldCharType="end"/>
      </w:r>
      <w:r w:rsidR="00732D8F">
        <w:t xml:space="preserve">. Para evitar quemaduras de cualquier tipo, este electrodo de retorno posee un área de contacto considerablemente superior a la del electrodo activo, por lo tanto, su correcta postura es vital para </w:t>
      </w:r>
      <w:r w:rsidR="00820840">
        <w:t xml:space="preserve">evitar percances en los procedimientos clínicos. </w:t>
      </w:r>
    </w:p>
    <w:p w:rsidR="00820840" w:rsidRDefault="00820840" w:rsidP="00F71179"/>
    <w:p w:rsidR="00820840" w:rsidRDefault="00820840" w:rsidP="00F71179"/>
    <w:p w:rsidR="00820840" w:rsidRDefault="00820840" w:rsidP="00F71179"/>
    <w:p w:rsidR="00820840" w:rsidRDefault="00820840" w:rsidP="00F71179"/>
    <w:p w:rsidR="00845AB0" w:rsidRPr="00F71179" w:rsidRDefault="00820840" w:rsidP="002C701C">
      <w:r>
        <w:lastRenderedPageBreak/>
        <w:t>Este tipo de electrobisturí, es en el cual está basado el proyecto</w:t>
      </w:r>
      <w:r w:rsidR="00732D8F">
        <w:t xml:space="preserve"> </w:t>
      </w:r>
      <w:r>
        <w:t>y en procedimientos clínicos de cirugías se usa para la ablación, seccionamiento e incisión</w:t>
      </w:r>
      <w:r w:rsidR="00072C3D">
        <w:t xml:space="preserve"> de los tejidos mientras se lleva a cabo una hemostasia, es decir, detener el proceso de sangrado.</w:t>
      </w:r>
    </w:p>
    <w:p w:rsidR="00246DB9" w:rsidRDefault="00246DB9" w:rsidP="00F71179">
      <w:pPr>
        <w:pStyle w:val="Ttulo3"/>
      </w:pPr>
      <w:bookmarkStart w:id="10" w:name="_Toc504036452"/>
      <w:r>
        <w:t>Funcionamiento Básico de un Electrobisturí</w:t>
      </w:r>
      <w:bookmarkEnd w:id="10"/>
    </w:p>
    <w:p w:rsidR="00072C3D" w:rsidRDefault="00072C3D" w:rsidP="00B47296">
      <w:pPr>
        <w:ind w:firstLine="0"/>
      </w:pPr>
    </w:p>
    <w:p w:rsidR="00072C3D" w:rsidRDefault="00B47296" w:rsidP="00072C3D">
      <w:r>
        <w:t>Como se mencionó en secciones anteriores, el electrobisturí usa señales en el rango de las radiofrecuencias</w:t>
      </w:r>
      <w:r w:rsidR="00B74FDF">
        <w:t xml:space="preserve">, para realizar cambios en la composición de las células que conforman el tejido </w:t>
      </w:r>
      <w:r w:rsidR="00A507A6">
        <w:t xml:space="preserve">tratado. </w:t>
      </w:r>
      <w:r w:rsidR="00322D46">
        <w:t>El efecto quirúrgico deseado se consigue</w:t>
      </w:r>
      <w:r w:rsidR="00B74FDF">
        <w:t xml:space="preserve"> </w:t>
      </w:r>
      <w:r w:rsidR="00322D46">
        <w:t>por medio del flujo de corriente entre los dos electrodos de contacto. El electrodo activo, que cuenta con una menor superficie de contacto, es el encargado de realizar el corte o coagulación sobre los tejidos</w:t>
      </w:r>
      <w:r w:rsidR="00B60CFD">
        <w:t xml:space="preserve"> tratados. </w:t>
      </w:r>
      <w:r w:rsidR="00B43694">
        <w:t>Mien</w:t>
      </w:r>
      <w:r w:rsidR="00735B13">
        <w:t>tras que</w:t>
      </w:r>
      <w:r w:rsidR="00B43694">
        <w:t xml:space="preserve"> para el caso del proyecto, es decir, un Electrobisturí Monopolar el electrodo secundario o de retorno </w:t>
      </w:r>
      <w:r w:rsidR="002C701C">
        <w:t xml:space="preserve">se encarga de dispersar la misma cantidad de corriente pero sobre un área de contacto mayor </w:t>
      </w:r>
      <w:r w:rsidR="002C701C">
        <w:fldChar w:fldCharType="begin" w:fldLock="1"/>
      </w:r>
      <w:r w:rsidR="002C701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"plainTextFormattedCitation" : "(Feldman et al., 2012)", "previouslyFormattedCitation" : "(Feldman et al., 2012)" }, "properties" : {  }, "schema" : "https://github.com/citation-style-language/schema/raw/master/csl-citation.json" }</w:instrText>
      </w:r>
      <w:r w:rsidR="002C701C">
        <w:fldChar w:fldCharType="separate"/>
      </w:r>
      <w:r w:rsidR="002C701C" w:rsidRPr="002C701C">
        <w:rPr>
          <w:noProof/>
        </w:rPr>
        <w:t>(Feldman et al., 2012)</w:t>
      </w:r>
      <w:r w:rsidR="002C701C">
        <w:fldChar w:fldCharType="end"/>
      </w:r>
      <w:r w:rsidR="002C701C">
        <w:t>.</w:t>
      </w:r>
    </w:p>
    <w:p w:rsidR="002C701C" w:rsidRDefault="002C701C" w:rsidP="002C701C">
      <w:pPr>
        <w:keepNext/>
        <w:jc w:val="center"/>
      </w:pPr>
      <w:r>
        <w:rPr>
          <w:noProof/>
          <w:lang w:eastAsia="es-CO"/>
        </w:rPr>
        <w:lastRenderedPageBreak/>
        <w:drawing>
          <wp:inline distT="0" distB="0" distL="0" distR="0">
            <wp:extent cx="561022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p>
    <w:p w:rsidR="002C701C" w:rsidRPr="00072C3D" w:rsidRDefault="002C701C" w:rsidP="002C701C">
      <w:pPr>
        <w:pStyle w:val="Descripcin"/>
        <w:jc w:val="center"/>
      </w:pPr>
      <w:r>
        <w:t xml:space="preserve">Figura </w:t>
      </w:r>
      <w:r w:rsidR="005662BF">
        <w:fldChar w:fldCharType="begin"/>
      </w:r>
      <w:r w:rsidR="005662BF">
        <w:instrText xml:space="preserve"> SEQ Figura \* ARABIC </w:instrText>
      </w:r>
      <w:r w:rsidR="005662BF">
        <w:fldChar w:fldCharType="separate"/>
      </w:r>
      <w:r w:rsidR="00CA660B">
        <w:rPr>
          <w:noProof/>
        </w:rPr>
        <w:t>1</w:t>
      </w:r>
      <w:r w:rsidR="005662BF">
        <w:rPr>
          <w:noProof/>
        </w:rPr>
        <w:fldChar w:fldCharType="end"/>
      </w:r>
      <w:r>
        <w:t xml:space="preserve">. </w:t>
      </w:r>
      <w:r w:rsidR="005334F1">
        <w:t xml:space="preserve">Representación </w:t>
      </w:r>
      <w:r w:rsidR="005A6606">
        <w:t>del Funcionamiento de un Electrobisturí Monopolar y Bipolar.</w:t>
      </w:r>
    </w:p>
    <w:p w:rsidR="00F71179" w:rsidRPr="00F71179" w:rsidRDefault="00F71179" w:rsidP="00F71179"/>
    <w:p w:rsidR="00371338" w:rsidRDefault="00F71179" w:rsidP="00371338">
      <w:pPr>
        <w:pStyle w:val="Ttulo3"/>
      </w:pPr>
      <w:bookmarkStart w:id="11" w:name="_Toc504036453"/>
      <w:r>
        <w:t>Modos de Trabajo</w:t>
      </w:r>
      <w:bookmarkEnd w:id="11"/>
    </w:p>
    <w:p w:rsidR="007F67F3" w:rsidRDefault="004769CE" w:rsidP="00371338">
      <w:r>
        <w:t>E</w:t>
      </w:r>
      <w:r w:rsidR="00371338">
        <w:t xml:space="preserve">l electrobisturí </w:t>
      </w:r>
      <w:r>
        <w:t>posee</w:t>
      </w:r>
      <w:r w:rsidR="00371338">
        <w:t xml:space="preserve"> dos modos de trabajo básicos, el corte y la coagulación. Cada uno está basado en propiedades </w:t>
      </w:r>
      <w:r w:rsidR="00AF150E">
        <w:t xml:space="preserve">físicas </w:t>
      </w:r>
      <w:r w:rsidR="00371338">
        <w:t xml:space="preserve">distintas, que modifican la composición del tejido de modo diferente, y que resultan en efectos médicos opuestos. </w:t>
      </w:r>
    </w:p>
    <w:p w:rsidR="007F67F3" w:rsidRDefault="00371338" w:rsidP="00371338">
      <w:r>
        <w:t>Por un lado está el corte o seccionamiento de los tejidos</w:t>
      </w:r>
      <w:r w:rsidR="00264FAA">
        <w:t>,</w:t>
      </w:r>
      <w:r>
        <w:t xml:space="preserve"> que </w:t>
      </w:r>
      <w:r w:rsidR="00AF150E">
        <w:t>consiste en la</w:t>
      </w:r>
      <w:r>
        <w:t xml:space="preserve"> vaporización del líquido intracelular, en este caso el tejido es completamente divido y </w:t>
      </w:r>
      <w:r w:rsidR="00AF150E">
        <w:t xml:space="preserve">no se presentan quemaduras  </w:t>
      </w:r>
      <w:r>
        <w:t xml:space="preserve">en los bordes del segmento </w:t>
      </w:r>
      <w:r w:rsidR="00264FAA">
        <w:t>afectado</w:t>
      </w:r>
      <w:r w:rsidR="00BB3CA1">
        <w:t>. E</w:t>
      </w:r>
      <w:r>
        <w:t xml:space="preserve">ste </w:t>
      </w:r>
      <w:r w:rsidR="00AF150E">
        <w:t xml:space="preserve">modo de trabajo </w:t>
      </w:r>
      <w:r>
        <w:t xml:space="preserve">reemplaza el uso de los bisturís convencionales. </w:t>
      </w:r>
    </w:p>
    <w:p w:rsidR="00371338" w:rsidRPr="00371338" w:rsidRDefault="00371338" w:rsidP="00371338">
      <w:r>
        <w:t>Por otro lado s</w:t>
      </w:r>
      <w:r w:rsidR="00BB3CA1">
        <w:t>e encuentra la coagulación, esta</w:t>
      </w:r>
      <w:r>
        <w:t xml:space="preserve"> </w:t>
      </w:r>
      <w:r w:rsidR="00696703">
        <w:t xml:space="preserve">busca cerrar los </w:t>
      </w:r>
      <w:r w:rsidR="00264FAA">
        <w:t xml:space="preserve">vasos </w:t>
      </w:r>
      <w:r w:rsidR="00696703">
        <w:t>capilares de los tejidos afectados para detener el sangrado.</w:t>
      </w:r>
      <w:r w:rsidR="007F67F3">
        <w:t xml:space="preserve"> Para este modo de trabajo se presenta una </w:t>
      </w:r>
      <w:r w:rsidR="007F67F3">
        <w:lastRenderedPageBreak/>
        <w:t xml:space="preserve">desnaturalización de las proteínas o una desecación del líquido intracelular, dependiendo de la temperatura alcanzada en la zona debido al paso de corriente. El efecto puede ser comparado con </w:t>
      </w:r>
      <w:r w:rsidR="00BB3CA1">
        <w:t>la cauterización, pero es diferenciable a este por su método de aplicación.</w:t>
      </w:r>
    </w:p>
    <w:p w:rsidR="00F71179" w:rsidRPr="00F71179" w:rsidRDefault="00F71179" w:rsidP="00F71179"/>
    <w:p w:rsidR="00F71179" w:rsidRDefault="00F71179" w:rsidP="00F71179">
      <w:pPr>
        <w:pStyle w:val="Ttulo3"/>
      </w:pPr>
      <w:bookmarkStart w:id="12" w:name="_Toc504036454"/>
      <w:r>
        <w:t>Aplicaciones</w:t>
      </w:r>
      <w:bookmarkEnd w:id="12"/>
    </w:p>
    <w:p w:rsidR="00D05578" w:rsidRDefault="00C7549A" w:rsidP="00C7549A">
      <w:r>
        <w:t>La electrocirugía posee una amplia gama de aplicaciones en el c</w:t>
      </w:r>
      <w:r w:rsidR="007C7A9B">
        <w:t>ampo del cuidado de la salud para el</w:t>
      </w:r>
      <w:r>
        <w:t xml:space="preserve"> ser humano, que van desde procedimientos</w:t>
      </w:r>
      <w:r w:rsidR="004F341B">
        <w:t xml:space="preserve"> odontológicos </w:t>
      </w:r>
      <w:r w:rsidR="007640F8">
        <w:fldChar w:fldCharType="begin" w:fldLock="1"/>
      </w:r>
      <w:r w:rsidR="007640F8">
        <w:instrText>ADDIN CSL_CITATION { "citationItems" : [ { "id" : "ITEM-1", "itemData" : { "DOI" : "10.2344/0003-3006-63.2.95", "ISSN" : "0003-3006", "PMID" : "27269668", "abstract" : "The prevalence of cardiovascular implantable electronic devices as life-prolonging and life-saving devices has evolved from a treatment of last resort to a first-line therapy for an increasing number of patients. As these devices become more and more popular in the general population, dental providers utilizing instruments and medications should be aware of dental equipment and medications that may affect these devices and understand the management of patients with these devices. This review article will discuss the various types and indications for pacemakers and implantable cardioverter-defibrillators, common drugs and instruments affecting these devices, and management of patients with these devices implanted for cardiac dysrhythmias.", "author" : [ { "dropping-particle" : "", "family" : "Tom", "given" : "James", "non-dropping-particle" : "", "parse-names" : false, "suffix" : "" } ], "container-title" : "Anesthesia progress", "id" : "ITEM-1", "issue" : "2", "issued" : { "date-parts" : [ [ "2016", "6" ] ] }, "page" : "95-104", "title" : "Management of Patients With Cardiovascular Implantable Electronic Devices in Dental, Oral, and Maxillofacial Surgery.", "type" : "article-journal", "volume" : "63" }, "uris" : [ "http://www.mendeley.com/documents/?uuid=4d07a158-cf3d-321f-8469-c611ab2e8457" ] } ], "mendeley" : { "formattedCitation" : "(Tom, 2016)", "plainTextFormattedCitation" : "(Tom, 2016)", "previouslyFormattedCitation" : "(Tom, 2016)" }, "properties" : {  }, "schema" : "https://github.com/citation-style-language/schema/raw/master/csl-citation.json" }</w:instrText>
      </w:r>
      <w:r w:rsidR="007640F8">
        <w:fldChar w:fldCharType="separate"/>
      </w:r>
      <w:r w:rsidR="007640F8" w:rsidRPr="007640F8">
        <w:rPr>
          <w:noProof/>
        </w:rPr>
        <w:t>(Tom, 2016)</w:t>
      </w:r>
      <w:r w:rsidR="007640F8">
        <w:fldChar w:fldCharType="end"/>
      </w:r>
      <w:r w:rsidR="00D05578">
        <w:t>,</w:t>
      </w:r>
      <w:r w:rsidR="004F341B">
        <w:t xml:space="preserve"> neurológicos</w:t>
      </w:r>
      <w:r w:rsidR="004A2625">
        <w:t xml:space="preserve"> </w:t>
      </w:r>
      <w:r w:rsidR="004A2625">
        <w:fldChar w:fldCharType="begin" w:fldLock="1"/>
      </w:r>
      <w:r w:rsidR="004A2625">
        <w:instrText>ADDIN CSL_CITATION { "citationItems" : [ { "id" : "ITEM-1", "itemData" : { "DOI" : "10.3109/02688697.2015.1023772", "ISSN" : "0268-8697", "author" : [ { "dropping-particle" : "", "family" : "Chen", "given" : "Chaoyang", "non-dropping-particle" : "", "parse-names" : false, "suffix" : "" }, { "dropping-particle" : "", "family" : "Kallakuri", "given" : "Srinivasu", "non-dropping-particle" : "", "parse-names" : false, "suffix" : "" }, { "dropping-particle" : "", "family" : "Cavanaugh", "given" : "John M.", "non-dropping-particle" : "", "parse-names" : false, "suffix" : "" }, { "dropping-particle" : "", "family" : "Broughton", "given" : "Duan", "non-dropping-particle" : "", "parse-names" : false, "suffix" : "" }, { "dropping-particle" : "", "family" : "Clymer", "given" : "Jeffrey W.", "non-dropping-particle" : "", "parse-names" : false, "suffix" : "" } ], "container-title" : "British Journal of Neurosurgery", "id" : "ITEM-1", "issue" : "4", "issued" : { "date-parts" : [ [ "2015", "7", "4" ] ] }, "page" : "569-573", "title" : "Acute and subacute effects of the ultrasonic blade and electrosurgery on nerve physiology", "type" : "article-journal", "volume" : "29" }, "uris" : [ "http://www.mendeley.com/documents/?uuid=5bd7183a-0bff-3ae7-8b2b-2602e6a8ac0c" ] } ], "mendeley" : { "formattedCitation" : "(C. Chen, Kallakuri, Cavanaugh, Broughton, &amp; Clymer, 2015)", "plainTextFormattedCitation" : "(C. Chen, Kallakuri, Cavanaugh, Broughton, &amp; Clymer, 2015)", "previouslyFormattedCitation" : "(C. Chen, Kallakuri, Cavanaugh, Broughton, &amp; Clymer, 2015)" }, "properties" : {  }, "schema" : "https://github.com/citation-style-language/schema/raw/master/csl-citation.json" }</w:instrText>
      </w:r>
      <w:r w:rsidR="004A2625">
        <w:fldChar w:fldCharType="separate"/>
      </w:r>
      <w:r w:rsidR="004A2625" w:rsidRPr="004A2625">
        <w:rPr>
          <w:noProof/>
        </w:rPr>
        <w:t>(C. Chen, Kallakuri, Cavanaugh, Broughton, &amp; Clymer, 2015)</w:t>
      </w:r>
      <w:r w:rsidR="004A2625">
        <w:fldChar w:fldCharType="end"/>
      </w:r>
      <w:r w:rsidR="007C7A9B">
        <w:t>,</w:t>
      </w:r>
      <w:r w:rsidR="00D05578">
        <w:t xml:space="preserve"> extracción de tumores </w:t>
      </w:r>
      <w:r w:rsidR="00D05578">
        <w:fldChar w:fldCharType="begin" w:fldLock="1"/>
      </w:r>
      <w:r w:rsidR="00D05578">
        <w:instrText>ADDIN CSL_CITATION { "citationItems" : [ { "id" : "ITEM-1", "itemData" : { "DOI" : "10.1109/IROS.2017.8206210", "ISBN" : "978-1-5386-2682-5", "author" : [ { "dropping-particle" : "", "family" : "Opfermann", "given" : "Justin D.", "non-dropping-particle" : "", "parse-names" : false, "suffix" : "" }, { "dropping-particle" : "", "family" : "Leonard", "given" : "Simon", "non-dropping-particle" : "", "parse-names" : false, "suffix" : "" }, { "dropping-particle" : "", "family" : "Decker", "given" : "Ryan S.", "non-dropping-particle" : "", "parse-names" : false, "suffix" : "" }, { "dropping-particle" : "", "family" : "Uebele", "given" : "Nicholas A.", "non-dropping-particle" : "", "parse-names" : false, "suffix" : "" }, { "dropping-particle" : "", "family" : "Bayne", "given" : "Christopher E.", "non-dropping-particle" : "", "parse-names" : false, "suffix" : "" }, { "dropping-particle" : "", "family" : "Joshi", "given" : "Arjun S.", "non-dropping-particle" : "", "parse-names" : false, "suffix" : "" }, { "dropping-particle" : "", "family" : "Krieger", "given" : "Axel", "non-dropping-particle" : "", "parse-names" : false, "suffix" : "" } ], "container-title" : "2017 IEEE/RSJ International Conference on Intelligent Robots and Systems (IROS)", "id" : "ITEM-1", "issued" : { "date-parts" : [ [ "2017", "9" ] ] }, "page" : "3653-3660", "publisher" : "IEEE", "title" : "Semi-autonomous electrosurgery for tumor resection using a multi-degree of freedom electrosurgical tool and visual servoing", "type" : "paper-conference" }, "uris" : [ "http://www.mendeley.com/documents/?uuid=56e535a5-e578-305b-986e-640d25e46706" ] } ], "mendeley" : { "formattedCitation" : "(Opfermann et al., 2017)", "plainTextFormattedCitation" : "(Opfermann et al., 2017)", "previouslyFormattedCitation" : "(Opfermann et al., 2017)" }, "properties" : {  }, "schema" : "https://github.com/citation-style-language/schema/raw/master/csl-citation.json" }</w:instrText>
      </w:r>
      <w:r w:rsidR="00D05578">
        <w:fldChar w:fldCharType="separate"/>
      </w:r>
      <w:r w:rsidR="00D05578" w:rsidRPr="00D05578">
        <w:rPr>
          <w:noProof/>
        </w:rPr>
        <w:t>(Opfermann et al., 2017)</w:t>
      </w:r>
      <w:r w:rsidR="00D05578">
        <w:fldChar w:fldCharType="end"/>
      </w:r>
      <w:r w:rsidR="004A2625">
        <w:t>, hasta operaciones</w:t>
      </w:r>
      <w:r w:rsidR="004F341B">
        <w:t xml:space="preserve"> </w:t>
      </w:r>
      <w:r w:rsidR="004A2625">
        <w:t>puramente estética</w:t>
      </w:r>
      <w:r w:rsidR="004F341B">
        <w:t>s</w:t>
      </w:r>
      <w:r w:rsidR="004A2625">
        <w:t xml:space="preserve"> </w:t>
      </w:r>
      <w:r w:rsidR="00C41E60">
        <w:t xml:space="preserve">. </w:t>
      </w:r>
      <w:r w:rsidR="00D05578">
        <w:t>No obstante, el uso de electrobisturíes en estos campos no es de propósito general, pues su uso no está aislado de efectos indeseados</w:t>
      </w:r>
      <w:r w:rsidR="001E4693">
        <w:t>,</w:t>
      </w:r>
      <w:r w:rsidR="00D05578">
        <w:t xml:space="preserve"> como </w:t>
      </w:r>
      <w:r w:rsidR="001E4693">
        <w:t xml:space="preserve">puede ocurrir en pacientes con implantes electrónicos, tal es el caso del marcapasos. </w:t>
      </w:r>
    </w:p>
    <w:p w:rsidR="00C7549A" w:rsidRDefault="001E4693" w:rsidP="00C7549A">
      <w:r>
        <w:t>Otro campo donde la electrocirugía es de</w:t>
      </w:r>
      <w:r w:rsidR="00C41E60">
        <w:t xml:space="preserve"> gran utilidad </w:t>
      </w:r>
      <w:r>
        <w:t>es la</w:t>
      </w:r>
      <w:r w:rsidR="00C41E60">
        <w:t xml:space="preserve"> veterinaria</w:t>
      </w:r>
      <w:r>
        <w:t>, y de hecho</w:t>
      </w:r>
      <w:r w:rsidR="004F341B">
        <w:t xml:space="preserve"> para el </w:t>
      </w:r>
      <w:r>
        <w:t>acogimiento de ciertos tratamientos</w:t>
      </w:r>
      <w:r w:rsidR="004F341B">
        <w:t xml:space="preserve"> en personas</w:t>
      </w:r>
      <w:r>
        <w:t>,</w:t>
      </w:r>
      <w:r w:rsidR="004F341B">
        <w:t xml:space="preserve"> muchas veces dichos procedimientos son previamente estudiados y observados en diferentes especies animales</w:t>
      </w:r>
      <w:r>
        <w:t xml:space="preserve">. Más allá de esto la versatilidad del electrobisturí permite la realización de cirugías ambulatorias que de otro modo serian inviables. </w:t>
      </w:r>
      <w:r w:rsidR="004F341B">
        <w:t xml:space="preserve">  </w:t>
      </w:r>
      <w:r w:rsidR="00C41E60">
        <w:t xml:space="preserve"> </w:t>
      </w:r>
    </w:p>
    <w:p w:rsidR="00C41E60" w:rsidRPr="00C7549A" w:rsidRDefault="00C41E60" w:rsidP="00C7549A"/>
    <w:p w:rsidR="00F71179" w:rsidRPr="00F71179" w:rsidRDefault="00F71179" w:rsidP="00F71179"/>
    <w:p w:rsidR="00F71179" w:rsidRDefault="00F71179" w:rsidP="00F71179">
      <w:pPr>
        <w:pStyle w:val="Ttulo2"/>
      </w:pPr>
      <w:bookmarkStart w:id="13" w:name="_Toc504036455"/>
      <w:r>
        <w:t>Seguridad Eléctrica de los Procedimientos Electroquirúrgicos</w:t>
      </w:r>
      <w:bookmarkEnd w:id="13"/>
    </w:p>
    <w:p w:rsidR="00F71179" w:rsidRDefault="00F71179" w:rsidP="00F71179"/>
    <w:p w:rsidR="00F71179" w:rsidRDefault="00F71179" w:rsidP="00F71179">
      <w:pPr>
        <w:pStyle w:val="Ttulo3"/>
      </w:pPr>
      <w:bookmarkStart w:id="14" w:name="_Toc504036456"/>
      <w:r>
        <w:t>Normatividad</w:t>
      </w:r>
      <w:bookmarkEnd w:id="14"/>
    </w:p>
    <w:p w:rsidR="00F71179" w:rsidRDefault="00F71179" w:rsidP="00F71179"/>
    <w:p w:rsidR="00F71179" w:rsidRDefault="00F71179" w:rsidP="00F71179">
      <w:pPr>
        <w:pStyle w:val="Ttulo3"/>
      </w:pPr>
      <w:bookmarkStart w:id="15" w:name="_Toc504036457"/>
      <w:r>
        <w:lastRenderedPageBreak/>
        <w:t>Recomendaciones</w:t>
      </w:r>
      <w:bookmarkEnd w:id="15"/>
    </w:p>
    <w:p w:rsidR="00916FED" w:rsidRDefault="00DC06E9" w:rsidP="00F71179">
      <w:r>
        <w:t>El correcto funcionamiento del equipo de electrocirugía está adaptado a criteri</w:t>
      </w:r>
      <w:r w:rsidR="00030AD3">
        <w:t>os de seguridad y mantenimiento, bajo los cuales se espera un óptimo</w:t>
      </w:r>
      <w:r w:rsidR="003629DE">
        <w:t xml:space="preserve"> rendimiento. E</w:t>
      </w:r>
      <w:r w:rsidR="00916FED">
        <w:t>stas pautas serán descritas a continuación.</w:t>
      </w:r>
    </w:p>
    <w:p w:rsidR="00F71179" w:rsidRPr="003629DE" w:rsidRDefault="003629DE" w:rsidP="003629DE">
      <w:pPr>
        <w:pStyle w:val="Ttulo4"/>
        <w:rPr>
          <w:vanish/>
          <w:specVanish/>
        </w:rPr>
      </w:pPr>
      <w:r>
        <w:t xml:space="preserve">Criterios de Seguridad.  </w:t>
      </w:r>
      <w:r w:rsidR="00916FED">
        <w:t xml:space="preserve"> </w:t>
      </w:r>
    </w:p>
    <w:p w:rsidR="0065374F" w:rsidRDefault="003629DE" w:rsidP="003629DE">
      <w:pPr>
        <w:pStyle w:val="Textoindependiente"/>
      </w:pPr>
      <w:r>
        <w:t xml:space="preserve">Estos están dedicados a proteger la integridad tanto del usuario como del paciente </w:t>
      </w:r>
      <w:r w:rsidR="0065374F">
        <w:t>sin interferir en la operatividad del electrobisturí.</w:t>
      </w:r>
    </w:p>
    <w:p w:rsidR="00AE68E1" w:rsidRDefault="00AE68E1" w:rsidP="003629DE">
      <w:pPr>
        <w:pStyle w:val="Textoindependiente"/>
      </w:pPr>
      <w:r>
        <w:t xml:space="preserve">En primer lugar, se encuentra la correcta postura de la placa de retorno, previniendo de este modo quemaduras producidas por la corriente circulante. Esto a causa del área en contacto con el tejido, pues a mayor área, menor es la densidad de corriente a la que se somete dicho tejido, que usualmente para la placa de retorno se trata de la espalda baja. El equipo se diseñó para bloquearse en caso de detectar una mala postura o un desprendimiento </w:t>
      </w:r>
      <w:r w:rsidR="003B60D5">
        <w:t>de la ya mencionada placa</w:t>
      </w:r>
      <w:r w:rsidR="005C365F">
        <w:t xml:space="preserve">, </w:t>
      </w:r>
      <w:r w:rsidR="00F0393A">
        <w:t>anticipándose a</w:t>
      </w:r>
      <w:r w:rsidR="005C365F">
        <w:t xml:space="preserve"> este tipo de inconveniente</w:t>
      </w:r>
      <w:r w:rsidR="003B60D5">
        <w:t>.</w:t>
      </w:r>
    </w:p>
    <w:p w:rsidR="003B60D5" w:rsidRDefault="003B60D5" w:rsidP="00D1356D">
      <w:pPr>
        <w:pStyle w:val="Textoindependiente"/>
        <w:numPr>
          <w:ilvl w:val="0"/>
          <w:numId w:val="18"/>
        </w:numPr>
      </w:pPr>
      <w:r>
        <w:t>En segundo lugar se debe tener presente que el lazo por donde circula la corriente al momento de hacer funcionar el electrobisturí, es el paciente, es decir los tejidos y órganos permiten el paso de la corriente aplicada desde el lápiz o electrodo activo hacia el retorno o electrodo pasivo, por lo cual, si un ente ajeno al paciente como el cirujano hace contacto sobre ambos electrodos, cr</w:t>
      </w:r>
      <w:r w:rsidR="005C365F">
        <w:t>eará un camino eléctrico alternativo</w:t>
      </w:r>
      <w:r>
        <w:t xml:space="preserve">, y podrá percibir un efecto análogo a lo producido sobre el paciente o incluso daños colaterales  </w:t>
      </w:r>
      <w:r w:rsidR="00796BDC">
        <w:t>más severos</w:t>
      </w:r>
      <w:r>
        <w:t>, dependiendo</w:t>
      </w:r>
      <w:r w:rsidR="00796BDC">
        <w:t xml:space="preserve"> de las partes del cuerpo que hicieron contacto con los electrodos del equipo de electrocirugía.</w:t>
      </w:r>
    </w:p>
    <w:p w:rsidR="005C365F" w:rsidRDefault="005C365F" w:rsidP="00D1356D">
      <w:pPr>
        <w:pStyle w:val="Textoindependiente"/>
        <w:numPr>
          <w:ilvl w:val="0"/>
          <w:numId w:val="18"/>
        </w:numPr>
      </w:pPr>
      <w:r>
        <w:t xml:space="preserve">En tercer lugar, se recomienda retirar todos los objetos metálicos que se encuentren en contacto con el paciente, en el momento de realizar el procedimiento quirúrgico, con el fin de evitar efectos similares a los presentados en el </w:t>
      </w:r>
      <w:r w:rsidR="00F0393A">
        <w:t xml:space="preserve">parágrafo anterior, </w:t>
      </w:r>
      <w:r w:rsidR="00F0393A">
        <w:lastRenderedPageBreak/>
        <w:t>pues debido a que el paciente es el lazo donde circula la corriente, cualquier elemento conductor podría producir arcos que deriven en quemaduras sobre los tejidos. Al momento de iniciar el equipo se realiza la advertencia pertinente con respecto a este tópico.</w:t>
      </w:r>
    </w:p>
    <w:p w:rsidR="00F0393A" w:rsidRDefault="00F0393A" w:rsidP="00D1356D">
      <w:pPr>
        <w:pStyle w:val="Textoindependiente"/>
        <w:numPr>
          <w:ilvl w:val="0"/>
          <w:numId w:val="18"/>
        </w:numPr>
      </w:pPr>
      <w:r>
        <w:t xml:space="preserve">Por último, es aconsejable ubicar al paciente a una distancia considerable del equipo de electrocirugía, es decir, alejar la carcasa del electrobisturí de la placa de retorno al menos medio metro, procurando disminuir el efecto indeseado de la Interferencia </w:t>
      </w:r>
      <w:r w:rsidR="00D1356D">
        <w:t xml:space="preserve">Electromagnética producida por las señales de alta frecuencia sobre los </w:t>
      </w:r>
      <w:r w:rsidR="00F36A7E">
        <w:t>microcontrolador</w:t>
      </w:r>
      <w:r w:rsidR="00D1356D">
        <w:t>es del equipo.</w:t>
      </w:r>
    </w:p>
    <w:p w:rsidR="00C726D7" w:rsidRDefault="00C726D7" w:rsidP="00C726D7">
      <w:pPr>
        <w:pStyle w:val="Textoindependiente"/>
      </w:pPr>
    </w:p>
    <w:p w:rsidR="00C726D7" w:rsidRPr="00C726D7" w:rsidRDefault="00C726D7" w:rsidP="00C726D7">
      <w:pPr>
        <w:pStyle w:val="Ttulo4"/>
        <w:rPr>
          <w:vanish/>
          <w:specVanish/>
        </w:rPr>
      </w:pPr>
      <w:r>
        <w:t>Criterios de Mantenimiento.</w:t>
      </w:r>
    </w:p>
    <w:p w:rsidR="00C726D7" w:rsidRPr="00C726D7" w:rsidRDefault="00C726D7" w:rsidP="00C726D7">
      <w:pPr>
        <w:pStyle w:val="Textoindependiente"/>
      </w:pPr>
      <w:r>
        <w:t xml:space="preserve"> </w:t>
      </w:r>
      <w:r w:rsidR="00AE308B">
        <w:t xml:space="preserve">Estos son los lineamientos </w:t>
      </w:r>
      <w:r w:rsidR="00234A93">
        <w:t xml:space="preserve">a seguir </w:t>
      </w:r>
      <w:r w:rsidR="00715FD4">
        <w:t xml:space="preserve">para poder realizar </w:t>
      </w:r>
    </w:p>
    <w:p w:rsidR="003629DE" w:rsidRPr="003629DE" w:rsidRDefault="003629DE" w:rsidP="00D1356D">
      <w:pPr>
        <w:pStyle w:val="Textoindependiente"/>
        <w:ind w:firstLine="0"/>
        <w:rPr>
          <w:vanish/>
          <w:specVanish/>
        </w:rPr>
      </w:pPr>
      <w:r>
        <w:t xml:space="preserve"> </w:t>
      </w:r>
    </w:p>
    <w:p w:rsidR="003629DE" w:rsidRPr="003629DE" w:rsidRDefault="003629DE" w:rsidP="003629DE">
      <w:pPr>
        <w:pStyle w:val="Textoindependiente"/>
      </w:pPr>
      <w:r>
        <w:t xml:space="preserve"> </w:t>
      </w:r>
    </w:p>
    <w:p w:rsidR="00F71179" w:rsidRDefault="00F71179" w:rsidP="00F71179">
      <w:pPr>
        <w:pStyle w:val="Ttulo1"/>
      </w:pPr>
      <w:bookmarkStart w:id="16" w:name="_Toc504036458"/>
      <w:r>
        <w:t>Diseño de la unidad Electroquirúrgica</w:t>
      </w:r>
      <w:bookmarkEnd w:id="16"/>
      <w:r>
        <w:t xml:space="preserve"> </w:t>
      </w:r>
    </w:p>
    <w:p w:rsidR="00F71179" w:rsidRDefault="00F71179" w:rsidP="00F71179"/>
    <w:p w:rsidR="00F71179" w:rsidRDefault="00F71179" w:rsidP="00F71179">
      <w:pPr>
        <w:pStyle w:val="Ttulo2"/>
      </w:pPr>
      <w:bookmarkStart w:id="17" w:name="_Toc504036459"/>
      <w:r>
        <w:t>Criterio de Diseño</w:t>
      </w:r>
      <w:bookmarkEnd w:id="17"/>
    </w:p>
    <w:p w:rsidR="00F71179" w:rsidRDefault="00F71179" w:rsidP="00F71179"/>
    <w:p w:rsidR="00F71179" w:rsidRDefault="00F71179" w:rsidP="00F71179">
      <w:pPr>
        <w:pStyle w:val="Ttulo2"/>
      </w:pPr>
      <w:bookmarkStart w:id="18" w:name="_Toc504036460"/>
      <w:r>
        <w:t>Diagrama de Bloques</w:t>
      </w:r>
      <w:bookmarkEnd w:id="18"/>
    </w:p>
    <w:p w:rsidR="00F71179" w:rsidRDefault="00F71179" w:rsidP="00F71179"/>
    <w:p w:rsidR="00F71179" w:rsidRDefault="00F71179" w:rsidP="00F71179">
      <w:pPr>
        <w:pStyle w:val="Ttulo2"/>
      </w:pPr>
      <w:bookmarkStart w:id="19" w:name="_Toc504036461"/>
      <w:r>
        <w:t>Funcionamiento Lógico del Sistema</w:t>
      </w:r>
      <w:bookmarkEnd w:id="19"/>
    </w:p>
    <w:p w:rsidR="00F71179" w:rsidRPr="00F71179" w:rsidRDefault="00F71179" w:rsidP="00F71179"/>
    <w:p w:rsidR="00F71179" w:rsidRDefault="00F71179" w:rsidP="00F71179">
      <w:pPr>
        <w:pStyle w:val="Ttulo2"/>
      </w:pPr>
      <w:bookmarkStart w:id="20" w:name="_Toc504036462"/>
      <w:r>
        <w:lastRenderedPageBreak/>
        <w:t>Diseño de Módulos Principales</w:t>
      </w:r>
      <w:bookmarkEnd w:id="20"/>
    </w:p>
    <w:p w:rsidR="00EC4DD6" w:rsidRDefault="00EC4DD6" w:rsidP="00F71179"/>
    <w:p w:rsidR="00EC4DD6" w:rsidRDefault="00EC4DD6" w:rsidP="00F71179"/>
    <w:p w:rsidR="004249F8" w:rsidRPr="007C12D8" w:rsidRDefault="002B0073" w:rsidP="004249F8">
      <w:pPr>
        <w:pStyle w:val="Ttulo3"/>
        <w:rPr>
          <w:rStyle w:val="nfasis"/>
          <w:b/>
          <w:iCs w:val="0"/>
        </w:rPr>
      </w:pPr>
      <w:bookmarkStart w:id="21" w:name="_Toc504036463"/>
      <w:r>
        <w:t>Bioimpedanciometro</w:t>
      </w:r>
      <w:bookmarkEnd w:id="21"/>
      <w:r w:rsidR="00EA6F92">
        <w:t>.</w:t>
      </w:r>
      <w:r w:rsidR="00F71179">
        <w:t xml:space="preserve"> </w:t>
      </w:r>
    </w:p>
    <w:p w:rsidR="000257AB" w:rsidRPr="00CA660B" w:rsidRDefault="00CA660B" w:rsidP="005462B1">
      <w:pPr>
        <w:rPr>
          <w:rStyle w:val="nfasis"/>
          <w:b w:val="0"/>
        </w:rPr>
      </w:pPr>
      <w:r w:rsidRPr="00CA660B">
        <w:rPr>
          <w:rStyle w:val="nfasis"/>
          <w:b w:val="0"/>
        </w:rPr>
        <w:t xml:space="preserve">Este fue </w:t>
      </w:r>
      <w:r>
        <w:rPr>
          <w:rStyle w:val="nfasis"/>
          <w:b w:val="0"/>
        </w:rPr>
        <w:t xml:space="preserve">el sistema implementado mediante circuitos integrados para la captación y procesamiento de los datos de impedancia obtenidos de los diversos tejidos con los cuales se desarrollaron las diversas pruebas de corte y coagulación de la unidad electroquirúrgica. </w:t>
      </w: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7C12D8" w:rsidRPr="001F2867">
        <w:rPr>
          <w:rStyle w:val="nfasis"/>
          <w:b/>
        </w:rPr>
        <w:t xml:space="preserve">C </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Serial</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SPI</w:t>
      </w:r>
    </w:p>
    <w:p w:rsidR="000257AB" w:rsidRPr="001F2867" w:rsidRDefault="001F2867" w:rsidP="001F2867">
      <w:pPr>
        <w:pStyle w:val="Sinespaciado"/>
        <w:rPr>
          <w:rStyle w:val="nfasis"/>
          <w:b/>
        </w:rPr>
      </w:pPr>
      <w:r w:rsidRPr="001F2867">
        <w:rPr>
          <w:rStyle w:val="nfasis"/>
          <w:b/>
        </w:rPr>
        <w:t xml:space="preserve">Puertos Digitales </w:t>
      </w:r>
      <w:r w:rsidR="0092494D">
        <w:rPr>
          <w:rStyle w:val="nfasis"/>
          <w:b/>
        </w:rPr>
        <w:t>Generales de Entrada y Salida</w:t>
      </w:r>
    </w:p>
    <w:p w:rsidR="001F2867" w:rsidRPr="001F2867" w:rsidRDefault="0092494D" w:rsidP="001F2867">
      <w:pPr>
        <w:pStyle w:val="Sinespaciado"/>
        <w:rPr>
          <w:rStyle w:val="nfasis"/>
          <w:b/>
        </w:rPr>
      </w:pPr>
      <w:r>
        <w:rPr>
          <w:rStyle w:val="nfasis"/>
          <w:b/>
        </w:rPr>
        <w:t>R</w:t>
      </w:r>
      <w:r w:rsidR="001F2867" w:rsidRPr="001F2867">
        <w:rPr>
          <w:rStyle w:val="nfasis"/>
          <w:b/>
        </w:rPr>
        <w:t>a</w:t>
      </w:r>
      <w:r>
        <w:rPr>
          <w:rStyle w:val="nfasis"/>
          <w:b/>
        </w:rPr>
        <w:t>ngo de Impedancias medibles</w:t>
      </w:r>
      <w:r w:rsidR="001F2867" w:rsidRPr="001F2867">
        <w:rPr>
          <w:rStyle w:val="nfasis"/>
          <w:b/>
        </w:rPr>
        <w:t xml:space="preserve"> entre 100 Ω y 2KΩ</w:t>
      </w:r>
    </w:p>
    <w:p w:rsidR="001F2867" w:rsidRPr="001F2867" w:rsidRDefault="001F2867" w:rsidP="001F2867">
      <w:pPr>
        <w:pStyle w:val="Sinespaciado"/>
        <w:rPr>
          <w:rStyle w:val="nfasis"/>
          <w:b/>
        </w:rPr>
      </w:pPr>
      <w:r w:rsidRPr="001F2867">
        <w:rPr>
          <w:rStyle w:val="nfasis"/>
          <w:b/>
        </w:rPr>
        <w:t xml:space="preserve">Temperatura de Funcionamiento entre -40Cº y 150 </w:t>
      </w:r>
      <w:proofErr w:type="spellStart"/>
      <w:r w:rsidRPr="001F2867">
        <w:rPr>
          <w:rStyle w:val="nfasis"/>
          <w:b/>
        </w:rPr>
        <w:t>Cº</w:t>
      </w:r>
      <w:proofErr w:type="spellEnd"/>
    </w:p>
    <w:p w:rsidR="001F2867" w:rsidRPr="001F2867" w:rsidRDefault="001F2867" w:rsidP="000739A3">
      <w:pPr>
        <w:rPr>
          <w:rStyle w:val="nfasis"/>
        </w:rPr>
      </w:pPr>
    </w:p>
    <w:p w:rsidR="00145F21" w:rsidRDefault="000257AB" w:rsidP="005662BF">
      <w:pPr>
        <w:pStyle w:val="Ttulo4"/>
      </w:pPr>
      <w:r>
        <w:t>Diagrama de Bloques</w:t>
      </w:r>
    </w:p>
    <w:p w:rsidR="005662BF" w:rsidRPr="005662BF" w:rsidRDefault="005662BF" w:rsidP="005662BF">
      <w:pPr>
        <w:pStyle w:val="Textoindependiente"/>
      </w:pPr>
    </w:p>
    <w:p w:rsidR="005662BF" w:rsidRDefault="005662BF" w:rsidP="00145F21">
      <w:pPr>
        <w:pStyle w:val="Descripcin"/>
        <w:jc w:val="center"/>
        <w:rPr>
          <w:noProof/>
          <w:lang w:eastAsia="es-CO"/>
        </w:rPr>
      </w:pPr>
    </w:p>
    <w:p w:rsidR="005662BF" w:rsidRDefault="005662BF" w:rsidP="005662BF">
      <w:pPr>
        <w:pStyle w:val="Descripcin"/>
        <w:keepNext/>
        <w:jc w:val="center"/>
      </w:pPr>
      <w:r>
        <w:rPr>
          <w:noProof/>
          <w:lang w:eastAsia="es-CO"/>
        </w:rPr>
        <w:lastRenderedPageBreak/>
        <w:drawing>
          <wp:inline distT="0" distB="0" distL="0" distR="0">
            <wp:extent cx="5904000" cy="2594061"/>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impedancia.png"/>
                    <pic:cNvPicPr/>
                  </pic:nvPicPr>
                  <pic:blipFill rotWithShape="1">
                    <a:blip r:embed="rId9">
                      <a:extLst>
                        <a:ext uri="{28A0092B-C50C-407E-A947-70E740481C1C}">
                          <a14:useLocalDpi xmlns:a14="http://schemas.microsoft.com/office/drawing/2010/main" val="0"/>
                        </a:ext>
                      </a:extLst>
                    </a:blip>
                    <a:srcRect l="339" b="18612"/>
                    <a:stretch/>
                  </pic:blipFill>
                  <pic:spPr bwMode="auto">
                    <a:xfrm>
                      <a:off x="0" y="0"/>
                      <a:ext cx="5904000" cy="2594061"/>
                    </a:xfrm>
                    <a:prstGeom prst="rect">
                      <a:avLst/>
                    </a:prstGeom>
                    <a:ln>
                      <a:noFill/>
                    </a:ln>
                    <a:extLst>
                      <a:ext uri="{53640926-AAD7-44D8-BBD7-CCE9431645EC}">
                        <a14:shadowObscured xmlns:a14="http://schemas.microsoft.com/office/drawing/2010/main"/>
                      </a:ext>
                    </a:extLst>
                  </pic:spPr>
                </pic:pic>
              </a:graphicData>
            </a:graphic>
          </wp:inline>
        </w:drawing>
      </w:r>
    </w:p>
    <w:p w:rsidR="005662BF" w:rsidRDefault="005662BF" w:rsidP="005662BF">
      <w:pPr>
        <w:pStyle w:val="Descripcin"/>
        <w:jc w:val="center"/>
      </w:pPr>
      <w:r>
        <w:t xml:space="preserve">Figura </w:t>
      </w:r>
      <w:r>
        <w:fldChar w:fldCharType="begin"/>
      </w:r>
      <w:r>
        <w:instrText xml:space="preserve"> SEQ Figura \* ARABIC </w:instrText>
      </w:r>
      <w:r>
        <w:fldChar w:fldCharType="separate"/>
      </w:r>
      <w:r w:rsidR="00CA660B">
        <w:rPr>
          <w:noProof/>
        </w:rPr>
        <w:t>2</w:t>
      </w:r>
      <w:r>
        <w:fldChar w:fldCharType="end"/>
      </w:r>
      <w:r>
        <w:t xml:space="preserve">.Diagrama de Bloques </w:t>
      </w:r>
      <w:r w:rsidR="00C60ED6">
        <w:t>Sistema de Bioimpedanciometría.</w:t>
      </w:r>
    </w:p>
    <w:p w:rsidR="00434E68" w:rsidRDefault="00145F21" w:rsidP="00145F21">
      <w:pPr>
        <w:pStyle w:val="Descripcin"/>
        <w:jc w:val="center"/>
      </w:pPr>
      <w:r>
        <w:t>.</w:t>
      </w:r>
    </w:p>
    <w:p w:rsidR="00145F21" w:rsidRPr="00145F21" w:rsidRDefault="00145F21" w:rsidP="00145F21"/>
    <w:p w:rsidR="00EA6F92" w:rsidRDefault="0092494D" w:rsidP="00145F21">
      <w:r>
        <w:t>La</w:t>
      </w:r>
      <w:r w:rsidR="00CC783B">
        <w:t xml:space="preserve"> elección de los comp</w:t>
      </w:r>
      <w:r w:rsidR="0097309B">
        <w:t>onentes circuitales, tuvo</w:t>
      </w:r>
      <w:r w:rsidR="00CC783B">
        <w:t xml:space="preserve"> en cuenta varios factores que influyeron en el uso de ciertos elementos. Estos factores </w:t>
      </w:r>
      <w:r w:rsidR="0097309B">
        <w:t>serán descritos en cada sección del sistema de bloques</w:t>
      </w:r>
      <w:r w:rsidR="00145F21">
        <w:t>.</w:t>
      </w:r>
    </w:p>
    <w:p w:rsidR="00E465C2" w:rsidRPr="00CA660B" w:rsidRDefault="00A918EE" w:rsidP="00EA6F92">
      <w:pPr>
        <w:pStyle w:val="Ttulo5"/>
        <w:rPr>
          <w:vanish/>
          <w:color w:val="FF0000"/>
          <w:u w:val="single"/>
          <w:specVanish/>
        </w:rPr>
      </w:pPr>
      <w:r w:rsidRPr="00CA660B">
        <w:rPr>
          <w:color w:val="FF0000"/>
          <w:u w:val="single"/>
        </w:rPr>
        <w:t>Procesamiento de Datos</w:t>
      </w:r>
      <w:r w:rsidR="00857DF7" w:rsidRPr="00CA660B">
        <w:rPr>
          <w:color w:val="FF0000"/>
          <w:u w:val="single"/>
        </w:rPr>
        <w:t>.</w:t>
      </w:r>
      <w:r w:rsidR="00DC4DFC" w:rsidRPr="00CA660B">
        <w:rPr>
          <w:color w:val="FF0000"/>
          <w:u w:val="single"/>
        </w:rPr>
        <w:t xml:space="preserve"> </w:t>
      </w:r>
    </w:p>
    <w:p w:rsidR="00EA6F92" w:rsidRPr="00CA660B" w:rsidRDefault="00857DF7" w:rsidP="00203517">
      <w:pPr>
        <w:ind w:firstLine="0"/>
        <w:rPr>
          <w:color w:val="FF0000"/>
          <w:u w:val="single"/>
        </w:rPr>
      </w:pPr>
      <w:r w:rsidRPr="00CA660B">
        <w:rPr>
          <w:color w:val="FF0000"/>
          <w:u w:val="single"/>
        </w:rPr>
        <w:t xml:space="preserve"> </w:t>
      </w:r>
      <w:r w:rsidR="007636DA" w:rsidRPr="00CA660B">
        <w:rPr>
          <w:color w:val="FF0000"/>
          <w:u w:val="single"/>
        </w:rPr>
        <w:t>Para</w:t>
      </w:r>
      <w:r w:rsidR="006A6EAD" w:rsidRPr="00CA660B">
        <w:rPr>
          <w:color w:val="FF0000"/>
          <w:u w:val="single"/>
        </w:rPr>
        <w:t xml:space="preserve"> </w:t>
      </w:r>
      <w:r w:rsidR="00B65A74" w:rsidRPr="00CA660B">
        <w:rPr>
          <w:color w:val="FF0000"/>
          <w:u w:val="single"/>
        </w:rPr>
        <w:t>esta sub-</w:t>
      </w:r>
      <w:r w:rsidR="006A6EAD" w:rsidRPr="00CA660B">
        <w:rPr>
          <w:color w:val="FF0000"/>
          <w:u w:val="single"/>
        </w:rPr>
        <w:t xml:space="preserve">etapa del sistema de Bioimpedanciometría </w:t>
      </w:r>
      <w:r w:rsidR="007636DA" w:rsidRPr="00CA660B">
        <w:rPr>
          <w:color w:val="FF0000"/>
          <w:u w:val="single"/>
        </w:rPr>
        <w:t xml:space="preserve">es útil elegir un </w:t>
      </w:r>
      <w:r w:rsidR="00F36A7E" w:rsidRPr="00CA660B">
        <w:rPr>
          <w:color w:val="FF0000"/>
          <w:u w:val="single"/>
        </w:rPr>
        <w:t>microcontrolador</w:t>
      </w:r>
      <w:r w:rsidR="007636DA" w:rsidRPr="00CA660B">
        <w:rPr>
          <w:color w:val="FF0000"/>
          <w:u w:val="single"/>
        </w:rPr>
        <w:t xml:space="preserve"> que permita diversos tipos de comunicación y una capacidad optima en cuanto procesamiento de datos , debido a la disponibilidad en empaquetado superficial y el conocimiento previo en la plataforma Arduino, se optó por utilizar el </w:t>
      </w:r>
      <w:r w:rsidR="00F36A7E" w:rsidRPr="00CA660B">
        <w:rPr>
          <w:color w:val="FF0000"/>
          <w:u w:val="single"/>
        </w:rPr>
        <w:t>microcontrolador</w:t>
      </w:r>
      <w:r w:rsidR="007636DA" w:rsidRPr="00CA660B">
        <w:rPr>
          <w:color w:val="FF0000"/>
          <w:u w:val="single"/>
        </w:rPr>
        <w:t xml:space="preserve"> Atmega328P </w:t>
      </w:r>
      <w:r w:rsidR="007636DA" w:rsidRPr="00CA660B">
        <w:rPr>
          <w:color w:val="FF0000"/>
          <w:u w:val="single"/>
        </w:rPr>
        <w:fldChar w:fldCharType="begin" w:fldLock="1"/>
      </w:r>
      <w:r w:rsidR="007636DA" w:rsidRPr="00CA660B">
        <w:rPr>
          <w:color w:val="FF0000"/>
          <w:u w:val="single"/>
        </w:rPr>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7636DA" w:rsidRPr="00CA660B">
        <w:rPr>
          <w:color w:val="FF0000"/>
          <w:u w:val="single"/>
        </w:rPr>
        <w:fldChar w:fldCharType="separate"/>
      </w:r>
      <w:r w:rsidR="007636DA" w:rsidRPr="00CA660B">
        <w:rPr>
          <w:noProof/>
          <w:color w:val="FF0000"/>
          <w:u w:val="single"/>
        </w:rPr>
        <w:t>(Microchip, [Material Safety Data Sheet], 2016)</w:t>
      </w:r>
      <w:r w:rsidR="007636DA" w:rsidRPr="00CA660B">
        <w:rPr>
          <w:color w:val="FF0000"/>
          <w:u w:val="single"/>
        </w:rPr>
        <w:fldChar w:fldCharType="end"/>
      </w:r>
      <w:r w:rsidR="007636DA" w:rsidRPr="00CA660B">
        <w:rPr>
          <w:color w:val="FF0000"/>
          <w:u w:val="single"/>
        </w:rPr>
        <w:t>. El Atmega328P</w:t>
      </w:r>
      <w:r w:rsidR="00E465C2" w:rsidRPr="00CA660B">
        <w:rPr>
          <w:color w:val="FF0000"/>
          <w:u w:val="single"/>
        </w:rPr>
        <w:t xml:space="preserve"> </w:t>
      </w:r>
      <w:r w:rsidR="00531F69" w:rsidRPr="00CA660B">
        <w:rPr>
          <w:color w:val="FF0000"/>
          <w:u w:val="single"/>
        </w:rPr>
        <w:t xml:space="preserve">lleva acabo los </w:t>
      </w:r>
      <w:r w:rsidR="00E465C2" w:rsidRPr="00CA660B">
        <w:rPr>
          <w:color w:val="FF0000"/>
          <w:u w:val="single"/>
        </w:rPr>
        <w:t xml:space="preserve">algoritmos </w:t>
      </w:r>
      <w:r w:rsidR="00715901" w:rsidRPr="00CA660B">
        <w:rPr>
          <w:color w:val="FF0000"/>
          <w:u w:val="single"/>
        </w:rPr>
        <w:t xml:space="preserve">necesarios </w:t>
      </w:r>
      <w:r w:rsidR="00531F69" w:rsidRPr="00CA660B">
        <w:rPr>
          <w:color w:val="FF0000"/>
          <w:u w:val="single"/>
        </w:rPr>
        <w:t>para transformar los</w:t>
      </w:r>
      <w:r w:rsidR="00E465C2" w:rsidRPr="00CA660B">
        <w:rPr>
          <w:color w:val="FF0000"/>
          <w:u w:val="single"/>
        </w:rPr>
        <w:t xml:space="preserve"> datos </w:t>
      </w:r>
      <w:r w:rsidR="00531F69" w:rsidRPr="00CA660B">
        <w:rPr>
          <w:color w:val="FF0000"/>
          <w:u w:val="single"/>
        </w:rPr>
        <w:t xml:space="preserve">establecidos </w:t>
      </w:r>
      <w:r w:rsidR="00715901" w:rsidRPr="00CA660B">
        <w:rPr>
          <w:color w:val="FF0000"/>
          <w:u w:val="single"/>
        </w:rPr>
        <w:t xml:space="preserve">en un valor </w:t>
      </w:r>
      <w:r w:rsidR="00E465C2" w:rsidRPr="00CA660B">
        <w:rPr>
          <w:color w:val="FF0000"/>
          <w:u w:val="single"/>
        </w:rPr>
        <w:t>de impedancia</w:t>
      </w:r>
      <w:r w:rsidR="00715901" w:rsidRPr="00CA660B">
        <w:rPr>
          <w:color w:val="FF0000"/>
          <w:u w:val="single"/>
        </w:rPr>
        <w:t>,</w:t>
      </w:r>
      <w:r w:rsidR="00E465C2" w:rsidRPr="00CA660B">
        <w:rPr>
          <w:color w:val="FF0000"/>
          <w:u w:val="single"/>
        </w:rPr>
        <w:t xml:space="preserve"> utilizando ecuaciones y sus  linealizaciones respectivas.</w:t>
      </w:r>
    </w:p>
    <w:p w:rsidR="00E465C2" w:rsidRPr="00CA660B" w:rsidRDefault="0097309B" w:rsidP="006A6EAD">
      <w:pPr>
        <w:rPr>
          <w:color w:val="FF0000"/>
          <w:u w:val="single"/>
        </w:rPr>
      </w:pPr>
      <w:r w:rsidRPr="00CA660B">
        <w:rPr>
          <w:color w:val="FF0000"/>
          <w:u w:val="single"/>
        </w:rPr>
        <w:t xml:space="preserve"> </w:t>
      </w:r>
      <w:r w:rsidR="009073A2" w:rsidRPr="00CA660B">
        <w:rPr>
          <w:color w:val="FF0000"/>
          <w:u w:val="single"/>
        </w:rPr>
        <w:t xml:space="preserve"> </w:t>
      </w:r>
      <w:r w:rsidR="00E465C2" w:rsidRPr="00CA660B">
        <w:rPr>
          <w:color w:val="FF0000"/>
          <w:u w:val="single"/>
        </w:rPr>
        <w:t xml:space="preserve">Es prudente aclarar que el </w:t>
      </w:r>
      <w:r w:rsidR="00F36A7E" w:rsidRPr="00CA660B">
        <w:rPr>
          <w:color w:val="FF0000"/>
          <w:u w:val="single"/>
        </w:rPr>
        <w:t>microcontrolador</w:t>
      </w:r>
      <w:r w:rsidR="00E465C2" w:rsidRPr="00CA660B">
        <w:rPr>
          <w:color w:val="FF0000"/>
          <w:u w:val="single"/>
        </w:rPr>
        <w:t xml:space="preserve"> a usar es estándar en los </w:t>
      </w:r>
      <w:r w:rsidR="00715901" w:rsidRPr="00CA660B">
        <w:rPr>
          <w:color w:val="FF0000"/>
          <w:u w:val="single"/>
        </w:rPr>
        <w:t xml:space="preserve">siguientes </w:t>
      </w:r>
      <w:r w:rsidR="00E465C2" w:rsidRPr="00CA660B">
        <w:rPr>
          <w:color w:val="FF0000"/>
          <w:u w:val="single"/>
        </w:rPr>
        <w:t>módulos</w:t>
      </w:r>
      <w:r w:rsidR="00531F69" w:rsidRPr="00CA660B">
        <w:rPr>
          <w:color w:val="FF0000"/>
          <w:u w:val="single"/>
        </w:rPr>
        <w:t xml:space="preserve"> que componen el electrobisturí</w:t>
      </w:r>
      <w:r w:rsidR="00715901" w:rsidRPr="00CA660B">
        <w:rPr>
          <w:color w:val="FF0000"/>
          <w:u w:val="single"/>
        </w:rPr>
        <w:t>: Gestor de Salidas, Bioimpedanciometría</w:t>
      </w:r>
      <w:r w:rsidR="00E465C2" w:rsidRPr="00CA660B">
        <w:rPr>
          <w:color w:val="FF0000"/>
          <w:u w:val="single"/>
        </w:rPr>
        <w:t xml:space="preserve">, </w:t>
      </w:r>
      <w:r w:rsidR="00715901" w:rsidRPr="00CA660B">
        <w:rPr>
          <w:color w:val="FF0000"/>
          <w:u w:val="single"/>
        </w:rPr>
        <w:t xml:space="preserve">Amplificador de </w:t>
      </w:r>
      <w:r w:rsidR="00715901" w:rsidRPr="00CA660B">
        <w:rPr>
          <w:color w:val="FF0000"/>
          <w:u w:val="single"/>
        </w:rPr>
        <w:lastRenderedPageBreak/>
        <w:t xml:space="preserve">Potencia y Control de Potencia, </w:t>
      </w:r>
      <w:r w:rsidR="00E465C2" w:rsidRPr="00CA660B">
        <w:rPr>
          <w:color w:val="FF0000"/>
          <w:u w:val="single"/>
        </w:rPr>
        <w:t xml:space="preserve">esto implica que aunque el modo en que </w:t>
      </w:r>
      <w:r w:rsidR="00B65A74" w:rsidRPr="00CA660B">
        <w:rPr>
          <w:color w:val="FF0000"/>
          <w:u w:val="single"/>
        </w:rPr>
        <w:t xml:space="preserve">se </w:t>
      </w:r>
      <w:r w:rsidR="009073A2" w:rsidRPr="00CA660B">
        <w:rPr>
          <w:color w:val="FF0000"/>
          <w:u w:val="single"/>
        </w:rPr>
        <w:t>usó</w:t>
      </w:r>
      <w:r w:rsidR="00E465C2" w:rsidRPr="00CA660B">
        <w:rPr>
          <w:color w:val="FF0000"/>
          <w:u w:val="single"/>
        </w:rPr>
        <w:t xml:space="preserve"> varía</w:t>
      </w:r>
      <w:r w:rsidR="009073A2" w:rsidRPr="00CA660B">
        <w:rPr>
          <w:color w:val="FF0000"/>
          <w:u w:val="single"/>
        </w:rPr>
        <w:t xml:space="preserve"> entre las etapas, la referencia es </w:t>
      </w:r>
      <w:r w:rsidR="00DB79F7" w:rsidRPr="00CA660B">
        <w:rPr>
          <w:color w:val="FF0000"/>
          <w:u w:val="single"/>
        </w:rPr>
        <w:t>la misma en todos los casos.</w:t>
      </w:r>
    </w:p>
    <w:p w:rsidR="00F0392A" w:rsidRPr="00CA660B" w:rsidRDefault="00F0392A" w:rsidP="006A6EAD">
      <w:pPr>
        <w:rPr>
          <w:color w:val="FF0000"/>
          <w:u w:val="single"/>
        </w:rPr>
      </w:pPr>
    </w:p>
    <w:p w:rsidR="00F0392A" w:rsidRPr="00CA660B" w:rsidRDefault="00F0392A" w:rsidP="00F0392A">
      <w:pPr>
        <w:keepNext/>
        <w:rPr>
          <w:color w:val="FF0000"/>
          <w:u w:val="single"/>
        </w:rPr>
      </w:pPr>
      <w:r w:rsidRPr="00CA660B">
        <w:rPr>
          <w:noProof/>
          <w:color w:val="FF0000"/>
          <w:u w:val="single"/>
          <w:lang w:eastAsia="es-CO"/>
        </w:rPr>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rsidRPr="00CA660B">
        <w:rPr>
          <w:color w:val="FF0000"/>
          <w:u w:val="single"/>
        </w:rPr>
        <w:t xml:space="preserve">Figura </w:t>
      </w:r>
      <w:r w:rsidR="005662BF" w:rsidRPr="00CA660B">
        <w:rPr>
          <w:color w:val="FF0000"/>
          <w:u w:val="single"/>
        </w:rPr>
        <w:fldChar w:fldCharType="begin"/>
      </w:r>
      <w:r w:rsidR="005662BF" w:rsidRPr="00CA660B">
        <w:rPr>
          <w:color w:val="FF0000"/>
          <w:u w:val="single"/>
        </w:rPr>
        <w:instrText xml:space="preserve"> SEQ Figura \* ARABIC </w:instrText>
      </w:r>
      <w:r w:rsidR="005662BF" w:rsidRPr="00CA660B">
        <w:rPr>
          <w:color w:val="FF0000"/>
          <w:u w:val="single"/>
        </w:rPr>
        <w:fldChar w:fldCharType="separate"/>
      </w:r>
      <w:r w:rsidR="00CA660B" w:rsidRPr="00CA660B">
        <w:rPr>
          <w:noProof/>
          <w:color w:val="FF0000"/>
          <w:u w:val="single"/>
        </w:rPr>
        <w:t>3</w:t>
      </w:r>
      <w:r w:rsidR="005662BF" w:rsidRPr="00CA660B">
        <w:rPr>
          <w:noProof/>
          <w:color w:val="FF0000"/>
          <w:u w:val="single"/>
        </w:rPr>
        <w:fldChar w:fldCharType="end"/>
      </w:r>
      <w:r w:rsidRPr="00CA660B">
        <w:rPr>
          <w:color w:val="FF0000"/>
          <w:u w:val="single"/>
        </w:rPr>
        <w:t>. Distribución de pines para el Atmega328P, empaquetado TQFP</w:t>
      </w:r>
      <w:r>
        <w:t>.</w:t>
      </w:r>
    </w:p>
    <w:p w:rsidR="00DB79F7" w:rsidRDefault="00DB79F7" w:rsidP="006A6EAD"/>
    <w:p w:rsidR="002845B5" w:rsidRDefault="00691127" w:rsidP="006A6EAD">
      <w:pPr>
        <w:rPr>
          <w:rFonts w:cs="Times New Roman"/>
          <w:iCs/>
        </w:rPr>
      </w:pPr>
      <w:r>
        <w:t xml:space="preserve">El </w:t>
      </w:r>
      <w:r w:rsidR="00F36A7E">
        <w:t>microcontrolador</w:t>
      </w:r>
      <w:r>
        <w:t xml:space="preserve"> es </w:t>
      </w:r>
      <w:r w:rsidR="00F0392A">
        <w:t xml:space="preserve">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691127" w:rsidP="002845B5">
      <w:pPr>
        <w:rPr>
          <w:rFonts w:cs="Times New Roman"/>
          <w:szCs w:val="24"/>
        </w:rPr>
      </w:pPr>
      <w:r>
        <w:rPr>
          <w:rFonts w:cs="Times New Roman"/>
          <w:iCs/>
        </w:rPr>
        <w:lastRenderedPageBreak/>
        <w:t>En segundo lugar, u</w:t>
      </w:r>
      <w:r w:rsidR="002845B5">
        <w:rPr>
          <w:rFonts w:cs="Times New Roman"/>
          <w:iCs/>
        </w:rPr>
        <w:t>na v</w:t>
      </w:r>
      <w:r>
        <w:rPr>
          <w:rFonts w:cs="Times New Roman"/>
          <w:iCs/>
        </w:rPr>
        <w:t>ez  ocurre</w:t>
      </w:r>
      <w:r w:rsidR="002845B5">
        <w:rPr>
          <w:rFonts w:cs="Times New Roman"/>
          <w:iCs/>
        </w:rPr>
        <w:t xml:space="preserve"> el </w:t>
      </w:r>
      <w:r>
        <w:rPr>
          <w:rFonts w:cs="Times New Roman"/>
          <w:iCs/>
        </w:rPr>
        <w:t>sensado</w:t>
      </w:r>
      <w:r w:rsidR="002845B5">
        <w:rPr>
          <w:rFonts w:cs="Times New Roman"/>
          <w:iCs/>
        </w:rPr>
        <w:t xml:space="preserve"> </w:t>
      </w:r>
      <w:r>
        <w:rPr>
          <w:rFonts w:cs="Times New Roman"/>
          <w:iCs/>
        </w:rPr>
        <w:t xml:space="preserve">sobre la impedancia desconocida </w:t>
      </w:r>
      <w:r w:rsidR="002845B5">
        <w:rPr>
          <w:rFonts w:cs="Times New Roman"/>
          <w:iCs/>
        </w:rPr>
        <w:t xml:space="preserve">y el dato </w:t>
      </w:r>
      <w:r>
        <w:rPr>
          <w:rFonts w:cs="Times New Roman"/>
          <w:iCs/>
        </w:rPr>
        <w:t xml:space="preserve">es </w:t>
      </w:r>
      <w:r w:rsidR="002845B5">
        <w:rPr>
          <w:rFonts w:cs="Times New Roman"/>
          <w:iCs/>
        </w:rPr>
        <w:t>recopilado por el sistema</w:t>
      </w:r>
      <w:r>
        <w:rPr>
          <w:rFonts w:cs="Times New Roman"/>
          <w:iCs/>
        </w:rPr>
        <w:t>,</w:t>
      </w:r>
      <w:r w:rsidR="002845B5">
        <w:rPr>
          <w:rFonts w:cs="Times New Roman"/>
          <w:iCs/>
        </w:rPr>
        <w:t xml:space="preserve"> ingresa para ser procesado,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Pr>
          <w:rFonts w:cs="Times New Roman"/>
          <w:iCs/>
        </w:rPr>
        <w:t xml:space="preserve"> desde el circuito integrado AD5933</w:t>
      </w:r>
      <w:r w:rsidR="002845B5">
        <w:rPr>
          <w:rFonts w:cs="Times New Roman"/>
          <w:szCs w:val="24"/>
        </w:rPr>
        <w:t>, el Atmega328-P lleva a cabo un proceso de conversión de dos valore</w:t>
      </w:r>
      <w:r>
        <w:rPr>
          <w:rFonts w:cs="Times New Roman"/>
          <w:szCs w:val="24"/>
        </w:rPr>
        <w:t>s, uno real y el otro imaginario</w:t>
      </w:r>
      <w:r w:rsidR="002845B5">
        <w:rPr>
          <w:rFonts w:cs="Times New Roman"/>
          <w:szCs w:val="24"/>
        </w:rPr>
        <w:t>,</w:t>
      </w:r>
      <w:r>
        <w:rPr>
          <w:rFonts w:cs="Times New Roman"/>
          <w:szCs w:val="24"/>
        </w:rPr>
        <w:t xml:space="preserve"> para proporcionar</w:t>
      </w:r>
      <w:r w:rsidR="002845B5">
        <w:rPr>
          <w:rFonts w:cs="Times New Roman"/>
          <w:szCs w:val="24"/>
        </w:rPr>
        <w:t xml:space="preserve"> un valor </w:t>
      </w:r>
      <w:r w:rsidR="009A03AF">
        <w:rPr>
          <w:rFonts w:cs="Times New Roman"/>
          <w:szCs w:val="24"/>
        </w:rPr>
        <w:t xml:space="preserve"> de </w:t>
      </w:r>
      <w:r>
        <w:rPr>
          <w:rFonts w:cs="Times New Roman"/>
          <w:szCs w:val="24"/>
        </w:rPr>
        <w:t>impedancia previa</w:t>
      </w:r>
      <w:r w:rsidR="002845B5">
        <w:rPr>
          <w:rFonts w:cs="Times New Roman"/>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691127" w:rsidTr="00691127">
        <w:tc>
          <w:tcPr>
            <w:tcW w:w="7933" w:type="dxa"/>
          </w:tcPr>
          <w:p w:rsidR="00691127" w:rsidRDefault="009A03AF" w:rsidP="009A03AF">
            <w:pPr>
              <w:ind w:firstLine="0"/>
              <w:jc w:val="center"/>
              <w:rPr>
                <w:rFonts w:cs="Times New Roman"/>
                <w:szCs w:val="24"/>
              </w:rPr>
            </w:pPr>
            <m:oMathPara>
              <m:oMath>
                <m:r>
                  <w:rPr>
                    <w:rFonts w:ascii="Cambria Math" w:hAnsi="Cambria Math" w:cs="Times New Roman"/>
                    <w:szCs w:val="24"/>
                  </w:rPr>
                  <m:t>Z=X+</m:t>
                </m:r>
                <m:r>
                  <w:rPr>
                    <w:rFonts w:ascii="Cambria Math" w:eastAsiaTheme="minorEastAsia" w:hAnsi="Cambria Math" w:cs="Times New Roman"/>
                    <w:szCs w:val="24"/>
                  </w:rPr>
                  <m:t xml:space="preserve">jY;   </m:t>
                </m:r>
              </m:oMath>
            </m:oMathPara>
          </w:p>
        </w:tc>
        <w:tc>
          <w:tcPr>
            <w:tcW w:w="895" w:type="dxa"/>
          </w:tcPr>
          <w:p w:rsidR="00691127" w:rsidRPr="009A03AF" w:rsidRDefault="00691127" w:rsidP="009A03AF">
            <w:pPr>
              <w:pStyle w:val="Descripcin"/>
              <w:jc w:val="center"/>
              <w:rPr>
                <w:rFonts w:cs="Times New Roman"/>
                <w:i w:val="0"/>
                <w:sz w:val="24"/>
                <w:szCs w:val="24"/>
              </w:rPr>
            </w:pPr>
            <w:bookmarkStart w:id="22" w:name="_Ref504916519"/>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sidRPr="009A03AF">
              <w:rPr>
                <w:i w:val="0"/>
                <w:noProof/>
                <w:sz w:val="24"/>
                <w:szCs w:val="24"/>
              </w:rPr>
              <w:t>1</w:t>
            </w:r>
            <w:r w:rsidRPr="009A03AF">
              <w:rPr>
                <w:i w:val="0"/>
                <w:sz w:val="24"/>
                <w:szCs w:val="24"/>
              </w:rPr>
              <w:fldChar w:fldCharType="end"/>
            </w:r>
            <w:r w:rsidRPr="009A03AF">
              <w:rPr>
                <w:i w:val="0"/>
                <w:sz w:val="24"/>
                <w:szCs w:val="24"/>
              </w:rPr>
              <w:t>)</w:t>
            </w:r>
            <w:bookmarkEnd w:id="22"/>
          </w:p>
        </w:tc>
      </w:tr>
      <w:tr w:rsidR="009A03AF" w:rsidTr="00691127">
        <w:tc>
          <w:tcPr>
            <w:tcW w:w="7933" w:type="dxa"/>
          </w:tcPr>
          <w:p w:rsidR="009A03AF" w:rsidRDefault="009A03AF" w:rsidP="009A03AF">
            <w:pPr>
              <w:ind w:firstLine="0"/>
              <w:jc w:val="center"/>
              <w:rPr>
                <w:rFonts w:eastAsia="Calibri" w:cs="Times New Roman"/>
                <w:szCs w:val="24"/>
              </w:rPr>
            </w:pPr>
          </w:p>
        </w:tc>
        <w:tc>
          <w:tcPr>
            <w:tcW w:w="895" w:type="dxa"/>
          </w:tcPr>
          <w:p w:rsidR="009A03AF" w:rsidRPr="009A03AF" w:rsidRDefault="009A03AF" w:rsidP="009A03AF">
            <w:pPr>
              <w:pStyle w:val="Descripcin"/>
              <w:jc w:val="center"/>
              <w:rPr>
                <w:i w:val="0"/>
                <w:sz w:val="24"/>
                <w:szCs w:val="24"/>
              </w:rPr>
            </w:pPr>
          </w:p>
        </w:tc>
      </w:tr>
      <w:tr w:rsidR="009A03AF" w:rsidTr="00691127">
        <w:tc>
          <w:tcPr>
            <w:tcW w:w="7933" w:type="dxa"/>
          </w:tcPr>
          <w:p w:rsidR="009A03AF" w:rsidRDefault="009A03AF" w:rsidP="009A03AF">
            <w:pPr>
              <w:ind w:firstLine="0"/>
              <w:jc w:val="center"/>
              <w:rPr>
                <w:rFonts w:cs="Times New Roman"/>
                <w:szCs w:val="24"/>
              </w:rPr>
            </w:pPr>
            <m:oMathPara>
              <m:oMath>
                <m:r>
                  <w:rPr>
                    <w:rFonts w:ascii="Cambria Math" w:eastAsiaTheme="minorEastAsia" w:hAnsi="Cambria Math" w:cs="Times New Roman"/>
                    <w:szCs w:val="24"/>
                  </w:rPr>
                  <m:t>ó   Z=r ∠ Ɵ.</m:t>
                </m:r>
              </m:oMath>
            </m:oMathPara>
          </w:p>
        </w:tc>
        <w:tc>
          <w:tcPr>
            <w:tcW w:w="895" w:type="dxa"/>
          </w:tcPr>
          <w:p w:rsidR="009A03AF" w:rsidRPr="009A03AF" w:rsidRDefault="009A03AF" w:rsidP="009A03AF">
            <w:pPr>
              <w:pStyle w:val="Descripcin"/>
              <w:jc w:val="center"/>
              <w:rPr>
                <w:rFonts w:cs="Times New Roman"/>
                <w:i w:val="0"/>
                <w:sz w:val="24"/>
                <w:szCs w:val="24"/>
              </w:rPr>
            </w:pPr>
            <w:bookmarkStart w:id="23" w:name="_Ref504916557"/>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2</w:t>
            </w:r>
            <w:r w:rsidRPr="009A03AF">
              <w:rPr>
                <w:i w:val="0"/>
                <w:sz w:val="24"/>
                <w:szCs w:val="24"/>
              </w:rPr>
              <w:fldChar w:fldCharType="end"/>
            </w:r>
            <w:r w:rsidRPr="009A03AF">
              <w:rPr>
                <w:i w:val="0"/>
                <w:sz w:val="24"/>
                <w:szCs w:val="24"/>
              </w:rPr>
              <w:t>)</w:t>
            </w:r>
            <w:bookmarkEnd w:id="23"/>
          </w:p>
        </w:tc>
      </w:tr>
    </w:tbl>
    <w:p w:rsidR="002845B5" w:rsidRDefault="002845B5" w:rsidP="002845B5">
      <w:r>
        <w:t xml:space="preserve">Estas ecuaciones representan las formas rectangular </w:t>
      </w:r>
      <w:r w:rsidR="009A03AF" w:rsidRPr="009A03AF">
        <w:fldChar w:fldCharType="begin"/>
      </w:r>
      <w:r w:rsidR="009A03AF" w:rsidRPr="009A03AF">
        <w:instrText xml:space="preserve"> REF _Ref504916519 \h  \* MERGEFORMAT </w:instrText>
      </w:r>
      <w:r w:rsidR="009A03AF" w:rsidRPr="009A03AF">
        <w:fldChar w:fldCharType="separate"/>
      </w:r>
      <w:r w:rsidR="009A03AF" w:rsidRPr="009A03AF">
        <w:rPr>
          <w:i/>
          <w:szCs w:val="24"/>
        </w:rPr>
        <w:t xml:space="preserve">( </w:t>
      </w:r>
      <w:r w:rsidR="009A03AF" w:rsidRPr="009A03AF">
        <w:rPr>
          <w:i/>
          <w:noProof/>
          <w:szCs w:val="24"/>
        </w:rPr>
        <w:t>1</w:t>
      </w:r>
      <w:r w:rsidR="009A03AF" w:rsidRPr="009A03AF">
        <w:rPr>
          <w:i/>
          <w:szCs w:val="24"/>
        </w:rPr>
        <w:t>)</w:t>
      </w:r>
      <w:r w:rsidR="009A03AF" w:rsidRPr="009A03AF">
        <w:fldChar w:fldCharType="end"/>
      </w:r>
      <w:r w:rsidR="009A03AF">
        <w:t xml:space="preserve"> </w:t>
      </w:r>
      <w:r>
        <w:t xml:space="preserve">y polar respectivamente </w:t>
      </w:r>
      <w:r w:rsidR="009A03AF">
        <w:fldChar w:fldCharType="begin"/>
      </w:r>
      <w:r w:rsidR="009A03AF">
        <w:instrText xml:space="preserve"> REF _Ref504916557 \h </w:instrText>
      </w:r>
      <w:r w:rsidR="009A03AF">
        <w:fldChar w:fldCharType="separate"/>
      </w:r>
      <w:r w:rsidR="009A03AF" w:rsidRPr="009A03AF">
        <w:rPr>
          <w:i/>
          <w:szCs w:val="24"/>
        </w:rPr>
        <w:t xml:space="preserve">( </w:t>
      </w:r>
      <w:r w:rsidR="009A03AF">
        <w:rPr>
          <w:i/>
          <w:noProof/>
          <w:szCs w:val="24"/>
        </w:rPr>
        <w:t>2</w:t>
      </w:r>
      <w:r w:rsidR="009A03AF" w:rsidRPr="009A03AF">
        <w:rPr>
          <w:i/>
          <w:szCs w:val="24"/>
        </w:rPr>
        <w:t>)</w:t>
      </w:r>
      <w:r w:rsidR="009A03AF">
        <w:fldChar w:fldCharType="end"/>
      </w:r>
      <w:r w:rsidR="009A03AF">
        <w:t xml:space="preserve"> </w:t>
      </w:r>
      <w:r>
        <w:t>de una impedancia, por lo cual es posible a partir de una hallar la otra</w:t>
      </w:r>
      <w:r w:rsidR="00BB4F02">
        <w:t xml:space="preserve">, esto es descrito con rigurosidad </w:t>
      </w:r>
      <w:r w:rsidR="009A03AF">
        <w:t>en diverso</w:t>
      </w:r>
      <w:r w:rsidR="00BB4F02">
        <w:t>s</w:t>
      </w:r>
      <w:r w:rsidR="009A03AF">
        <w:t xml:space="preserve"> textos</w:t>
      </w:r>
      <w:r w:rsidR="00BB4F02">
        <w:t xml:space="preserve">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9A03AF" w:rsidTr="00691127">
        <w:tc>
          <w:tcPr>
            <w:tcW w:w="7933" w:type="dxa"/>
          </w:tcPr>
          <w:p w:rsidR="009A03AF" w:rsidRDefault="009A03AF" w:rsidP="009A03AF">
            <w:pPr>
              <w:ind w:firstLine="0"/>
              <w:jc w:val="center"/>
              <w:rPr>
                <w:rFonts w:cs="Times New Roman"/>
                <w:szCs w:val="24"/>
              </w:rPr>
            </w:pPr>
            <m:oMathPara>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m:oMathPara>
          </w:p>
        </w:tc>
        <w:tc>
          <w:tcPr>
            <w:tcW w:w="895" w:type="dxa"/>
          </w:tcPr>
          <w:p w:rsidR="009A03AF" w:rsidRPr="009A03AF" w:rsidRDefault="009A03AF"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3</w:t>
            </w:r>
            <w:r w:rsidRPr="009A03AF">
              <w:rPr>
                <w:i w:val="0"/>
                <w:sz w:val="24"/>
                <w:szCs w:val="24"/>
              </w:rPr>
              <w:fldChar w:fldCharType="end"/>
            </w:r>
            <w:r w:rsidRPr="009A03AF">
              <w:rPr>
                <w:i w:val="0"/>
                <w:sz w:val="24"/>
                <w:szCs w:val="24"/>
              </w:rPr>
              <w:t>)</w:t>
            </w:r>
          </w:p>
        </w:tc>
      </w:tr>
    </w:tbl>
    <w:p w:rsidR="002845B5" w:rsidRDefault="002845B5" w:rsidP="009A03AF">
      <w:pPr>
        <w:ind w:firstLine="0"/>
      </w:pP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lastRenderedPageBreak/>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xml:space="preserve">. </w:t>
      </w:r>
      <w:r w:rsidR="00F2399B">
        <w:t>El Bioimpedanciometro</w:t>
      </w:r>
      <w:r w:rsidR="001A3B0B">
        <w:t>, es decir,</w:t>
      </w:r>
      <w:r w:rsidR="0057722A">
        <w:t xml:space="preserve"> </w:t>
      </w:r>
      <w:r w:rsidR="001A3B0B">
        <w:t xml:space="preserve">como tal  el circuito integrado, </w:t>
      </w:r>
      <w:r w:rsidR="0057722A">
        <w:t>podía realizarse de modo</w:t>
      </w:r>
      <w:r w:rsidR="00190CE9">
        <w:t xml:space="preserve"> </w:t>
      </w:r>
      <w:r w:rsidR="0057722A">
        <w:t xml:space="preserve">discreto por medio de otros elementos en conjunto, sin embargo esto </w:t>
      </w:r>
      <w:r w:rsidR="001A3B0B">
        <w:t>le restaba confiabilidad a</w:t>
      </w:r>
      <w:r w:rsidR="00F2399B">
        <w:t>l dato recopilado, los gastos superiores y el tiempo empleado para su construcción, hubieran retrasado considerablemente el avance del proyecto</w:t>
      </w:r>
      <w:r w:rsidR="0057722A">
        <w:t>.</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r w:rsidR="005662BF">
        <w:fldChar w:fldCharType="begin"/>
      </w:r>
      <w:r w:rsidR="005662BF">
        <w:instrText xml:space="preserve"> SEQ Figura \* ARABIC </w:instrText>
      </w:r>
      <w:r w:rsidR="005662BF">
        <w:fldChar w:fldCharType="separate"/>
      </w:r>
      <w:r w:rsidR="00CA660B">
        <w:rPr>
          <w:noProof/>
        </w:rPr>
        <w:t>4</w:t>
      </w:r>
      <w:r w:rsidR="005662BF">
        <w:rPr>
          <w:noProof/>
        </w:rPr>
        <w:fldChar w:fldCharType="end"/>
      </w:r>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w:t>
      </w:r>
      <w:r w:rsidR="00877D91">
        <w:t xml:space="preserve">oimpedancia </w:t>
      </w:r>
      <w:r w:rsidR="00877D91">
        <w:fldChar w:fldCharType="begin"/>
      </w:r>
      <w:r w:rsidR="00877D91">
        <w:instrText xml:space="preserve"> REF _Ref504923341 \h </w:instrText>
      </w:r>
      <w:r w:rsidR="00877D91">
        <w:fldChar w:fldCharType="separate"/>
      </w:r>
      <w:r w:rsidR="00877D91">
        <w:t xml:space="preserve">Figura </w:t>
      </w:r>
      <w:r w:rsidR="00877D91">
        <w:rPr>
          <w:noProof/>
        </w:rPr>
        <w:t>1</w:t>
      </w:r>
      <w:r w:rsidR="00877D91">
        <w:fldChar w:fldCharType="end"/>
      </w:r>
      <w:r w:rsidR="00B65A74">
        <w:t>, todas las sub-etapas cum</w:t>
      </w:r>
      <w:r w:rsidR="00877D91">
        <w:t>plen un doble rol en el sistema. Para este caso</w:t>
      </w:r>
      <w:r w:rsidR="003D463E">
        <w:t>,</w:t>
      </w:r>
      <w:r w:rsidR="00877D91">
        <w:t xml:space="preserve"> el AD5933 recopila </w:t>
      </w:r>
      <w:r w:rsidR="00B65A74">
        <w:t>los datos requeridos para comenzar un barrido en frecuencia</w:t>
      </w:r>
      <w:r w:rsidR="00877D91">
        <w:t xml:space="preserve">. Esta señal de excitación, la cual será aplica sobre el tejido de impedancia desconocida, mostrara una respuesta a este </w:t>
      </w:r>
      <w:r w:rsidR="003D463E">
        <w:t>estímulo, dicha respuesta es una señal analógica que  reingresa al IC AD5933.</w:t>
      </w:r>
      <w:r w:rsidR="00917CED">
        <w:t xml:space="preserve"> </w:t>
      </w:r>
      <w:r w:rsidR="003D463E">
        <w:t>Estos datos son almacenados</w:t>
      </w:r>
      <w:r w:rsidR="001D34CC">
        <w:t xml:space="preserve"> en</w:t>
      </w:r>
      <w:r w:rsidR="003D463E">
        <w:t xml:space="preserve"> </w:t>
      </w:r>
      <w:r w:rsidR="001D34CC">
        <w:t xml:space="preserve">los </w:t>
      </w:r>
      <w:r w:rsidR="003D463E">
        <w:t>registros</w:t>
      </w:r>
      <w:r w:rsidR="001D34CC">
        <w:t xml:space="preserve"> internos del circuito integrado</w:t>
      </w:r>
      <w:r w:rsidR="00B65A74">
        <w:t xml:space="preserve">. </w:t>
      </w:r>
    </w:p>
    <w:p w:rsidR="00A918EE" w:rsidRDefault="006F5471" w:rsidP="006F5471">
      <w:pPr>
        <w:rPr>
          <w:rFonts w:cs="Times New Roman"/>
          <w:iCs/>
        </w:rPr>
      </w:pPr>
      <w:r>
        <w:lastRenderedPageBreak/>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w:t>
      </w:r>
      <w:r w:rsidR="00F36A7E">
        <w:rPr>
          <w:rFonts w:cs="Times New Roman"/>
          <w:iCs/>
        </w:rPr>
        <w:t>microcontrolador</w:t>
      </w:r>
      <w:r>
        <w:rPr>
          <w:rFonts w:cs="Times New Roman"/>
          <w:iCs/>
        </w:rPr>
        <w:t>.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w:t>
      </w:r>
      <w:r w:rsidR="001D34CC">
        <w:t>.</w:t>
      </w:r>
      <w:r w:rsidR="006F5471">
        <w:t xml:space="preserve"> </w:t>
      </w:r>
      <w:r w:rsidR="009B3440">
        <w:t xml:space="preserve">También </w:t>
      </w:r>
      <w:r w:rsidR="006F5471">
        <w:t xml:space="preserve"> </w:t>
      </w:r>
      <w:r w:rsidR="009B3440">
        <w:t xml:space="preserve">es el lazo que toma la respuesta del estímulo al reingresar </w:t>
      </w:r>
      <w:r w:rsidR="00C7119F">
        <w:t>hacia</w:t>
      </w:r>
      <w:r w:rsidR="006F5471">
        <w:t xml:space="preserve"> el IC AD5933</w:t>
      </w:r>
      <w:r w:rsidR="00481BA0">
        <w:t>.</w:t>
      </w:r>
    </w:p>
    <w:p w:rsidR="0077063C" w:rsidRDefault="00481BA0" w:rsidP="00B124AE">
      <w:pPr>
        <w:rPr>
          <w:rFonts w:cs="Times New Roman"/>
          <w:szCs w:val="24"/>
        </w:rPr>
      </w:pPr>
      <w:r>
        <w:t>Para su correcto desempeño, el AD5933 requiere un diseño que le permita sensar valores pequeños de impedancia sin perder precisión</w:t>
      </w:r>
      <w:r w:rsidR="00BF20C4">
        <w:t xml:space="preserve"> </w:t>
      </w:r>
      <w:r w:rsidR="00BF20C4">
        <w:fldChar w:fldCharType="begin"/>
      </w:r>
      <w:r w:rsidR="00BF20C4">
        <w:instrText xml:space="preserve"> REF _Ref504948434 \h </w:instrText>
      </w:r>
      <w:r w:rsidR="00BF20C4">
        <w:fldChar w:fldCharType="separate"/>
      </w:r>
      <w:r w:rsidR="00BF20C4">
        <w:t xml:space="preserve">Figura </w:t>
      </w:r>
      <w:r w:rsidR="00BF20C4">
        <w:rPr>
          <w:noProof/>
        </w:rPr>
        <w:t>4</w:t>
      </w:r>
      <w:r w:rsidR="00BF20C4">
        <w:fldChar w:fldCharType="end"/>
      </w:r>
      <w:r>
        <w:t xml:space="preserve">,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 xml:space="preserve">e valores más adecuada </w:t>
      </w:r>
      <w:r w:rsidR="00C7119F">
        <w:rPr>
          <w:rFonts w:cs="Times New Roman"/>
          <w:szCs w:val="24"/>
        </w:rPr>
        <w:t>para el ratio de impedancias sensadas</w:t>
      </w:r>
      <w:r>
        <w:rPr>
          <w:rFonts w:cs="Times New Roman"/>
          <w:szCs w:val="24"/>
        </w:rPr>
        <w:t>.</w:t>
      </w:r>
      <w:r w:rsidR="00C7119F">
        <w:rPr>
          <w:rFonts w:cs="Times New Roman"/>
          <w:szCs w:val="24"/>
        </w:rPr>
        <w:t xml:space="preserve"> E</w:t>
      </w:r>
      <w:r w:rsidR="00FB18B6">
        <w:rPr>
          <w:rFonts w:cs="Times New Roman"/>
          <w:szCs w:val="24"/>
        </w:rPr>
        <w:t xml:space="preserv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w:t>
      </w:r>
      <w:r w:rsidR="00C7119F">
        <w:rPr>
          <w:rFonts w:cs="Times New Roman"/>
          <w:szCs w:val="24"/>
        </w:rPr>
        <w:t>cuyo valor</w:t>
      </w:r>
      <w:r w:rsidR="007A4197">
        <w:rPr>
          <w:rFonts w:cs="Times New Roman"/>
          <w:szCs w:val="24"/>
        </w:rPr>
        <w:t xml:space="preserve"> se recomienda, se encuentre en un punto intermedio entre el valor máximo y el valor mínimo posibles a </w:t>
      </w:r>
      <w:r w:rsidR="00C7119F">
        <w:rPr>
          <w:rFonts w:cs="Times New Roman"/>
          <w:szCs w:val="24"/>
        </w:rPr>
        <w:t>medir</w:t>
      </w:r>
      <w:r w:rsidR="007A4197">
        <w:rPr>
          <w:rFonts w:cs="Times New Roman"/>
          <w:szCs w:val="24"/>
        </w:rPr>
        <w:t xml:space="preserve">.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CA660B" w:rsidRDefault="00CA660B" w:rsidP="004B1F6F">
      <w:pPr>
        <w:keepNext/>
        <w:jc w:val="center"/>
        <w:rPr>
          <w:noProof/>
          <w:lang w:eastAsia="es-CO"/>
        </w:rPr>
      </w:pPr>
    </w:p>
    <w:p w:rsidR="00CA660B" w:rsidRDefault="005E58A7" w:rsidP="00CA660B">
      <w:pPr>
        <w:keepNext/>
        <w:jc w:val="center"/>
      </w:pPr>
      <w:r>
        <w:rPr>
          <w:noProof/>
          <w:lang w:eastAsia="es-CO"/>
        </w:rPr>
        <w:drawing>
          <wp:inline distT="0" distB="0" distL="0" distR="0">
            <wp:extent cx="5295900" cy="3581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oplamiento y Sensado_Bio.png"/>
                    <pic:cNvPicPr/>
                  </pic:nvPicPr>
                  <pic:blipFill rotWithShape="1">
                    <a:blip r:embed="rId12">
                      <a:extLst>
                        <a:ext uri="{28A0092B-C50C-407E-A947-70E740481C1C}">
                          <a14:useLocalDpi xmlns:a14="http://schemas.microsoft.com/office/drawing/2010/main" val="0"/>
                        </a:ext>
                      </a:extLst>
                    </a:blip>
                    <a:srcRect l="2886" t="3460" r="2750" b="20014"/>
                    <a:stretch/>
                  </pic:blipFill>
                  <pic:spPr bwMode="auto">
                    <a:xfrm>
                      <a:off x="0" y="0"/>
                      <a:ext cx="5295900" cy="3581400"/>
                    </a:xfrm>
                    <a:prstGeom prst="rect">
                      <a:avLst/>
                    </a:prstGeom>
                    <a:ln>
                      <a:noFill/>
                    </a:ln>
                    <a:extLst>
                      <a:ext uri="{53640926-AAD7-44D8-BBD7-CCE9431645EC}">
                        <a14:shadowObscured xmlns:a14="http://schemas.microsoft.com/office/drawing/2010/main"/>
                      </a:ext>
                    </a:extLst>
                  </pic:spPr>
                </pic:pic>
              </a:graphicData>
            </a:graphic>
          </wp:inline>
        </w:drawing>
      </w:r>
    </w:p>
    <w:p w:rsidR="004B1F6F" w:rsidRDefault="00CA660B" w:rsidP="00CA660B">
      <w:pPr>
        <w:pStyle w:val="Descripcin"/>
        <w:jc w:val="center"/>
      </w:pPr>
      <w:r>
        <w:t xml:space="preserve">Figura </w:t>
      </w:r>
      <w:r>
        <w:fldChar w:fldCharType="begin"/>
      </w:r>
      <w:r>
        <w:instrText xml:space="preserve"> SEQ Figura \* ARABIC </w:instrText>
      </w:r>
      <w:r>
        <w:fldChar w:fldCharType="separate"/>
      </w:r>
      <w:r>
        <w:rPr>
          <w:noProof/>
        </w:rPr>
        <w:t>5</w:t>
      </w:r>
      <w:r>
        <w:fldChar w:fldCharType="end"/>
      </w:r>
      <w:r>
        <w:t>.</w:t>
      </w:r>
      <w:r w:rsidRPr="00CA660B">
        <w:t xml:space="preserve"> </w:t>
      </w:r>
      <w:r>
        <w:t>.</w:t>
      </w:r>
      <w:r w:rsidRPr="00BF20C4">
        <w:t xml:space="preserve"> </w:t>
      </w:r>
      <w:r>
        <w:t>Sistemas de Acoplamiento y Sensado de Bioimpedancia.</w:t>
      </w:r>
    </w:p>
    <w:p w:rsidR="00531EC9" w:rsidRDefault="00531EC9" w:rsidP="00531EC9">
      <w:pPr>
        <w:keepNext/>
      </w:pPr>
    </w:p>
    <w:p w:rsidR="00531EC9" w:rsidRPr="00531EC9" w:rsidRDefault="00531EC9" w:rsidP="00531EC9"/>
    <w:p w:rsidR="000257AB" w:rsidRPr="00C87D30" w:rsidRDefault="000257AB" w:rsidP="000257AB">
      <w:pPr>
        <w:pStyle w:val="Ttulo4"/>
        <w:rPr>
          <w:vanish/>
          <w:specVanish/>
        </w:rPr>
      </w:pPr>
      <w:r>
        <w:t>Especificaciones Técnicas</w:t>
      </w:r>
      <w:r w:rsidR="00EA6F92">
        <w:t>.</w:t>
      </w:r>
    </w:p>
    <w:p w:rsidR="008671F4" w:rsidRDefault="00C87D30" w:rsidP="007C12D8">
      <w:r>
        <w:t xml:space="preserve"> </w:t>
      </w:r>
      <w:r w:rsidR="007C12D8">
        <w:t xml:space="preserve">El </w:t>
      </w:r>
      <w:r w:rsidR="005C06C2">
        <w:t xml:space="preserve">modulo puede realizar mediciones  en un </w:t>
      </w:r>
      <w:r w:rsidR="007C12D8">
        <w:t xml:space="preserve">rango de impedancias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xml:space="preserve">, de acuerdo a los valores establecidos en </w:t>
      </w:r>
      <w:r w:rsidR="005C06C2">
        <w:t xml:space="preserve">otros </w:t>
      </w:r>
      <w:r w:rsidR="008B39F2">
        <w:t xml:space="preserve">artículos </w:t>
      </w:r>
      <w:r w:rsidR="00D857BD">
        <w:fldChar w:fldCharType="begin" w:fldLock="1"/>
      </w:r>
      <w:r w:rsidR="00D04B32">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pag.103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 xml:space="preserve">(Grimnes &amp; Martinsen, </w:t>
      </w:r>
      <w:r w:rsidR="00D04B32">
        <w:rPr>
          <w:noProof/>
        </w:rPr>
        <w:t>pag.103 ,</w:t>
      </w:r>
      <w:r w:rsidR="00D857BD" w:rsidRPr="00D857BD">
        <w:rPr>
          <w:noProof/>
        </w:rPr>
        <w:t>2000)</w:t>
      </w:r>
      <w:r w:rsidR="00D857BD">
        <w:fldChar w:fldCharType="end"/>
      </w:r>
      <w:r w:rsidR="00845BBD">
        <w:t xml:space="preserve">, sin embargo </w:t>
      </w:r>
      <w:r w:rsidR="00D04B32">
        <w:t xml:space="preserve">como se </w:t>
      </w:r>
      <w:r w:rsidR="0061799C">
        <w:t xml:space="preserve">observa, </w:t>
      </w:r>
      <w:r w:rsidR="00D04B32">
        <w:t xml:space="preserve">la impedancia de la piel es la que en mayor medida aporta a la oposición del flujo de corriente,   por lo que, al realizar </w:t>
      </w:r>
      <w:r w:rsidR="00845BBD">
        <w:t xml:space="preserve"> pruebas de validación </w:t>
      </w:r>
      <w:r w:rsidR="00D04B32">
        <w:t xml:space="preserve">con </w:t>
      </w:r>
      <w:r w:rsidR="00031CCD">
        <w:t>carne de cerdo magra</w:t>
      </w:r>
      <w:r w:rsidR="00D04B32">
        <w:t xml:space="preserve"> (tejido sin grasa)</w:t>
      </w:r>
      <w:r w:rsidR="00845BBD">
        <w:t xml:space="preserve"> </w:t>
      </w:r>
      <w:r w:rsidR="0061799C">
        <w:rPr>
          <w:rStyle w:val="nfasis"/>
          <w:b w:val="0"/>
          <w:iCs w:val="0"/>
        </w:rPr>
        <w:t>el margen de bioimpedancias no supera 1</w:t>
      </w:r>
      <w:r w:rsidR="0061799C">
        <w:t>K</w:t>
      </w:r>
      <w:r w:rsidR="0061799C" w:rsidRPr="004249F8">
        <w:t>Ω</w:t>
      </w:r>
      <w:r w:rsidR="0061799C">
        <w:t>.</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w:t>
      </w:r>
      <w:r w:rsidR="00BD7ABC">
        <w:t>en como impedancias</w:t>
      </w:r>
      <w:r w:rsidR="00903406">
        <w:t xml:space="preserve"> </w:t>
      </w:r>
      <w:r w:rsidR="0061799C">
        <w:t>con reactancia capacitiva</w:t>
      </w:r>
      <w:r w:rsidR="00903406">
        <w:t xml:space="preserve"> como </w:t>
      </w:r>
      <w:r w:rsidR="0061799C">
        <w:t xml:space="preserve">se aprecia </w:t>
      </w:r>
      <w:r w:rsidR="0061799C">
        <w:lastRenderedPageBreak/>
        <w:t xml:space="preserve">en la </w:t>
      </w:r>
      <w:r w:rsidR="00A121DC">
        <w:fldChar w:fldCharType="begin"/>
      </w:r>
      <w:r w:rsidR="00A121DC">
        <w:instrText xml:space="preserve"> REF _Ref504941883 \h </w:instrText>
      </w:r>
      <w:r w:rsidR="00A121DC">
        <w:fldChar w:fldCharType="separate"/>
      </w:r>
      <w:r w:rsidR="00A121DC">
        <w:t xml:space="preserve">Figura </w:t>
      </w:r>
      <w:r w:rsidR="00A121DC">
        <w:rPr>
          <w:noProof/>
        </w:rPr>
        <w:t>5</w:t>
      </w:r>
      <w:r w:rsidR="00A121DC">
        <w:fldChar w:fldCharType="end"/>
      </w:r>
      <w:r w:rsidR="00A121DC">
        <w:t xml:space="preserve"> </w:t>
      </w:r>
      <w:r w:rsidR="00903406">
        <w:t xml:space="preserve">y </w:t>
      </w:r>
      <w:r w:rsidR="0061799C">
        <w:t>se entiende que</w:t>
      </w:r>
      <w:r w:rsidR="00307A65">
        <w:t xml:space="preserve"> cualquier i</w:t>
      </w:r>
      <w:r w:rsidR="00F67698">
        <w:t>mpedanci</w:t>
      </w:r>
      <w:r w:rsidR="00307A65">
        <w:t>a que no sea completamente real</w:t>
      </w:r>
      <w:r w:rsidR="0061799C">
        <w:t xml:space="preserve"> (resistiva)</w:t>
      </w:r>
      <w:r w:rsidR="00307A65">
        <w:t xml:space="preserve">,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CA660B" w:rsidRDefault="00CA660B" w:rsidP="00CA660B">
      <w:pPr>
        <w:keepNext/>
        <w:jc w:val="center"/>
        <w:rPr>
          <w:noProof/>
          <w:lang w:eastAsia="es-CO"/>
        </w:rPr>
      </w:pPr>
    </w:p>
    <w:p w:rsidR="00A121DC" w:rsidRDefault="00A121DC" w:rsidP="00CA660B">
      <w:pPr>
        <w:keepNext/>
        <w:jc w:val="center"/>
      </w:pPr>
      <w:r>
        <w:rPr>
          <w:noProof/>
          <w:lang w:eastAsia="es-CO"/>
        </w:rPr>
        <w:drawing>
          <wp:inline distT="0" distB="0" distL="0" distR="0">
            <wp:extent cx="2877972" cy="1685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jido piel.jpg"/>
                    <pic:cNvPicPr/>
                  </pic:nvPicPr>
                  <pic:blipFill rotWithShape="1">
                    <a:blip r:embed="rId13" cstate="print">
                      <a:extLst>
                        <a:ext uri="{28A0092B-C50C-407E-A947-70E740481C1C}">
                          <a14:useLocalDpi xmlns:a14="http://schemas.microsoft.com/office/drawing/2010/main" val="0"/>
                        </a:ext>
                      </a:extLst>
                    </a:blip>
                    <a:srcRect l="10910" b="859"/>
                    <a:stretch/>
                  </pic:blipFill>
                  <pic:spPr bwMode="auto">
                    <a:xfrm>
                      <a:off x="0" y="0"/>
                      <a:ext cx="2878402" cy="1686177"/>
                    </a:xfrm>
                    <a:prstGeom prst="rect">
                      <a:avLst/>
                    </a:prstGeom>
                    <a:ln>
                      <a:noFill/>
                    </a:ln>
                    <a:extLst>
                      <a:ext uri="{53640926-AAD7-44D8-BBD7-CCE9431645EC}">
                        <a14:shadowObscured xmlns:a14="http://schemas.microsoft.com/office/drawing/2010/main"/>
                      </a:ext>
                    </a:extLst>
                  </pic:spPr>
                </pic:pic>
              </a:graphicData>
            </a:graphic>
          </wp:inline>
        </w:drawing>
      </w:r>
      <w:bookmarkStart w:id="24" w:name="_GoBack"/>
      <w:bookmarkEnd w:id="24"/>
    </w:p>
    <w:p w:rsidR="002B0868" w:rsidRDefault="00A121DC" w:rsidP="00A121DC">
      <w:pPr>
        <w:pStyle w:val="Descripcin"/>
        <w:jc w:val="center"/>
      </w:pPr>
      <w:bookmarkStart w:id="25" w:name="_Ref504941883"/>
      <w:bookmarkStart w:id="26" w:name="_Ref504941877"/>
      <w:r>
        <w:t xml:space="preserve">Figura </w:t>
      </w:r>
      <w:r w:rsidR="005662BF">
        <w:fldChar w:fldCharType="begin"/>
      </w:r>
      <w:r w:rsidR="005662BF">
        <w:instrText xml:space="preserve"> SEQ Figura \* ARABIC </w:instrText>
      </w:r>
      <w:r w:rsidR="005662BF">
        <w:fldChar w:fldCharType="separate"/>
      </w:r>
      <w:r w:rsidR="00CA660B">
        <w:rPr>
          <w:noProof/>
        </w:rPr>
        <w:t>6</w:t>
      </w:r>
      <w:r w:rsidR="005662BF">
        <w:rPr>
          <w:noProof/>
        </w:rPr>
        <w:fldChar w:fldCharType="end"/>
      </w:r>
      <w:bookmarkEnd w:id="25"/>
      <w:r>
        <w:t>. Representación de un Tejido mediante un Circuito Eléctrico.</w:t>
      </w:r>
      <w:bookmarkEnd w:id="26"/>
      <w:r>
        <w:t xml:space="preserve"> </w:t>
      </w:r>
    </w:p>
    <w:p w:rsidR="00A121DC" w:rsidRPr="00A121DC" w:rsidRDefault="00A121DC" w:rsidP="00A121DC"/>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drawing>
          <wp:inline distT="0" distB="0" distL="0" distR="0" wp14:anchorId="23927D4A" wp14:editId="32335C8F">
            <wp:extent cx="4495800" cy="2600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44ED" w:rsidRPr="00F344ED" w:rsidRDefault="00F344ED" w:rsidP="00F344ED">
      <w:pPr>
        <w:pStyle w:val="Descripcin"/>
        <w:jc w:val="center"/>
      </w:pPr>
      <w:bookmarkStart w:id="27" w:name="_Ref504325647"/>
      <w:r>
        <w:t xml:space="preserve">Figura </w:t>
      </w:r>
      <w:r w:rsidR="005662BF">
        <w:fldChar w:fldCharType="begin"/>
      </w:r>
      <w:r w:rsidR="005662BF">
        <w:instrText xml:space="preserve"> SEQ Figura \* ARABIC </w:instrText>
      </w:r>
      <w:r w:rsidR="005662BF">
        <w:fldChar w:fldCharType="separate"/>
      </w:r>
      <w:r w:rsidR="00CA660B">
        <w:rPr>
          <w:noProof/>
        </w:rPr>
        <w:t>7</w:t>
      </w:r>
      <w:r w:rsidR="005662BF">
        <w:rPr>
          <w:noProof/>
        </w:rPr>
        <w:fldChar w:fldCharType="end"/>
      </w:r>
      <w:r>
        <w:t>. Curva de Variación de Impedancia con respecto a la posición de la Placa de Retorno</w:t>
      </w:r>
      <w:bookmarkEnd w:id="27"/>
    </w:p>
    <w:p w:rsidR="008E219D" w:rsidRDefault="00F344ED" w:rsidP="008E219D">
      <w:r>
        <w:lastRenderedPageBreak/>
        <w:t>Además para corroborar el sistema de Bioimpedanciometría</w:t>
      </w:r>
      <w:r w:rsidR="00D710A3">
        <w:t xml:space="preserve"> funcione correctamente</w:t>
      </w:r>
      <w:r>
        <w:t xml:space="preserve">, se sensaron arreglos de resistencias comerciales a fin de observar la precisión del sistema, y se obtuvo un error máximo del 6% y fue en valores inferiores a 200 </w:t>
      </w:r>
      <w:r w:rsidRPr="004249F8">
        <w:t>Ω</w:t>
      </w:r>
      <w:r w:rsidR="008E219D">
        <w:t xml:space="preserve"> como se observa en la </w:t>
      </w:r>
      <w:r w:rsidR="008E219D">
        <w:fldChar w:fldCharType="begin"/>
      </w:r>
      <w:r w:rsidR="008E219D">
        <w:instrText xml:space="preserve"> REF _Ref504929201 \h </w:instrText>
      </w:r>
      <w:r w:rsidR="008E219D">
        <w:fldChar w:fldCharType="separate"/>
      </w:r>
      <w:r w:rsidR="008E219D">
        <w:t xml:space="preserve">Tabla </w:t>
      </w:r>
      <w:r w:rsidR="008E219D">
        <w:rPr>
          <w:noProof/>
        </w:rPr>
        <w:t>2</w:t>
      </w:r>
      <w:r w:rsidR="008E219D">
        <w:fldChar w:fldCharType="end"/>
      </w:r>
      <w:r>
        <w:t>, en donde el IC AD5933 tiene el menor rendimiento.</w:t>
      </w:r>
    </w:p>
    <w:p w:rsidR="008E219D" w:rsidRDefault="008E219D" w:rsidP="008E219D">
      <w:pPr>
        <w:pStyle w:val="Descripcin"/>
        <w:keepNext/>
      </w:pPr>
      <w:bookmarkStart w:id="28" w:name="_Ref504929201"/>
      <w:r>
        <w:t xml:space="preserve">Tabla </w:t>
      </w:r>
      <w:r w:rsidR="005662BF">
        <w:fldChar w:fldCharType="begin"/>
      </w:r>
      <w:r w:rsidR="005662BF">
        <w:instrText xml:space="preserve"> SEQ Tabla \* ARABIC </w:instrText>
      </w:r>
      <w:r w:rsidR="005662BF">
        <w:fldChar w:fldCharType="separate"/>
      </w:r>
      <w:r>
        <w:rPr>
          <w:noProof/>
        </w:rPr>
        <w:t>2</w:t>
      </w:r>
      <w:r w:rsidR="005662BF">
        <w:rPr>
          <w:noProof/>
        </w:rPr>
        <w:fldChar w:fldCharType="end"/>
      </w:r>
      <w:r>
        <w:t>. Error Porcentual entre Valores de Fábrica y Valores Sensados.</w:t>
      </w:r>
      <w:bookmarkEnd w:id="28"/>
    </w:p>
    <w:tbl>
      <w:tblPr>
        <w:tblStyle w:val="Tabladelista1clara"/>
        <w:tblW w:w="5540" w:type="dxa"/>
        <w:jc w:val="center"/>
        <w:tblLook w:val="04A0" w:firstRow="1" w:lastRow="0" w:firstColumn="1" w:lastColumn="0" w:noHBand="0" w:noVBand="1"/>
      </w:tblPr>
      <w:tblGrid>
        <w:gridCol w:w="1880"/>
        <w:gridCol w:w="1780"/>
        <w:gridCol w:w="1880"/>
      </w:tblGrid>
      <w:tr w:rsidR="00D710A3" w:rsidRPr="00D710A3" w:rsidTr="00D710A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8E219D">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Valor de Fabrica</w:t>
            </w:r>
          </w:p>
        </w:tc>
        <w:tc>
          <w:tcPr>
            <w:tcW w:w="17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Valor Sensado</w:t>
            </w:r>
          </w:p>
        </w:tc>
        <w:tc>
          <w:tcPr>
            <w:tcW w:w="18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Error Porcentual</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120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125,68</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4,73</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180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169,46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-5,85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240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243,16</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1,316</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360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372,26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3,40</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470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445,7</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-5,17</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539,42</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1,77</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590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589,5</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-0,084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650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650,78</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0,12</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710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709,49</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-0,072</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830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841,21</w:t>
            </w:r>
          </w:p>
        </w:tc>
        <w:tc>
          <w:tcPr>
            <w:tcW w:w="1880" w:type="dxa"/>
            <w:noWrap/>
            <w:hideMark/>
          </w:tcPr>
          <w:p w:rsidR="00D710A3" w:rsidRPr="00D710A3" w:rsidRDefault="008E219D"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940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918,97</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-2,24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1000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1009,61</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0,961</w:t>
            </w:r>
          </w:p>
        </w:tc>
      </w:tr>
    </w:tbl>
    <w:p w:rsidR="002B0868" w:rsidRDefault="001240A6" w:rsidP="008E219D">
      <w:pPr>
        <w:ind w:firstLine="0"/>
      </w:pPr>
      <w:r>
        <w:t xml:space="preserve"> </w:t>
      </w:r>
    </w:p>
    <w:p w:rsidR="000257AB" w:rsidRPr="00C87D30" w:rsidRDefault="000257AB" w:rsidP="008E68CD">
      <w:pPr>
        <w:pStyle w:val="Ttulo4"/>
        <w:rPr>
          <w:vanish/>
          <w:specVanish/>
        </w:rPr>
      </w:pPr>
      <w:r w:rsidRPr="008E68CD">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w:t>
      </w:r>
      <w:r w:rsidR="00BF20C4">
        <w:t xml:space="preserve"> </w:t>
      </w:r>
      <w:r w:rsidR="00BF20C4">
        <w:fldChar w:fldCharType="begin"/>
      </w:r>
      <w:r w:rsidR="00BF20C4">
        <w:instrText xml:space="preserve"> REF _Ref504947627 \h </w:instrText>
      </w:r>
      <w:r w:rsidR="00BF20C4">
        <w:fldChar w:fldCharType="separate"/>
      </w:r>
      <w:r w:rsidR="00BF20C4">
        <w:t xml:space="preserve">Figura </w:t>
      </w:r>
      <w:r w:rsidR="00BF20C4">
        <w:rPr>
          <w:noProof/>
        </w:rPr>
        <w:t>1</w:t>
      </w:r>
      <w:r w:rsidR="00BF20C4">
        <w:fldChar w:fldCharType="end"/>
      </w:r>
      <w:r w:rsidR="007E1854">
        <w:t>,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lastRenderedPageBreak/>
        <w:t xml:space="preserve">El </w:t>
      </w:r>
      <w:r w:rsidR="00F36A7E">
        <w:rPr>
          <w:rFonts w:cs="Times New Roman"/>
          <w:iCs/>
        </w:rPr>
        <w:t>microcontrolador</w:t>
      </w:r>
      <w:r>
        <w:rPr>
          <w:rFonts w:cs="Times New Roman"/>
          <w:iCs/>
        </w:rPr>
        <w:t xml:space="preserve"> de esta placa se encarga de adquirir los datos enviados por el IC AD59933 y por medio de ecuaciones transformar esta información en un valor de impedancia preciso.</w:t>
      </w:r>
    </w:p>
    <w:p w:rsidR="00D1173F" w:rsidRPr="00D1173F" w:rsidRDefault="00624FDA" w:rsidP="00DC4FA9">
      <w:r>
        <w:rPr>
          <w:rFonts w:cs="Times New Roman"/>
          <w:iCs/>
        </w:rPr>
        <w:t>La</w:t>
      </w:r>
      <w:r w:rsidR="005F06EB">
        <w:rPr>
          <w:rFonts w:cs="Times New Roman"/>
          <w:iCs/>
        </w:rPr>
        <w:t xml:space="preserve"> </w:t>
      </w:r>
      <w:r>
        <w:rPr>
          <w:rFonts w:cs="Times New Roman"/>
          <w:iCs/>
        </w:rPr>
        <w:t xml:space="preserve">bioimpedancia </w:t>
      </w:r>
      <w:r w:rsidR="00270978">
        <w:rPr>
          <w:rFonts w:cs="Times New Roman"/>
          <w:iCs/>
        </w:rPr>
        <w:t>es</w:t>
      </w:r>
      <w:r w:rsidR="005F06EB">
        <w:rPr>
          <w:rFonts w:cs="Times New Roman"/>
          <w:iCs/>
        </w:rPr>
        <w:t xml:space="preserve"> </w:t>
      </w:r>
      <w:r>
        <w:rPr>
          <w:rFonts w:cs="Times New Roman"/>
          <w:iCs/>
        </w:rPr>
        <w:t>un dato usado</w:t>
      </w:r>
      <w:r w:rsidR="005F06EB">
        <w:rPr>
          <w:rFonts w:cs="Times New Roman"/>
          <w:iCs/>
        </w:rPr>
        <w:t xml:space="preserve"> en una amplia gama de campos médicos, </w:t>
      </w:r>
      <w:r>
        <w:rPr>
          <w:rFonts w:cs="Times New Roman"/>
          <w:iCs/>
        </w:rPr>
        <w:t xml:space="preserve"> tales como: la detección de cáncer </w:t>
      </w:r>
      <w:r>
        <w:rPr>
          <w:rFonts w:cs="Times New Roman"/>
          <w:iCs/>
        </w:rPr>
        <w:fldChar w:fldCharType="begin" w:fldLock="1"/>
      </w:r>
      <w:r>
        <w:rPr>
          <w:rFonts w:cs="Times New Roman"/>
          <w:iCs/>
        </w:rPr>
        <w:instrText>ADDIN CSL_CITATION { "citationItems" : [ { "id" : "ITEM-1", "itemData" : { "DOI" : "10.1109/TMI.2016.2560146", "ISSN" : "0278-0062", "author" : [ { "dropping-particle" : "", "family" : "Yu", "given" : "Kai", "non-dropping-particle" : "", "parse-names" : false, "suffix" : "" }, { "dropping-particle" : "", "family" : "Shao", "given" : "Qi", "non-dropping-particle" : "", "parse-names" : false, "suffix" : "" }, { "dropping-particle" : "", "family" : "Ashkenazi", "given" : "Shai", "non-dropping-particle" : "", "parse-names" : false, "suffix" : "" }, { "dropping-particle" : "", "family" : "Bischof", "given" : "John C.", "non-dropping-particle" : "", "parse-names" : false, "suffix" : "" }, { "dropping-particle" : "", "family" : "He", "given" : "Bin", "non-dropping-particle" : "", "parse-names" : false, "suffix" : "" } ], "container-title" : "IEEE Transactions on Medical Imaging", "id" : "ITEM-1", "issue" : "10", "issued" : { "date-parts" : [ [ "2016", "10" ] ] }, "page" : "2301-2311", "title" : "In Vivo Electrical Conductivity Contrast Imaging in a Mouse Model of Cancer Using High-Frequency Magnetoacoustic Tomography With Magnetic Induction (hfMAT-MI)", "type" : "article-journal", "volume" : "35" }, "uris" : [ "http://www.mendeley.com/documents/?uuid=718063ae-e2d1-38c5-ae90-28e5e969e129" ] } ], "mendeley" : { "formattedCitation" : "(Yu, Shao, Ashkenazi, Bischof, &amp; He, 2016)", "plainTextFormattedCitation" : "(Yu, Shao, Ashkenazi, Bischof, &amp; He, 2016)", "previouslyFormattedCitation" : "(Yu, Shao, Ashkenazi, Bischof, &amp; He, 2016)" }, "properties" : {  }, "schema" : "https://github.com/citation-style-language/schema/raw/master/csl-citation.json" }</w:instrText>
      </w:r>
      <w:r>
        <w:rPr>
          <w:rFonts w:cs="Times New Roman"/>
          <w:iCs/>
        </w:rPr>
        <w:fldChar w:fldCharType="separate"/>
      </w:r>
      <w:r w:rsidRPr="00624FDA">
        <w:rPr>
          <w:rFonts w:cs="Times New Roman"/>
          <w:iCs/>
          <w:noProof/>
        </w:rPr>
        <w:t>(Yu, Shao, Ashkenazi, Bischof, &amp; He, 2016)</w:t>
      </w:r>
      <w:r>
        <w:rPr>
          <w:rFonts w:cs="Times New Roman"/>
          <w:iCs/>
        </w:rPr>
        <w:fldChar w:fldCharType="end"/>
      </w:r>
      <w:r>
        <w:rPr>
          <w:rFonts w:cs="Times New Roman"/>
          <w:iCs/>
        </w:rPr>
        <w:t xml:space="preserve">, el monitoreo de pacientes de manera remota </w:t>
      </w:r>
      <w:r>
        <w:rPr>
          <w:rFonts w:cs="Times New Roman"/>
          <w:iCs/>
        </w:rPr>
        <w:fldChar w:fldCharType="begin" w:fldLock="1"/>
      </w:r>
      <w:r>
        <w:rPr>
          <w:rFonts w:cs="Times New Roman"/>
          <w:iCs/>
        </w:rPr>
        <w:instrText>ADDIN CSL_CITATION { "citationItems" : [ { "id" : "ITEM-1", "itemData" : { "DOI" : "10.1049/htl.2015.0061", "ISSN" : "2053-3713", "author" : [ { "dropping-particle" : "", "family" : "Rahman", "given" : "Muhammad Zia Ur", "non-dropping-particle" : "", "parse-names" : false, "suffix" : "" }, { "dropping-particle" : "", "family" : "Mirza", "given" : "Shafi Shahsavar", "non-dropping-particle" : "", "parse-names" : false, "suffix" : "" } ], "container-title" : "Healthcare Technology Letters", "id" : "ITEM-1", "issue" : "2", "issued" : { "date-parts" : [ [ "2016", "6", "1" ] ] }, "page" : "124-128", "title" : "Process techniques for human thoracic electrical bio-impedance signal in remote healthcare systems", "type" : "article-journal", "volume" : "3" }, "uris" : [ "http://www.mendeley.com/documents/?uuid=5cdc380a-1518-3f0e-89bf-cd1c1e86ce70" ] } ], "mendeley" : { "formattedCitation" : "(Rahman &amp; Mirza, 2016)", "plainTextFormattedCitation" : "(Rahman &amp; Mirza, 2016)", "previouslyFormattedCitation" : "(Rahman &amp; Mirza, 2016)" }, "properties" : {  }, "schema" : "https://github.com/citation-style-language/schema/raw/master/csl-citation.json" }</w:instrText>
      </w:r>
      <w:r>
        <w:rPr>
          <w:rFonts w:cs="Times New Roman"/>
          <w:iCs/>
        </w:rPr>
        <w:fldChar w:fldCharType="separate"/>
      </w:r>
      <w:r w:rsidRPr="00624FDA">
        <w:rPr>
          <w:rFonts w:cs="Times New Roman"/>
          <w:iCs/>
          <w:noProof/>
        </w:rPr>
        <w:t>(Rahman &amp; Mirza, 2016)</w:t>
      </w:r>
      <w:r>
        <w:rPr>
          <w:rFonts w:cs="Times New Roman"/>
          <w:iCs/>
        </w:rPr>
        <w:fldChar w:fldCharType="end"/>
      </w:r>
      <w:r>
        <w:rPr>
          <w:rFonts w:cs="Times New Roman"/>
          <w:iCs/>
        </w:rPr>
        <w:t xml:space="preserve">, el análisis de composición corporal </w:t>
      </w:r>
      <w:r>
        <w:rPr>
          <w:rFonts w:cs="Times New Roman"/>
          <w:iCs/>
        </w:rPr>
        <w:fldChar w:fldCharType="begin" w:fldLock="1"/>
      </w:r>
      <w:r>
        <w:rPr>
          <w:rFonts w:cs="Times New Roman"/>
          <w:iCs/>
        </w:rPr>
        <w:instrText>ADDIN CSL_CITATION { "citationItems" : [ { "id" : "ITEM-1", "itemData" : { "DOI" : "10.1109/JBHI.2016.2628766", "ISSN" : "2168-2194", "author" : [ { "dropping-particle" : "", "family" : "Ferreira", "given" : "Javier", "non-dropping-particle" : "", "parse-names" : false, "suffix" : "" }, { "dropping-particle" : "", "family" : "Pau", "given" : "Ivan", "non-dropping-particle" : "", "parse-names" : false, "suffix" : "" }, { "dropping-particle" : "", "family" : "Lindecrantz", "given" : "Kaj", "non-dropping-particle" : "", "parse-names" : false, "suffix" : "" }, { "dropping-particle" : "", "family" : "Seoane", "given" : "Fernando", "non-dropping-particle" : "", "parse-names" : false, "suffix" : "" } ], "container-title" : "IEEE Journal of Biomedical and Health Informatics", "id" : "ITEM-1", "issue" : "5", "issued" : { "date-parts" : [ [ "2017", "9" ] ] }, "page" : "1224-1232", "title" : "A Handheld and Textile-Enabled Bioimpedance System for Ubiquitous Body Composition Analysis. An Initial Functional Validation", "type" : "article-journal", "volume" : "21" }, "uris" : [ "http://www.mendeley.com/documents/?uuid=51d02771-eba0-3ee5-8e49-99a7e43ff9a3" ] } ], "mendeley" : { "formattedCitation" : "(Ferreira, Pau, Lindecrantz, &amp; Seoane, 2017)", "plainTextFormattedCitation" : "(Ferreira, Pau, Lindecrantz, &amp; Seoane, 2017)", "previouslyFormattedCitation" : "(Ferreira, Pau, Lindecrantz, &amp; Seoane, 2017)" }, "properties" : {  }, "schema" : "https://github.com/citation-style-language/schema/raw/master/csl-citation.json" }</w:instrText>
      </w:r>
      <w:r>
        <w:rPr>
          <w:rFonts w:cs="Times New Roman"/>
          <w:iCs/>
        </w:rPr>
        <w:fldChar w:fldCharType="separate"/>
      </w:r>
      <w:r w:rsidRPr="00624FDA">
        <w:rPr>
          <w:rFonts w:cs="Times New Roman"/>
          <w:iCs/>
          <w:noProof/>
        </w:rPr>
        <w:t>(Ferreira, Pau, Lindecrantz, &amp; Seoane, 2017)</w:t>
      </w:r>
      <w:r>
        <w:rPr>
          <w:rFonts w:cs="Times New Roman"/>
          <w:iCs/>
        </w:rPr>
        <w:fldChar w:fldCharType="end"/>
      </w:r>
      <w:r>
        <w:rPr>
          <w:rFonts w:cs="Times New Roman"/>
          <w:iCs/>
        </w:rPr>
        <w:t xml:space="preserve"> o la perdida de agua corporal </w:t>
      </w:r>
      <w:r>
        <w:rPr>
          <w:rFonts w:cs="Times New Roman"/>
          <w:iCs/>
        </w:rPr>
        <w:fldChar w:fldCharType="begin" w:fldLock="1"/>
      </w:r>
      <w:r>
        <w:rPr>
          <w:rFonts w:cs="Times New Roman"/>
          <w:iCs/>
        </w:rPr>
        <w:instrText>ADDIN CSL_CITATION { "citationItems" : [ { "id" : "ITEM-1", "itemData" : { "DOI" : "10.1109/JBHI.2015.2466076", "ISSN" : "2168-2194", "author" : [ { "dropping-particle" : "", "family" : "Ring", "given" : "Matthias", "non-dropping-particle" : "", "parse-names" : false, "suffix" : "" }, { "dropping-particle" : "", "family" : "Lohmueller", "given" : "Clemens", "non-dropping-particle" : "", "parse-names" : false, "suffix" : "" }, { "dropping-particle" : "", "family" : "Rauh", "given" : "Manfred", "non-dropping-particle" : "", "parse-names" : false, "suffix" : "" }, { "dropping-particle" : "", "family" : "Mester", "given" : "Joachim", "non-dropping-particle" : "", "parse-names" : false, "suffix" : "" }, { "dropping-particle" : "", "family" : "Eskofier", "given" : "Bjoern M.", "non-dropping-particle" : "", "parse-names" : false, "suffix" : "" } ], "container-title" : "IEEE Journal of Biomedical and Health Informatics", "id" : "ITEM-1", "issue" : "6", "issued" : { "date-parts" : [ [ "2016", "11" ] ] }, "page" : "1477-1484", "title" : "A Temperature-Based Bioimpedance Correction for Water Loss Estimation During Sports", "type" : "article-journal", "volume" : "20" }, "uris" : [ "http://www.mendeley.com/documents/?uuid=30d114c7-4907-3d0a-8c78-0953bd7db3dd" ] } ], "mendeley" : { "formattedCitation" : "(Ring, Lohmueller, Rauh, Mester, &amp; Eskofier, 2016)", "plainTextFormattedCitation" : "(Ring, Lohmueller, Rauh, Mester, &amp; Eskofier, 2016)", "previouslyFormattedCitation" : "(Ring, Lohmueller, Rauh, Mester, &amp; Eskofier, 2016)" }, "properties" : {  }, "schema" : "https://github.com/citation-style-language/schema/raw/master/csl-citation.json" }</w:instrText>
      </w:r>
      <w:r>
        <w:rPr>
          <w:rFonts w:cs="Times New Roman"/>
          <w:iCs/>
        </w:rPr>
        <w:fldChar w:fldCharType="separate"/>
      </w:r>
      <w:r w:rsidRPr="00624FDA">
        <w:rPr>
          <w:rFonts w:cs="Times New Roman"/>
          <w:iCs/>
          <w:noProof/>
        </w:rPr>
        <w:t>(Ring, Lohmueller, Rauh, Mester, &amp; Eskofier, 2016)</w:t>
      </w:r>
      <w:r>
        <w:rPr>
          <w:rFonts w:cs="Times New Roman"/>
          <w:iCs/>
        </w:rPr>
        <w:fldChar w:fldCharType="end"/>
      </w:r>
      <w:r>
        <w:rPr>
          <w:rFonts w:cs="Times New Roman"/>
          <w:iCs/>
        </w:rPr>
        <w:t xml:space="preserve">, </w:t>
      </w:r>
      <w:r w:rsidR="005F06EB">
        <w:rPr>
          <w:rFonts w:cs="Times New Roman"/>
          <w:iCs/>
        </w:rPr>
        <w:t>sin embargo</w:t>
      </w:r>
      <w:r>
        <w:rPr>
          <w:rFonts w:cs="Times New Roman"/>
          <w:iCs/>
        </w:rPr>
        <w:t>,</w:t>
      </w:r>
      <w:r w:rsidR="005F06EB">
        <w:rPr>
          <w:rFonts w:cs="Times New Roman"/>
          <w:iCs/>
        </w:rPr>
        <w:t xml:space="preserve"> </w:t>
      </w:r>
      <w:r w:rsidR="0049304D">
        <w:rPr>
          <w:rFonts w:cs="Times New Roman"/>
          <w:iCs/>
        </w:rPr>
        <w:t>en este caso</w:t>
      </w:r>
      <w:r w:rsidR="005F06EB">
        <w:rPr>
          <w:rFonts w:cs="Times New Roman"/>
          <w:iCs/>
        </w:rPr>
        <w:t xml:space="preserve"> se usara dentro del p</w:t>
      </w:r>
      <w:r w:rsidR="008A52C3">
        <w:rPr>
          <w:rFonts w:cs="Times New Roman"/>
          <w:iCs/>
        </w:rPr>
        <w:t>royecto</w:t>
      </w:r>
      <w:r w:rsidR="005F06EB">
        <w:rPr>
          <w:rFonts w:cs="Times New Roman"/>
          <w:iCs/>
        </w:rPr>
        <w:t xml:space="preserve"> en la </w:t>
      </w:r>
      <w:r>
        <w:rPr>
          <w:rFonts w:cs="Times New Roman"/>
          <w:iCs/>
        </w:rPr>
        <w:t>detección de placa de retorno y el control del sistema de p</w:t>
      </w:r>
      <w:r w:rsidR="005F06EB">
        <w:rPr>
          <w:rFonts w:cs="Times New Roman"/>
          <w:iCs/>
        </w:rPr>
        <w:t>otencia</w:t>
      </w:r>
      <w:r w:rsidR="008A52C3">
        <w:rPr>
          <w:rFonts w:cs="Times New Roman"/>
          <w:iCs/>
        </w:rPr>
        <w:t xml:space="preserve">, </w:t>
      </w:r>
      <w:r w:rsidR="0049304D">
        <w:rPr>
          <w:rFonts w:cs="Times New Roman"/>
          <w:iCs/>
        </w:rPr>
        <w:t>pero el potencial de este módulo abarca una gran cantidad de usos dentro de la biomedicina</w:t>
      </w:r>
      <w:r w:rsidR="005F06EB">
        <w:rPr>
          <w:rFonts w:cs="Times New Roman"/>
          <w:iCs/>
        </w:rPr>
        <w:t xml:space="preserve">. </w:t>
      </w:r>
      <w:r w:rsidR="00CC783B">
        <w:rPr>
          <w:rFonts w:cs="Times New Roman"/>
          <w:iCs/>
        </w:rPr>
        <w:t xml:space="preserve">  </w:t>
      </w:r>
    </w:p>
    <w:p w:rsidR="000257AB" w:rsidRPr="001E4693" w:rsidRDefault="000257AB" w:rsidP="000257AB">
      <w:pPr>
        <w:pStyle w:val="Ttulo4"/>
        <w:rPr>
          <w:vanish/>
          <w:specVanish/>
        </w:rPr>
      </w:pPr>
      <w:r>
        <w:t>Observaciones</w:t>
      </w:r>
      <w:r w:rsidR="001E4693">
        <w:t xml:space="preserve">. </w:t>
      </w:r>
    </w:p>
    <w:p w:rsidR="005462B1" w:rsidRDefault="001E4693" w:rsidP="005462B1">
      <w:r>
        <w:t xml:space="preserve"> Debido</w:t>
      </w:r>
      <w:r w:rsidR="005C4FB2">
        <w:t xml:space="preserve"> ciertas circunstancias explicadas a continuación se decidió eliminar el control de Potencia por medio de Bioimpedancia, sin embargo en posteriores versiones este módulo puede ser no solo retomado sino mejorado con diversas funcionalidades adicionales para el equipo de electrocirugía.</w:t>
      </w:r>
    </w:p>
    <w:p w:rsidR="005C4FB2" w:rsidRDefault="005C4FB2" w:rsidP="005462B1"/>
    <w:p w:rsidR="005C4FB2" w:rsidRDefault="005C4FB2" w:rsidP="005462B1">
      <w:r>
        <w:t xml:space="preserve">En primer lugar el tiempo de procesamiento de los datos de Bioimpedanciometría era bastante holgado, y con la finalidad de proporcionar un equipo de respuesta rápida ante las eventualidades que existen en un procedimiento quirúrgico, esta característica es primordial y es posible notar una diferencia visible en el rendimiento del equipo al eliminar </w:t>
      </w:r>
      <w:r w:rsidR="00E266F2">
        <w:t>paso del ciclo de funcionamiento</w:t>
      </w:r>
      <w:r>
        <w:t>.</w:t>
      </w:r>
    </w:p>
    <w:p w:rsidR="005C4FB2" w:rsidRDefault="005C4FB2" w:rsidP="005462B1">
      <w:r>
        <w:t>En segundo lugar los procedimientos de corte y coagulación deben ser realizados para un rango de frecuencias determinadas en donde se evita una respuesta motora o nerviosa del paciente. El senso de bioimpedancia</w:t>
      </w:r>
      <w:r w:rsidR="00FD6FB7">
        <w:t>, por su parte,</w:t>
      </w:r>
      <w:r>
        <w:t xml:space="preserve"> ocurre a </w:t>
      </w:r>
      <w:r w:rsidR="00FD6FB7">
        <w:t xml:space="preserve">máximo </w:t>
      </w:r>
      <w:r>
        <w:t xml:space="preserve">100 KHz, justo en el </w:t>
      </w:r>
      <w:r>
        <w:lastRenderedPageBreak/>
        <w:t xml:space="preserve">límite inferior de este rango de frecuencias, </w:t>
      </w:r>
      <w:r w:rsidR="00FD6FB7">
        <w:t>por lo que en dicha frecuencia es recomendable no realizar estos procesos quirúrgicos. Esta diferencia de frecuencias produce un error en el valor de impedancia que aunque no es abismal, es significativo en un proceso de control de potencia preciso.</w:t>
      </w:r>
    </w:p>
    <w:p w:rsidR="00E266F2" w:rsidRPr="005462B1" w:rsidRDefault="00E266F2" w:rsidP="005462B1">
      <w:r>
        <w:t xml:space="preserve">Por último los datos recopilados para impedancias muy pequeñas, entre 200 </w:t>
      </w:r>
      <w:r w:rsidRPr="004249F8">
        <w:t>Ω</w:t>
      </w:r>
      <w:r>
        <w:t xml:space="preserve"> y 300 </w:t>
      </w:r>
      <w:r w:rsidRPr="004249F8">
        <w:t>Ω</w:t>
      </w:r>
      <w:r>
        <w:t>, varían mucho y la probabilidad de error es significativa, y siendo estos valores parte de la escala manejada en los tejidos involucrados, se recomienda mejorar el diseño de la etapa de acoplamiento del módulo de Bioimpedancia.</w:t>
      </w:r>
    </w:p>
    <w:p w:rsidR="005462B1" w:rsidRDefault="00F71179" w:rsidP="005462B1">
      <w:pPr>
        <w:pStyle w:val="Ttulo3"/>
      </w:pPr>
      <w:bookmarkStart w:id="29" w:name="_Toc504036464"/>
      <w:r>
        <w:t>Gestor de Salidas</w:t>
      </w:r>
      <w:bookmarkEnd w:id="29"/>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30" w:name="_Toc504036465"/>
      <w:r>
        <w:t>Amplificador de Potencia</w:t>
      </w:r>
      <w:bookmarkEnd w:id="30"/>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31" w:name="_Toc504036466"/>
      <w:r>
        <w:lastRenderedPageBreak/>
        <w:t>Generador de Ondas</w:t>
      </w:r>
      <w:bookmarkEnd w:id="31"/>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2B0073" w:rsidRDefault="002B0073" w:rsidP="002B0073">
      <w:pPr>
        <w:pStyle w:val="Ttulo3"/>
      </w:pPr>
      <w:bookmarkStart w:id="32" w:name="_Toc504036467"/>
      <w:r>
        <w:lastRenderedPageBreak/>
        <w:t>Control de Potencia</w:t>
      </w:r>
      <w:bookmarkEnd w:id="32"/>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t>Alimentación entre 7[V] y 12 [V]</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CA6458" w:rsidRPr="00BB336F">
        <w:rPr>
          <w:rStyle w:val="nfasis"/>
          <w:b/>
        </w:rPr>
        <w:t xml:space="preserve">C </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Serial</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SPI</w:t>
      </w:r>
    </w:p>
    <w:p w:rsidR="00BB336F" w:rsidRPr="00BB336F" w:rsidRDefault="003351A3" w:rsidP="001F2867">
      <w:pPr>
        <w:pStyle w:val="Sinespaciado"/>
        <w:rPr>
          <w:rStyle w:val="nfasis"/>
          <w:b/>
        </w:rPr>
      </w:pPr>
      <w:r>
        <w:rPr>
          <w:rStyle w:val="nfasis"/>
          <w:b/>
        </w:rPr>
        <w:t>Puerto</w:t>
      </w:r>
      <w:r w:rsidR="00BB336F" w:rsidRPr="00BB336F">
        <w:rPr>
          <w:rStyle w:val="nfasis"/>
          <w:b/>
        </w:rPr>
        <w:t xml:space="preserve"> Digitales GPIO</w:t>
      </w:r>
    </w:p>
    <w:p w:rsidR="000739A3" w:rsidRPr="00AB3018" w:rsidRDefault="00CA6458" w:rsidP="00AB3018">
      <w:pPr>
        <w:pStyle w:val="Sinespaciado"/>
        <w:rPr>
          <w:iCs/>
        </w:rPr>
      </w:pPr>
      <w:r w:rsidRPr="00BB336F">
        <w:rPr>
          <w:rStyle w:val="nfasis"/>
          <w:b/>
        </w:rPr>
        <w:t xml:space="preserve">Temperatura de Funcionamiento entre -40Cº y 150 </w:t>
      </w:r>
      <w:proofErr w:type="spellStart"/>
      <w:r w:rsidRPr="00BB336F">
        <w:rPr>
          <w:rStyle w:val="nfasis"/>
          <w:b/>
        </w:rPr>
        <w:t>Cº</w:t>
      </w:r>
      <w:proofErr w:type="spellEnd"/>
    </w:p>
    <w:p w:rsidR="00CE513D" w:rsidRDefault="00DC4FA9" w:rsidP="00AC36C5">
      <w:pPr>
        <w:pStyle w:val="Ttulo4"/>
      </w:pPr>
      <w:r>
        <w:t>Diagrama de Bloques</w:t>
      </w:r>
      <w:r w:rsidR="00AC36C5">
        <w:t>.</w:t>
      </w:r>
    </w:p>
    <w:p w:rsidR="004A1D6D" w:rsidRDefault="004A1D6D" w:rsidP="00AC36C5">
      <w:pPr>
        <w:ind w:firstLine="0"/>
      </w:pPr>
    </w:p>
    <w:p w:rsidR="005E58A7" w:rsidRDefault="005E58A7" w:rsidP="00AC36C5">
      <w:pPr>
        <w:ind w:firstLine="0"/>
        <w:rPr>
          <w:noProof/>
          <w:lang w:eastAsia="es-CO"/>
        </w:rPr>
      </w:pPr>
    </w:p>
    <w:p w:rsidR="005E58A7" w:rsidRDefault="005E58A7" w:rsidP="005E58A7">
      <w:pPr>
        <w:keepNext/>
        <w:ind w:firstLine="0"/>
      </w:pPr>
      <w:r>
        <w:rPr>
          <w:noProof/>
          <w:lang w:eastAsia="es-CO"/>
        </w:rPr>
        <w:drawing>
          <wp:inline distT="0" distB="0" distL="0" distR="0">
            <wp:extent cx="5893435" cy="2472771"/>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_Potencia.png"/>
                    <pic:cNvPicPr/>
                  </pic:nvPicPr>
                  <pic:blipFill rotWithShape="1">
                    <a:blip r:embed="rId15">
                      <a:extLst>
                        <a:ext uri="{28A0092B-C50C-407E-A947-70E740481C1C}">
                          <a14:useLocalDpi xmlns:a14="http://schemas.microsoft.com/office/drawing/2010/main" val="0"/>
                        </a:ext>
                      </a:extLst>
                    </a:blip>
                    <a:srcRect l="1019" r="1901" b="18294"/>
                    <a:stretch/>
                  </pic:blipFill>
                  <pic:spPr bwMode="auto">
                    <a:xfrm>
                      <a:off x="0" y="0"/>
                      <a:ext cx="5904556" cy="2477437"/>
                    </a:xfrm>
                    <a:prstGeom prst="rect">
                      <a:avLst/>
                    </a:prstGeom>
                    <a:ln>
                      <a:noFill/>
                    </a:ln>
                    <a:extLst>
                      <a:ext uri="{53640926-AAD7-44D8-BBD7-CCE9431645EC}">
                        <a14:shadowObscured xmlns:a14="http://schemas.microsoft.com/office/drawing/2010/main"/>
                      </a:ext>
                    </a:extLst>
                  </pic:spPr>
                </pic:pic>
              </a:graphicData>
            </a:graphic>
          </wp:inline>
        </w:drawing>
      </w:r>
    </w:p>
    <w:p w:rsidR="005E58A7" w:rsidRDefault="005E58A7" w:rsidP="005E58A7">
      <w:pPr>
        <w:pStyle w:val="Descripcin"/>
        <w:jc w:val="center"/>
      </w:pPr>
      <w:r>
        <w:t xml:space="preserve">Figura </w:t>
      </w:r>
      <w:r>
        <w:fldChar w:fldCharType="begin"/>
      </w:r>
      <w:r>
        <w:instrText xml:space="preserve"> SEQ Figura \* ARABIC </w:instrText>
      </w:r>
      <w:r>
        <w:fldChar w:fldCharType="separate"/>
      </w:r>
      <w:r w:rsidR="00CA660B">
        <w:rPr>
          <w:noProof/>
        </w:rPr>
        <w:t>8</w:t>
      </w:r>
      <w:r>
        <w:fldChar w:fldCharType="end"/>
      </w:r>
      <w:r>
        <w:t xml:space="preserve">. </w:t>
      </w:r>
      <w:r>
        <w:t>Diagrama de Bloque para el Sistema de Control de Potencia</w:t>
      </w:r>
      <w:r>
        <w:t>.</w:t>
      </w:r>
    </w:p>
    <w:p w:rsidR="005E58A7" w:rsidRPr="005E58A7" w:rsidRDefault="005E58A7" w:rsidP="005E58A7"/>
    <w:p w:rsidR="0074250B" w:rsidRDefault="0074250B" w:rsidP="0074250B">
      <w:pPr>
        <w:keepNext/>
      </w:pPr>
    </w:p>
    <w:p w:rsidR="00244157" w:rsidRDefault="00244157" w:rsidP="00244157">
      <w:pPr>
        <w:keepNext/>
      </w:pPr>
    </w:p>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[Material Safety Data Sheet],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5662BF"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0469E7" w:rsidTr="00691127">
        <w:tc>
          <w:tcPr>
            <w:tcW w:w="7933" w:type="dxa"/>
          </w:tcPr>
          <w:p w:rsidR="000469E7" w:rsidRDefault="000469E7" w:rsidP="009A03AF">
            <w:pPr>
              <w:ind w:firstLine="0"/>
              <w:jc w:val="center"/>
              <w:rPr>
                <w:rFonts w:cs="Times New Roman"/>
                <w:szCs w:val="24"/>
              </w:rPr>
            </w:pPr>
            <m:oMathPara>
              <m:oMath>
                <m:r>
                  <w:rPr>
                    <w:rFonts w:ascii="Cambria Math" w:hAnsi="Cambria Math"/>
                  </w:rPr>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tc>
        <w:tc>
          <w:tcPr>
            <w:tcW w:w="895" w:type="dxa"/>
          </w:tcPr>
          <w:p w:rsidR="000469E7" w:rsidRPr="009A03AF" w:rsidRDefault="000469E7"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4</w:t>
            </w:r>
            <w:r w:rsidRPr="009A03AF">
              <w:rPr>
                <w:i w:val="0"/>
                <w:sz w:val="24"/>
                <w:szCs w:val="24"/>
              </w:rPr>
              <w:fldChar w:fldCharType="end"/>
            </w:r>
            <w:r w:rsidRPr="009A03AF">
              <w:rPr>
                <w:i w:val="0"/>
                <w:sz w:val="24"/>
                <w:szCs w:val="24"/>
              </w:rPr>
              <w:t>)</w:t>
            </w:r>
          </w:p>
        </w:tc>
      </w:tr>
    </w:tbl>
    <w:p w:rsidR="00F73678" w:rsidRDefault="00F73678" w:rsidP="000469E7">
      <w:pPr>
        <w:ind w:firstLine="0"/>
      </w:pPr>
    </w:p>
    <w:p w:rsidR="00F33110" w:rsidRDefault="00E22CCD" w:rsidP="009E0FF8">
      <w:r>
        <w:lastRenderedPageBreak/>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debe dividirse en un multiplicarse por</w:t>
      </w:r>
      <w:r w:rsidR="00F33110">
        <w:t xml:space="preserve"> 13, pues esta es la relación de vueltas previamente determinada entre el devanado primario y secundario.</w:t>
      </w:r>
    </w:p>
    <w:p w:rsidR="009E0FF8" w:rsidRDefault="005662BF"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5662BF"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pp</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w:t>
      </w:r>
      <w:r w:rsidR="00F36A7E">
        <w:t>microcontrolador</w:t>
      </w:r>
      <w:r>
        <w:t xml:space="preserve">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 xml:space="preserve">Este circuito hace las veces de un </w:t>
      </w:r>
      <w:proofErr w:type="spellStart"/>
      <w:r w:rsidR="009C24E5">
        <w:t>trimmer</w:t>
      </w:r>
      <w:proofErr w:type="spellEnd"/>
      <w:r w:rsidR="009C24E5">
        <w:t xml:space="preserve">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xml:space="preserve">, </w:t>
      </w:r>
      <w:r w:rsidR="00B83513">
        <w:lastRenderedPageBreak/>
        <w:t>cuya alta tensión de funcionamiento impide el daño del circuito, derivado de las fluctuaciones en la tensión de la fuente conmutada.</w:t>
      </w:r>
    </w:p>
    <w:p w:rsidR="00CA660B" w:rsidRDefault="00CA660B" w:rsidP="00593CE9">
      <w:pPr>
        <w:keepNext/>
        <w:rPr>
          <w:noProof/>
          <w:lang w:eastAsia="es-CO"/>
        </w:rPr>
      </w:pPr>
    </w:p>
    <w:p w:rsidR="00593CE9" w:rsidRDefault="00593CE9" w:rsidP="00593CE9">
      <w:pPr>
        <w:keepNext/>
      </w:pPr>
      <w:r>
        <w:rPr>
          <w:noProof/>
          <w:lang w:eastAsia="es-CO"/>
        </w:rPr>
        <w:drawing>
          <wp:inline distT="0" distB="0" distL="0" distR="0">
            <wp:extent cx="5343525" cy="3524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_DC.png"/>
                    <pic:cNvPicPr/>
                  </pic:nvPicPr>
                  <pic:blipFill rotWithShape="1">
                    <a:blip r:embed="rId16">
                      <a:extLst>
                        <a:ext uri="{28A0092B-C50C-407E-A947-70E740481C1C}">
                          <a14:useLocalDpi xmlns:a14="http://schemas.microsoft.com/office/drawing/2010/main" val="0"/>
                        </a:ext>
                      </a:extLst>
                    </a:blip>
                    <a:srcRect l="2376" t="3176" r="2410" b="18490"/>
                    <a:stretch/>
                  </pic:blipFill>
                  <pic:spPr bwMode="auto">
                    <a:xfrm>
                      <a:off x="0" y="0"/>
                      <a:ext cx="5343525" cy="3524250"/>
                    </a:xfrm>
                    <a:prstGeom prst="rect">
                      <a:avLst/>
                    </a:prstGeom>
                    <a:ln>
                      <a:noFill/>
                    </a:ln>
                    <a:extLst>
                      <a:ext uri="{53640926-AAD7-44D8-BBD7-CCE9431645EC}">
                        <a14:shadowObscured xmlns:a14="http://schemas.microsoft.com/office/drawing/2010/main"/>
                      </a:ext>
                    </a:extLst>
                  </pic:spPr>
                </pic:pic>
              </a:graphicData>
            </a:graphic>
          </wp:inline>
        </w:drawing>
      </w:r>
    </w:p>
    <w:p w:rsidR="00FB2842" w:rsidRDefault="00593CE9" w:rsidP="00593CE9">
      <w:pPr>
        <w:pStyle w:val="Descripcin"/>
        <w:jc w:val="center"/>
      </w:pPr>
      <w:r>
        <w:t xml:space="preserve">Figura </w:t>
      </w:r>
      <w:r w:rsidR="005662BF">
        <w:fldChar w:fldCharType="begin"/>
      </w:r>
      <w:r w:rsidR="005662BF">
        <w:instrText xml:space="preserve"> SEQ Figura \* ARABIC </w:instrText>
      </w:r>
      <w:r w:rsidR="005662BF">
        <w:fldChar w:fldCharType="separate"/>
      </w:r>
      <w:r w:rsidR="00CA660B">
        <w:rPr>
          <w:noProof/>
        </w:rPr>
        <w:t>9</w:t>
      </w:r>
      <w:r w:rsidR="005662BF">
        <w:rPr>
          <w:noProof/>
        </w:rPr>
        <w:fldChar w:fldCharType="end"/>
      </w:r>
      <w:r>
        <w:t>.</w:t>
      </w:r>
      <w:r w:rsidRPr="00593CE9">
        <w:t xml:space="preserve"> </w:t>
      </w:r>
      <w:r>
        <w:t xml:space="preserve"> R</w:t>
      </w:r>
      <w:r w:rsidR="00CA660B">
        <w:t>egulación y Control Potencia DC.</w:t>
      </w:r>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w:t>
      </w:r>
      <w:r w:rsidR="00F36A7E">
        <w:t>microcontrolador</w:t>
      </w:r>
      <w:r>
        <w:t xml:space="preserve">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w:t>
      </w:r>
      <w:r w:rsidR="00F36A7E">
        <w:t>microcontrolador</w:t>
      </w:r>
      <w:r>
        <w:t xml:space="preserve">,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33" w:name="_Toc504036468"/>
      <w:r>
        <w:t>Diseño de Interfaz del Usuario</w:t>
      </w:r>
      <w:bookmarkEnd w:id="33"/>
    </w:p>
    <w:p w:rsidR="002B0073" w:rsidRDefault="002B0073" w:rsidP="002B0073"/>
    <w:p w:rsidR="002B0073" w:rsidRDefault="002B0073" w:rsidP="002B0073">
      <w:pPr>
        <w:pStyle w:val="Ttulo2"/>
      </w:pPr>
      <w:bookmarkStart w:id="34" w:name="_Toc504036469"/>
      <w:r>
        <w:t>Diseño de Carcasas</w:t>
      </w:r>
      <w:bookmarkEnd w:id="34"/>
    </w:p>
    <w:p w:rsidR="002B0073" w:rsidRDefault="002B0073" w:rsidP="002B0073"/>
    <w:p w:rsidR="002B0073" w:rsidRPr="002B0073" w:rsidRDefault="002B0073" w:rsidP="002B0073">
      <w:pPr>
        <w:pStyle w:val="Ttulo1"/>
      </w:pPr>
      <w:bookmarkStart w:id="35" w:name="_Toc504036470"/>
      <w:r>
        <w:t>Pruebas y Validación de la Unidad Electroquirúrgica</w:t>
      </w:r>
      <w:bookmarkEnd w:id="35"/>
      <w:r>
        <w:t xml:space="preserve">  </w:t>
      </w:r>
    </w:p>
    <w:p w:rsidR="002B0073" w:rsidRPr="002B0073" w:rsidRDefault="002B0073" w:rsidP="002B0073"/>
    <w:p w:rsidR="00246DB9" w:rsidRDefault="00246DB9" w:rsidP="002B0073">
      <w:pPr>
        <w:pStyle w:val="Ttulo2"/>
      </w:pPr>
      <w:r>
        <w:t xml:space="preserve"> </w:t>
      </w:r>
      <w:bookmarkStart w:id="36" w:name="_Toc504036471"/>
      <w:r w:rsidR="002B0073">
        <w:t>Validación Control de Potencia</w:t>
      </w:r>
      <w:bookmarkEnd w:id="36"/>
    </w:p>
    <w:p w:rsidR="002B0073" w:rsidRDefault="002B0073" w:rsidP="002B0073"/>
    <w:p w:rsidR="002B0073" w:rsidRDefault="002B0073" w:rsidP="002B0073">
      <w:pPr>
        <w:pStyle w:val="Ttulo2"/>
      </w:pPr>
      <w:bookmarkStart w:id="37" w:name="_Toc504036472"/>
      <w:r>
        <w:lastRenderedPageBreak/>
        <w:t>Validación Mínimo Sangrado</w:t>
      </w:r>
      <w:bookmarkEnd w:id="37"/>
    </w:p>
    <w:p w:rsidR="002B0073" w:rsidRDefault="002B0073" w:rsidP="002B0073"/>
    <w:p w:rsidR="002B0073" w:rsidRPr="002B0073" w:rsidRDefault="002B0073" w:rsidP="002B0073">
      <w:pPr>
        <w:pStyle w:val="Ttulo2"/>
      </w:pPr>
      <w:bookmarkStart w:id="38" w:name="_Toc504036473"/>
      <w:r>
        <w:t>Validación de Normas de Seguridad IEC</w:t>
      </w:r>
      <w:bookmarkEnd w:id="38"/>
    </w:p>
    <w:p w:rsidR="002B0073" w:rsidRDefault="002B0073" w:rsidP="002B0073">
      <w:pPr>
        <w:tabs>
          <w:tab w:val="left" w:pos="5550"/>
        </w:tabs>
      </w:pPr>
    </w:p>
    <w:p w:rsidR="002B0073" w:rsidRDefault="002B0073" w:rsidP="002B0073">
      <w:pPr>
        <w:pStyle w:val="Ttulo1"/>
      </w:pPr>
      <w:bookmarkStart w:id="39" w:name="_Toc504036474"/>
      <w:r>
        <w:t>Conclusiones</w:t>
      </w:r>
      <w:bookmarkEnd w:id="39"/>
    </w:p>
    <w:p w:rsidR="00F42CA1" w:rsidRDefault="001A5A4A" w:rsidP="002B0073">
      <w:pPr>
        <w:tabs>
          <w:tab w:val="left" w:pos="5550"/>
        </w:tabs>
      </w:pPr>
      <w:r>
        <w:t xml:space="preserve">La unidad de electrocirugía posee un desempeño equivalente a los equipos empleados en el campo de la medicina y la veterinaria para el mercado actual, en cuanto </w:t>
      </w:r>
      <w:r w:rsidR="00F42CA1">
        <w:t xml:space="preserve">a una comparación </w:t>
      </w:r>
      <w:r w:rsidR="002265B0">
        <w:t>no ponderable</w:t>
      </w:r>
      <w:r w:rsidR="00F42CA1">
        <w:t xml:space="preserve">  de calidad de corte y coagulación.</w:t>
      </w:r>
    </w:p>
    <w:p w:rsidR="003627E6" w:rsidRDefault="003627E6" w:rsidP="002B0073">
      <w:pPr>
        <w:tabs>
          <w:tab w:val="left" w:pos="5550"/>
        </w:tabs>
      </w:pPr>
    </w:p>
    <w:p w:rsidR="00F42CA1" w:rsidRDefault="00F42CA1" w:rsidP="002B0073">
      <w:pPr>
        <w:tabs>
          <w:tab w:val="left" w:pos="5550"/>
        </w:tabs>
      </w:pPr>
      <w:r>
        <w:t xml:space="preserve">La implementación de un sistema de Control Automático de Potencia regido por el módulo de Bioimpedanciometría requiere un </w:t>
      </w:r>
      <w:r w:rsidR="00F36A7E">
        <w:t>microcontrolador</w:t>
      </w:r>
      <w:r>
        <w:t xml:space="preserve"> de mayor capacidad, cuya velocidad de funcionamiento no interfiera con  el rendimiento general del equipo.</w:t>
      </w:r>
      <w:r w:rsidR="002265B0">
        <w:t xml:space="preserve"> La latencia presentada en esta etapa fue la razón principal para descartar temporalmente el control de potencia mediante el sensado de bioimpedancia. </w:t>
      </w:r>
    </w:p>
    <w:p w:rsidR="002265B0" w:rsidRDefault="002265B0" w:rsidP="002B0073">
      <w:pPr>
        <w:tabs>
          <w:tab w:val="left" w:pos="5550"/>
        </w:tabs>
      </w:pPr>
    </w:p>
    <w:p w:rsidR="003627E6" w:rsidRDefault="002265B0" w:rsidP="002B0073">
      <w:pPr>
        <w:tabs>
          <w:tab w:val="left" w:pos="5550"/>
        </w:tabs>
      </w:pPr>
      <w:r>
        <w:t>La señal cardiaca necesaria para generar el tipo de corte llamado Mínimo Sangrado puede ser obtenida, tanto mediante un ECG como mediante de un oxímetro. La diferencia radica en la interferencia producto de la señal de alta frecuencia utilizada a la salida del equipo, sobre las señales analógicas de los dispositivos mencionados.</w:t>
      </w:r>
    </w:p>
    <w:p w:rsidR="002265B0" w:rsidRDefault="002265B0" w:rsidP="002B0073">
      <w:pPr>
        <w:tabs>
          <w:tab w:val="left" w:pos="5550"/>
        </w:tabs>
      </w:pPr>
    </w:p>
    <w:p w:rsidR="006214DE" w:rsidRDefault="003627E6" w:rsidP="003627E6">
      <w:pPr>
        <w:tabs>
          <w:tab w:val="left" w:pos="5550"/>
        </w:tabs>
      </w:pPr>
      <w:r>
        <w:t xml:space="preserve">La señal Cardiaca capturada para obtener el tipo de corte llamado Mínimo Sangrado  puede provenir, tanto del electrocardiógrafo como del oxímetro dispuestos en el equipo para tal fin, sin embargo, al momento de realizar el corte o la coagulación, la señal que realizará </w:t>
      </w:r>
      <w:r>
        <w:lastRenderedPageBreak/>
        <w:t>la incisión, influye tanto sobre el ECG como en menor medida el oxímetro, efecto que puede verse reflejado en la señal de salida y razón por la cual se eligió el dispositivo de oximetría.</w:t>
      </w:r>
    </w:p>
    <w:p w:rsidR="006214DE" w:rsidRDefault="003627E6" w:rsidP="003627E6">
      <w:pPr>
        <w:tabs>
          <w:tab w:val="left" w:pos="5550"/>
        </w:tabs>
      </w:pPr>
      <w:r>
        <w:t xml:space="preserve"> </w:t>
      </w:r>
    </w:p>
    <w:p w:rsidR="003627E6" w:rsidRDefault="006214DE" w:rsidP="003627E6">
      <w:pPr>
        <w:tabs>
          <w:tab w:val="left" w:pos="5550"/>
        </w:tabs>
      </w:pPr>
      <w:r>
        <w:t xml:space="preserve">    </w:t>
      </w:r>
      <w:r w:rsidR="003627E6">
        <w:t xml:space="preserve">   </w:t>
      </w:r>
    </w:p>
    <w:p w:rsidR="003627E6" w:rsidRDefault="003627E6" w:rsidP="002B0073">
      <w:pPr>
        <w:tabs>
          <w:tab w:val="left" w:pos="5550"/>
        </w:tabs>
      </w:pPr>
    </w:p>
    <w:p w:rsidR="003627E6" w:rsidRDefault="00F42CA1" w:rsidP="002B0073">
      <w:pPr>
        <w:tabs>
          <w:tab w:val="left" w:pos="5550"/>
        </w:tabs>
      </w:pPr>
      <w:r>
        <w:t>Es posible realizar un corte mixto a partir de la señal de Mínimo Sangrado, aun cuando los periodos de modulación de la señal</w:t>
      </w:r>
      <w:r w:rsidR="001A5A4A">
        <w:t xml:space="preserve"> </w:t>
      </w:r>
      <w:r>
        <w:t xml:space="preserve">distan de ser cercanos a los usados o aprobados por otras compañías </w:t>
      </w:r>
      <w:r w:rsidR="003627E6">
        <w:t>de electrobisturíes.</w:t>
      </w:r>
    </w:p>
    <w:p w:rsidR="002B0073" w:rsidRDefault="002B0073" w:rsidP="002B0073">
      <w:pPr>
        <w:pStyle w:val="Ttulo1"/>
      </w:pPr>
      <w:bookmarkStart w:id="40" w:name="_Toc504036475"/>
      <w:r>
        <w:t>Recomendaciones</w:t>
      </w:r>
      <w:bookmarkEnd w:id="40"/>
    </w:p>
    <w:p w:rsidR="002B0073" w:rsidRDefault="002B0073" w:rsidP="002B0073">
      <w:pPr>
        <w:tabs>
          <w:tab w:val="left" w:pos="5550"/>
        </w:tabs>
      </w:pPr>
    </w:p>
    <w:p w:rsidR="002B0073" w:rsidRDefault="002B0073" w:rsidP="002B0073">
      <w:pPr>
        <w:pStyle w:val="Ttulo1"/>
      </w:pPr>
      <w:bookmarkStart w:id="41" w:name="_Toc504036476"/>
      <w:r>
        <w:t>Anexos</w:t>
      </w:r>
      <w:bookmarkEnd w:id="41"/>
    </w:p>
    <w:p w:rsidR="00632569" w:rsidRDefault="00632569" w:rsidP="00632569"/>
    <w:p w:rsidR="00D857BD" w:rsidRDefault="00D857BD" w:rsidP="00632569"/>
    <w:p w:rsidR="00D857BD" w:rsidRDefault="00D857BD" w:rsidP="00632569"/>
    <w:p w:rsidR="00632569" w:rsidRDefault="00632569" w:rsidP="00632569"/>
    <w:p w:rsidR="00D05578" w:rsidRPr="00D05578" w:rsidRDefault="00632569" w:rsidP="00D05578">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D05578" w:rsidRPr="00D05578">
        <w:rPr>
          <w:rFonts w:cs="Times New Roman"/>
          <w:noProof/>
          <w:szCs w:val="24"/>
        </w:rPr>
        <w:t xml:space="preserve">Alexander, C. K., &amp; Sadiku, M. N. O. (2013). </w:t>
      </w:r>
      <w:r w:rsidR="00D05578" w:rsidRPr="00D05578">
        <w:rPr>
          <w:rFonts w:cs="Times New Roman"/>
          <w:i/>
          <w:iCs/>
          <w:noProof/>
          <w:szCs w:val="24"/>
        </w:rPr>
        <w:t>Fundamentos de circuitos eléctricos</w:t>
      </w:r>
      <w:r w:rsidR="00D05578" w:rsidRPr="00D05578">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(n.d.). Medical Specific Application. Retrieved January 21, 2018, from http://www.analog.com/en/index.html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(2005). AD5933 [Material Safety Data Sheet]. Retrieved January 20, 2018, from http://www.analog.com/media/en/technical-documentation/data-sheets/AD5933.pdf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(2011). CN-0217 (Rev. A) [Material Safety Circuit Note]. Retrieved January 21, 2018, from http://www.analog.com/media/en/reference-design-</w:t>
      </w:r>
      <w:r w:rsidRPr="00D05578">
        <w:rPr>
          <w:rFonts w:cs="Times New Roman"/>
          <w:noProof/>
          <w:szCs w:val="24"/>
        </w:rPr>
        <w:lastRenderedPageBreak/>
        <w:t>documentation/reference-designs/CN0217.pdf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C., Kallakuri, S., Cavanaugh, J. M., Broughton, D., &amp; Clymer, J. W. (2015). Acute and subacute effects of the ultrasonic blade and electrosurgery on nerve physiology. </w:t>
      </w:r>
      <w:r w:rsidRPr="00D05578">
        <w:rPr>
          <w:rFonts w:cs="Times New Roman"/>
          <w:i/>
          <w:iCs/>
          <w:noProof/>
          <w:szCs w:val="24"/>
        </w:rPr>
        <w:t>British Journal of Neurosurgery</w:t>
      </w:r>
      <w:r w:rsidRPr="00D05578">
        <w:rPr>
          <w:rFonts w:cs="Times New Roman"/>
          <w:noProof/>
          <w:szCs w:val="24"/>
        </w:rPr>
        <w:t xml:space="preserve">, </w:t>
      </w:r>
      <w:r w:rsidRPr="00D05578">
        <w:rPr>
          <w:rFonts w:cs="Times New Roman"/>
          <w:i/>
          <w:iCs/>
          <w:noProof/>
          <w:szCs w:val="24"/>
        </w:rPr>
        <w:t>29</w:t>
      </w:r>
      <w:r w:rsidRPr="00D05578">
        <w:rPr>
          <w:rFonts w:cs="Times New Roman"/>
          <w:noProof/>
          <w:szCs w:val="24"/>
        </w:rPr>
        <w:t>(4), 569–573. https://doi.org/10.3109/02688697.2015.1023772</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R. K., Chastagner, M. W., Dodde, R. E., &amp; Shih, A. J. (2013). Electrosurgical Vessel Sealing Tissue Temperature: Experimental Measurement and Finite Element Modeling.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60</w:t>
      </w:r>
      <w:r w:rsidRPr="00D05578">
        <w:rPr>
          <w:rFonts w:cs="Times New Roman"/>
          <w:noProof/>
          <w:szCs w:val="24"/>
        </w:rPr>
        <w:t>(2), 453–460. https://doi.org/10.1109/TBME.2012.2228265</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Dodde, R. E., Gee, J. S., Geiger, J. D., &amp; Shih, A. J. (2012). Monopolar Electrosurgical Thermal Management for Minimizing Tissue Damage.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59</w:t>
      </w:r>
      <w:r w:rsidRPr="00D05578">
        <w:rPr>
          <w:rFonts w:cs="Times New Roman"/>
          <w:noProof/>
          <w:szCs w:val="24"/>
        </w:rPr>
        <w:t>(1), 167–173. https://doi.org/10.1109/TBME.2011.2168956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Feldman, L. S., Fuchshuber, P. R., &amp; Jones Editors, D. B. (2012). </w:t>
      </w:r>
      <w:r w:rsidRPr="00D05578">
        <w:rPr>
          <w:rFonts w:cs="Times New Roman"/>
          <w:i/>
          <w:iCs/>
          <w:noProof/>
          <w:szCs w:val="24"/>
        </w:rPr>
        <w:t>The SAGES Manual on the Fundamental Use of Surgical Energy (FUSE)</w:t>
      </w:r>
      <w:r w:rsidRPr="00D05578">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Ferreira, J., Pau, I., Lindecrantz, K., &amp; Seoane, F. (2017). A Handheld and Textile-Enabled Bioimpedance System for Ubiquitous Body Composition Analysis. An Initial Functional Validation.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21</w:t>
      </w:r>
      <w:r w:rsidRPr="00D05578">
        <w:rPr>
          <w:rFonts w:cs="Times New Roman"/>
          <w:noProof/>
          <w:szCs w:val="24"/>
        </w:rPr>
        <w:t>(5), 1224–1232. https://doi.org/10.1109/JBHI.2016.2628766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Grimnes, S., &amp; Martinsen, Ø. (2000). </w:t>
      </w:r>
      <w:r w:rsidRPr="00D05578">
        <w:rPr>
          <w:rFonts w:cs="Times New Roman"/>
          <w:i/>
          <w:iCs/>
          <w:noProof/>
          <w:szCs w:val="24"/>
        </w:rPr>
        <w:t>Bioimpedance and bioelectricity basics</w:t>
      </w:r>
      <w:r w:rsidRPr="00D05578">
        <w:rPr>
          <w:rFonts w:cs="Times New Roman"/>
          <w:noProof/>
          <w:szCs w:val="24"/>
        </w:rPr>
        <w:t>. (2000 Academic Press, Ed.) (3rd ed.). Elsevier Ltd.</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Medtronic, V. (n.d.). Electrosurgical Generators &amp;amp; Monitors. Retrieved January 21, 2018, from http://www.medtronic.com/covidien/en-us/products/electrosurgical-hardware/generators-and-monitors.html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Microchip, A. M. (2016). ATmega328P. Retrieved January 21, 2018, from http://ww1.microchip.com/downloads/en/DeviceDoc/Atmel-42735-8-bit-AVR-Microcontroller-ATmega328-328P_Datasheet.pdf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Natarajan, R. A. (2015). </w:t>
      </w:r>
      <w:r w:rsidRPr="00D05578">
        <w:rPr>
          <w:rFonts w:cs="Times New Roman"/>
          <w:i/>
          <w:iCs/>
          <w:noProof/>
          <w:szCs w:val="24"/>
        </w:rPr>
        <w:t>Biomedical instrumentation and measurements</w:t>
      </w:r>
      <w:r w:rsidRPr="00D05578">
        <w:rPr>
          <w:rFonts w:cs="Times New Roman"/>
          <w:noProof/>
          <w:szCs w:val="24"/>
        </w:rPr>
        <w:t>.</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Opfermann, J. D., Leonard, S., Decker, R. S., Uebele, N. A., Bayne, C. E., Joshi, A. S., &amp; Krieger, A. (2017). Semi-autonomous electrosurgery for tumor resection using a multi-degree of freedom electrosurgical tool and visual servoing. In </w:t>
      </w:r>
      <w:r w:rsidRPr="00D05578">
        <w:rPr>
          <w:rFonts w:cs="Times New Roman"/>
          <w:i/>
          <w:iCs/>
          <w:noProof/>
          <w:szCs w:val="24"/>
        </w:rPr>
        <w:t>2017 IEEE/RSJ International Conference on Intelligent Robots and Systems (IROS)</w:t>
      </w:r>
      <w:r w:rsidRPr="00D05578">
        <w:rPr>
          <w:rFonts w:cs="Times New Roman"/>
          <w:noProof/>
          <w:szCs w:val="24"/>
        </w:rPr>
        <w:t xml:space="preserve"> (pp. 3653–3660). IEEE. https://doi.org/10.1109/IROS.2017.8206210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Rahman, M. Z. U., &amp; Mirza, S. S. (2016). Process techniques for human thoracic electrical bio-impedance signal in remote healthcare systems. </w:t>
      </w:r>
      <w:r w:rsidRPr="00D05578">
        <w:rPr>
          <w:rFonts w:cs="Times New Roman"/>
          <w:i/>
          <w:iCs/>
          <w:noProof/>
          <w:szCs w:val="24"/>
        </w:rPr>
        <w:t>Healthcare Technology Letters</w:t>
      </w:r>
      <w:r w:rsidRPr="00D05578">
        <w:rPr>
          <w:rFonts w:cs="Times New Roman"/>
          <w:noProof/>
          <w:szCs w:val="24"/>
        </w:rPr>
        <w:t xml:space="preserve">, </w:t>
      </w:r>
      <w:r w:rsidRPr="00D05578">
        <w:rPr>
          <w:rFonts w:cs="Times New Roman"/>
          <w:i/>
          <w:iCs/>
          <w:noProof/>
          <w:szCs w:val="24"/>
        </w:rPr>
        <w:t>3</w:t>
      </w:r>
      <w:r w:rsidRPr="00D05578">
        <w:rPr>
          <w:rFonts w:cs="Times New Roman"/>
          <w:noProof/>
          <w:szCs w:val="24"/>
        </w:rPr>
        <w:t>(2), 124–128. https://doi.org/10.1049/htl.2015.0061</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Ring, M., Lohmueller, C., Rauh, M., Mester, J., &amp; Eskofier, B. M. (2016). A Temperature-Based Bioimpedance Correction for Water Loss Estimation During Sports.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20</w:t>
      </w:r>
      <w:r w:rsidRPr="00D05578">
        <w:rPr>
          <w:rFonts w:cs="Times New Roman"/>
          <w:noProof/>
          <w:szCs w:val="24"/>
        </w:rPr>
        <w:t>(6), 1477–1484. https://doi.org/10.1109/JBHI.2015.2466076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Siliconix, V. (2016a). IRF840 Power MOSFET. Retrieved January 23, 2018, from 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Siliconix, V. (2016b). IRF9530 Power MOSFET. Retrieved January 23, 2018, from </w:t>
      </w:r>
      <w:r w:rsidRPr="00D05578">
        <w:rPr>
          <w:rFonts w:cs="Times New Roman"/>
          <w:noProof/>
          <w:szCs w:val="24"/>
        </w:rPr>
        <w:lastRenderedPageBreak/>
        <w:t>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Tom, J. (2016). Management of Patients With Cardiovascular Implantable Electronic Devices in Dental, Oral, and Maxillofacial Surgery. </w:t>
      </w:r>
      <w:r w:rsidRPr="00D05578">
        <w:rPr>
          <w:rFonts w:cs="Times New Roman"/>
          <w:i/>
          <w:iCs/>
          <w:noProof/>
          <w:szCs w:val="24"/>
        </w:rPr>
        <w:t>Anesthesia Progress</w:t>
      </w:r>
      <w:r w:rsidRPr="00D05578">
        <w:rPr>
          <w:rFonts w:cs="Times New Roman"/>
          <w:noProof/>
          <w:szCs w:val="24"/>
        </w:rPr>
        <w:t xml:space="preserve">, </w:t>
      </w:r>
      <w:r w:rsidRPr="00D05578">
        <w:rPr>
          <w:rFonts w:cs="Times New Roman"/>
          <w:i/>
          <w:iCs/>
          <w:noProof/>
          <w:szCs w:val="24"/>
        </w:rPr>
        <w:t>63</w:t>
      </w:r>
      <w:r w:rsidRPr="00D05578">
        <w:rPr>
          <w:rFonts w:cs="Times New Roman"/>
          <w:noProof/>
          <w:szCs w:val="24"/>
        </w:rPr>
        <w:t>(2), 95–104. https://doi.org/10.2344/0003-3006-63.2.95</w:t>
      </w:r>
    </w:p>
    <w:p w:rsidR="00D05578" w:rsidRPr="00D05578" w:rsidRDefault="00D05578" w:rsidP="00D05578">
      <w:pPr>
        <w:widowControl w:val="0"/>
        <w:autoSpaceDE w:val="0"/>
        <w:autoSpaceDN w:val="0"/>
        <w:adjustRightInd w:val="0"/>
        <w:spacing w:line="240" w:lineRule="auto"/>
        <w:ind w:left="480" w:hanging="480"/>
        <w:rPr>
          <w:rFonts w:cs="Times New Roman"/>
          <w:noProof/>
        </w:rPr>
      </w:pPr>
      <w:r w:rsidRPr="00D05578">
        <w:rPr>
          <w:rFonts w:cs="Times New Roman"/>
          <w:noProof/>
          <w:szCs w:val="24"/>
        </w:rPr>
        <w:t xml:space="preserve">Yu, K., Shao, Q., Ashkenazi, S., Bischof, J. C., &amp; He, B. (2016). In Vivo Electrical Conductivity Contrast Imaging in a Mouse Model of Cancer Using High-Frequency Magnetoacoustic Tomography With Magnetic Induction (hfMAT-MI). </w:t>
      </w:r>
      <w:r w:rsidRPr="00D05578">
        <w:rPr>
          <w:rFonts w:cs="Times New Roman"/>
          <w:i/>
          <w:iCs/>
          <w:noProof/>
          <w:szCs w:val="24"/>
        </w:rPr>
        <w:t>IEEE Transactions on Medical Imaging</w:t>
      </w:r>
      <w:r w:rsidRPr="00D05578">
        <w:rPr>
          <w:rFonts w:cs="Times New Roman"/>
          <w:noProof/>
          <w:szCs w:val="24"/>
        </w:rPr>
        <w:t xml:space="preserve">, </w:t>
      </w:r>
      <w:r w:rsidRPr="00D05578">
        <w:rPr>
          <w:rFonts w:cs="Times New Roman"/>
          <w:i/>
          <w:iCs/>
          <w:noProof/>
          <w:szCs w:val="24"/>
        </w:rPr>
        <w:t>35</w:t>
      </w:r>
      <w:r w:rsidRPr="00D05578">
        <w:rPr>
          <w:rFonts w:cs="Times New Roman"/>
          <w:noProof/>
          <w:szCs w:val="24"/>
        </w:rPr>
        <w:t>(10), 2301–2311. https://doi.org/10.1109/TMI.2016.2560146</w:t>
      </w:r>
    </w:p>
    <w:p w:rsidR="00632569" w:rsidRPr="00632569" w:rsidRDefault="00632569" w:rsidP="00632569">
      <w:r>
        <w:fldChar w:fldCharType="end"/>
      </w:r>
    </w:p>
    <w:sectPr w:rsidR="00632569" w:rsidRPr="00632569">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6B" w:rsidRDefault="00665A6B" w:rsidP="00EA6F92">
      <w:pPr>
        <w:spacing w:line="240" w:lineRule="auto"/>
      </w:pPr>
      <w:r>
        <w:separator/>
      </w:r>
    </w:p>
  </w:endnote>
  <w:endnote w:type="continuationSeparator" w:id="0">
    <w:p w:rsidR="00665A6B" w:rsidRDefault="00665A6B"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6B" w:rsidRDefault="00665A6B" w:rsidP="00EA6F92">
      <w:pPr>
        <w:spacing w:line="240" w:lineRule="auto"/>
      </w:pPr>
      <w:r>
        <w:separator/>
      </w:r>
    </w:p>
  </w:footnote>
  <w:footnote w:type="continuationSeparator" w:id="0">
    <w:p w:rsidR="00665A6B" w:rsidRDefault="00665A6B"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5662BF" w:rsidRDefault="005662BF">
        <w:pPr>
          <w:pStyle w:val="Encabezado"/>
          <w:jc w:val="right"/>
        </w:pPr>
        <w:r>
          <w:fldChar w:fldCharType="begin"/>
        </w:r>
        <w:r>
          <w:instrText>PAGE   \* MERGEFORMAT</w:instrText>
        </w:r>
        <w:r>
          <w:fldChar w:fldCharType="separate"/>
        </w:r>
        <w:r w:rsidR="00CA660B" w:rsidRPr="00CA660B">
          <w:rPr>
            <w:noProof/>
            <w:lang w:val="es-ES"/>
          </w:rPr>
          <w:t>28</w:t>
        </w:r>
        <w:r>
          <w:fldChar w:fldCharType="end"/>
        </w:r>
      </w:p>
    </w:sdtContent>
  </w:sdt>
  <w:p w:rsidR="005662BF" w:rsidRDefault="005662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801390"/>
    <w:multiLevelType w:val="hybridMultilevel"/>
    <w:tmpl w:val="477CDE4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8"/>
  </w:num>
  <w:num w:numId="5">
    <w:abstractNumId w:val="5"/>
  </w:num>
  <w:num w:numId="6">
    <w:abstractNumId w:val="10"/>
  </w:num>
  <w:num w:numId="7">
    <w:abstractNumId w:val="0"/>
  </w:num>
  <w:num w:numId="8">
    <w:abstractNumId w:val="16"/>
  </w:num>
  <w:num w:numId="9">
    <w:abstractNumId w:val="7"/>
  </w:num>
  <w:num w:numId="10">
    <w:abstractNumId w:val="15"/>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131C6"/>
    <w:rsid w:val="000257AB"/>
    <w:rsid w:val="0002697F"/>
    <w:rsid w:val="00030714"/>
    <w:rsid w:val="00030AD3"/>
    <w:rsid w:val="00031CCD"/>
    <w:rsid w:val="000374F4"/>
    <w:rsid w:val="000469E7"/>
    <w:rsid w:val="00061C3A"/>
    <w:rsid w:val="00067F2C"/>
    <w:rsid w:val="00072C3D"/>
    <w:rsid w:val="000739A3"/>
    <w:rsid w:val="0007710D"/>
    <w:rsid w:val="00084429"/>
    <w:rsid w:val="00084E9B"/>
    <w:rsid w:val="00093CD7"/>
    <w:rsid w:val="00095AB6"/>
    <w:rsid w:val="000A2B6E"/>
    <w:rsid w:val="000B120C"/>
    <w:rsid w:val="000B582B"/>
    <w:rsid w:val="000C2D0C"/>
    <w:rsid w:val="000E35CB"/>
    <w:rsid w:val="000E4DB2"/>
    <w:rsid w:val="000F78AC"/>
    <w:rsid w:val="00114215"/>
    <w:rsid w:val="00122F17"/>
    <w:rsid w:val="001240A6"/>
    <w:rsid w:val="00126F4C"/>
    <w:rsid w:val="00127A94"/>
    <w:rsid w:val="00145F21"/>
    <w:rsid w:val="001538ED"/>
    <w:rsid w:val="001557B0"/>
    <w:rsid w:val="001618B4"/>
    <w:rsid w:val="001645A3"/>
    <w:rsid w:val="00164892"/>
    <w:rsid w:val="00164C9D"/>
    <w:rsid w:val="0018389F"/>
    <w:rsid w:val="00190417"/>
    <w:rsid w:val="00190CE9"/>
    <w:rsid w:val="001A2D49"/>
    <w:rsid w:val="001A35FB"/>
    <w:rsid w:val="001A3B0B"/>
    <w:rsid w:val="001A52F7"/>
    <w:rsid w:val="001A5A4A"/>
    <w:rsid w:val="001B024C"/>
    <w:rsid w:val="001B4337"/>
    <w:rsid w:val="001C5990"/>
    <w:rsid w:val="001D243F"/>
    <w:rsid w:val="001D34CC"/>
    <w:rsid w:val="001E4693"/>
    <w:rsid w:val="001E46E4"/>
    <w:rsid w:val="001E6A2A"/>
    <w:rsid w:val="001E72CB"/>
    <w:rsid w:val="001F2050"/>
    <w:rsid w:val="001F2867"/>
    <w:rsid w:val="002011AF"/>
    <w:rsid w:val="00203517"/>
    <w:rsid w:val="00205273"/>
    <w:rsid w:val="002265B0"/>
    <w:rsid w:val="00234A93"/>
    <w:rsid w:val="00243F69"/>
    <w:rsid w:val="00244157"/>
    <w:rsid w:val="00246DB9"/>
    <w:rsid w:val="00247A78"/>
    <w:rsid w:val="002529F8"/>
    <w:rsid w:val="00252A1E"/>
    <w:rsid w:val="002600D3"/>
    <w:rsid w:val="00264FAA"/>
    <w:rsid w:val="00270978"/>
    <w:rsid w:val="002744EC"/>
    <w:rsid w:val="002844BB"/>
    <w:rsid w:val="002845B5"/>
    <w:rsid w:val="002876E8"/>
    <w:rsid w:val="002935A2"/>
    <w:rsid w:val="002A54BE"/>
    <w:rsid w:val="002B0073"/>
    <w:rsid w:val="002B0868"/>
    <w:rsid w:val="002B3B4F"/>
    <w:rsid w:val="002B3CD2"/>
    <w:rsid w:val="002B711D"/>
    <w:rsid w:val="002C4565"/>
    <w:rsid w:val="002C701C"/>
    <w:rsid w:val="002D5C62"/>
    <w:rsid w:val="002E3054"/>
    <w:rsid w:val="002E7B8C"/>
    <w:rsid w:val="002F3279"/>
    <w:rsid w:val="0030053D"/>
    <w:rsid w:val="00307A65"/>
    <w:rsid w:val="0031390A"/>
    <w:rsid w:val="00317AB4"/>
    <w:rsid w:val="00322D46"/>
    <w:rsid w:val="003242A2"/>
    <w:rsid w:val="0032474B"/>
    <w:rsid w:val="00325942"/>
    <w:rsid w:val="00325FB6"/>
    <w:rsid w:val="00334566"/>
    <w:rsid w:val="003351A3"/>
    <w:rsid w:val="003432B0"/>
    <w:rsid w:val="003508BE"/>
    <w:rsid w:val="00355DDF"/>
    <w:rsid w:val="00356C58"/>
    <w:rsid w:val="003627E6"/>
    <w:rsid w:val="003629DE"/>
    <w:rsid w:val="00371338"/>
    <w:rsid w:val="00390974"/>
    <w:rsid w:val="00396A01"/>
    <w:rsid w:val="003A6909"/>
    <w:rsid w:val="003B3833"/>
    <w:rsid w:val="003B60D5"/>
    <w:rsid w:val="003C1326"/>
    <w:rsid w:val="003C3060"/>
    <w:rsid w:val="003C68D7"/>
    <w:rsid w:val="003C74AD"/>
    <w:rsid w:val="003D31AC"/>
    <w:rsid w:val="003D463E"/>
    <w:rsid w:val="003D59BB"/>
    <w:rsid w:val="003E1D38"/>
    <w:rsid w:val="003F205E"/>
    <w:rsid w:val="003F45FA"/>
    <w:rsid w:val="003F50FD"/>
    <w:rsid w:val="0042459F"/>
    <w:rsid w:val="004249F8"/>
    <w:rsid w:val="00434E68"/>
    <w:rsid w:val="00437D0E"/>
    <w:rsid w:val="004404A0"/>
    <w:rsid w:val="00441157"/>
    <w:rsid w:val="00442A84"/>
    <w:rsid w:val="00443169"/>
    <w:rsid w:val="0045106F"/>
    <w:rsid w:val="004607C2"/>
    <w:rsid w:val="00460A9F"/>
    <w:rsid w:val="00462488"/>
    <w:rsid w:val="00466B79"/>
    <w:rsid w:val="004673E8"/>
    <w:rsid w:val="00470F01"/>
    <w:rsid w:val="00471607"/>
    <w:rsid w:val="00471F27"/>
    <w:rsid w:val="004769CE"/>
    <w:rsid w:val="00481BA0"/>
    <w:rsid w:val="0049304D"/>
    <w:rsid w:val="00495098"/>
    <w:rsid w:val="00496ABD"/>
    <w:rsid w:val="004A1D6D"/>
    <w:rsid w:val="004A2625"/>
    <w:rsid w:val="004B02F4"/>
    <w:rsid w:val="004B0321"/>
    <w:rsid w:val="004B0FB8"/>
    <w:rsid w:val="004B1F6F"/>
    <w:rsid w:val="004B387A"/>
    <w:rsid w:val="004B6827"/>
    <w:rsid w:val="004D369C"/>
    <w:rsid w:val="004D4F6B"/>
    <w:rsid w:val="004F341B"/>
    <w:rsid w:val="00501E8A"/>
    <w:rsid w:val="005073C5"/>
    <w:rsid w:val="00531EC9"/>
    <w:rsid w:val="00531F69"/>
    <w:rsid w:val="005334F1"/>
    <w:rsid w:val="005341F3"/>
    <w:rsid w:val="00535DE2"/>
    <w:rsid w:val="0053616A"/>
    <w:rsid w:val="00542B9F"/>
    <w:rsid w:val="005462B1"/>
    <w:rsid w:val="005548C2"/>
    <w:rsid w:val="005662BF"/>
    <w:rsid w:val="0057722A"/>
    <w:rsid w:val="00585632"/>
    <w:rsid w:val="00593CE9"/>
    <w:rsid w:val="0059722C"/>
    <w:rsid w:val="00597693"/>
    <w:rsid w:val="005A2B82"/>
    <w:rsid w:val="005A3A26"/>
    <w:rsid w:val="005A6606"/>
    <w:rsid w:val="005B389C"/>
    <w:rsid w:val="005C06C2"/>
    <w:rsid w:val="005C365F"/>
    <w:rsid w:val="005C4FB2"/>
    <w:rsid w:val="005D57F6"/>
    <w:rsid w:val="005D7CC5"/>
    <w:rsid w:val="005E32BE"/>
    <w:rsid w:val="005E58A7"/>
    <w:rsid w:val="005F06EB"/>
    <w:rsid w:val="005F23B0"/>
    <w:rsid w:val="00604CCC"/>
    <w:rsid w:val="0060588D"/>
    <w:rsid w:val="00613B1A"/>
    <w:rsid w:val="0061799C"/>
    <w:rsid w:val="006214DE"/>
    <w:rsid w:val="00624FDA"/>
    <w:rsid w:val="00627E8A"/>
    <w:rsid w:val="00627F73"/>
    <w:rsid w:val="00632569"/>
    <w:rsid w:val="00632E64"/>
    <w:rsid w:val="006404D4"/>
    <w:rsid w:val="006412D9"/>
    <w:rsid w:val="0065374F"/>
    <w:rsid w:val="00654582"/>
    <w:rsid w:val="006628F8"/>
    <w:rsid w:val="00664777"/>
    <w:rsid w:val="00665A6B"/>
    <w:rsid w:val="00665FBD"/>
    <w:rsid w:val="00666C84"/>
    <w:rsid w:val="0067766A"/>
    <w:rsid w:val="00683CBC"/>
    <w:rsid w:val="006849E4"/>
    <w:rsid w:val="00691127"/>
    <w:rsid w:val="00696703"/>
    <w:rsid w:val="006A1E8B"/>
    <w:rsid w:val="006A45C3"/>
    <w:rsid w:val="006A5B7A"/>
    <w:rsid w:val="006A6EAD"/>
    <w:rsid w:val="006B3521"/>
    <w:rsid w:val="006B7E18"/>
    <w:rsid w:val="006C606E"/>
    <w:rsid w:val="006D5DE5"/>
    <w:rsid w:val="006D723A"/>
    <w:rsid w:val="006E02E6"/>
    <w:rsid w:val="006E3CB1"/>
    <w:rsid w:val="006E536B"/>
    <w:rsid w:val="006F2D3F"/>
    <w:rsid w:val="006F4242"/>
    <w:rsid w:val="006F4F0D"/>
    <w:rsid w:val="006F5471"/>
    <w:rsid w:val="006F73C8"/>
    <w:rsid w:val="007029DC"/>
    <w:rsid w:val="0070699A"/>
    <w:rsid w:val="00715901"/>
    <w:rsid w:val="00715FD4"/>
    <w:rsid w:val="00717727"/>
    <w:rsid w:val="007177BA"/>
    <w:rsid w:val="00723657"/>
    <w:rsid w:val="00732D8F"/>
    <w:rsid w:val="00735B13"/>
    <w:rsid w:val="0074250B"/>
    <w:rsid w:val="00744310"/>
    <w:rsid w:val="00750B43"/>
    <w:rsid w:val="00753090"/>
    <w:rsid w:val="007572A9"/>
    <w:rsid w:val="007636DA"/>
    <w:rsid w:val="007640F8"/>
    <w:rsid w:val="0077063C"/>
    <w:rsid w:val="00773854"/>
    <w:rsid w:val="00782E37"/>
    <w:rsid w:val="00790C7C"/>
    <w:rsid w:val="00796BDC"/>
    <w:rsid w:val="007A0052"/>
    <w:rsid w:val="007A4197"/>
    <w:rsid w:val="007C12D8"/>
    <w:rsid w:val="007C221B"/>
    <w:rsid w:val="007C5ECA"/>
    <w:rsid w:val="007C7A9B"/>
    <w:rsid w:val="007E1854"/>
    <w:rsid w:val="007F67F3"/>
    <w:rsid w:val="00805E8C"/>
    <w:rsid w:val="008147F8"/>
    <w:rsid w:val="00820840"/>
    <w:rsid w:val="00824683"/>
    <w:rsid w:val="00824920"/>
    <w:rsid w:val="00827DD1"/>
    <w:rsid w:val="00832434"/>
    <w:rsid w:val="008330FA"/>
    <w:rsid w:val="008332FA"/>
    <w:rsid w:val="0084553E"/>
    <w:rsid w:val="00845AB0"/>
    <w:rsid w:val="00845BBD"/>
    <w:rsid w:val="008571C1"/>
    <w:rsid w:val="00857DF7"/>
    <w:rsid w:val="008671F4"/>
    <w:rsid w:val="00876478"/>
    <w:rsid w:val="00877D91"/>
    <w:rsid w:val="008813D5"/>
    <w:rsid w:val="0088167C"/>
    <w:rsid w:val="00890A90"/>
    <w:rsid w:val="00892090"/>
    <w:rsid w:val="00895B24"/>
    <w:rsid w:val="00897847"/>
    <w:rsid w:val="008A2C31"/>
    <w:rsid w:val="008A52C3"/>
    <w:rsid w:val="008B1A98"/>
    <w:rsid w:val="008B39F2"/>
    <w:rsid w:val="008C3CDF"/>
    <w:rsid w:val="008C61A9"/>
    <w:rsid w:val="008D1F7B"/>
    <w:rsid w:val="008D22D6"/>
    <w:rsid w:val="008D3E6D"/>
    <w:rsid w:val="008E219D"/>
    <w:rsid w:val="008E68CD"/>
    <w:rsid w:val="008F05B6"/>
    <w:rsid w:val="008F6494"/>
    <w:rsid w:val="00903406"/>
    <w:rsid w:val="009055AA"/>
    <w:rsid w:val="009073A2"/>
    <w:rsid w:val="009121A7"/>
    <w:rsid w:val="00913320"/>
    <w:rsid w:val="00913C82"/>
    <w:rsid w:val="00916FED"/>
    <w:rsid w:val="00917CED"/>
    <w:rsid w:val="0092494D"/>
    <w:rsid w:val="00933DC6"/>
    <w:rsid w:val="00945E44"/>
    <w:rsid w:val="00957C30"/>
    <w:rsid w:val="0097309B"/>
    <w:rsid w:val="009778CF"/>
    <w:rsid w:val="00984F08"/>
    <w:rsid w:val="00990937"/>
    <w:rsid w:val="009A03AF"/>
    <w:rsid w:val="009A30E1"/>
    <w:rsid w:val="009A6C38"/>
    <w:rsid w:val="009B2E9A"/>
    <w:rsid w:val="009B3440"/>
    <w:rsid w:val="009B51BD"/>
    <w:rsid w:val="009C1B5C"/>
    <w:rsid w:val="009C24E5"/>
    <w:rsid w:val="009C5F25"/>
    <w:rsid w:val="009C79B3"/>
    <w:rsid w:val="009D0B92"/>
    <w:rsid w:val="009D0F00"/>
    <w:rsid w:val="009D1E7D"/>
    <w:rsid w:val="009D6E49"/>
    <w:rsid w:val="009E0FF8"/>
    <w:rsid w:val="009E40D0"/>
    <w:rsid w:val="00A0113A"/>
    <w:rsid w:val="00A121DC"/>
    <w:rsid w:val="00A24E3D"/>
    <w:rsid w:val="00A31EA0"/>
    <w:rsid w:val="00A4553E"/>
    <w:rsid w:val="00A507A6"/>
    <w:rsid w:val="00A5140E"/>
    <w:rsid w:val="00A52D7A"/>
    <w:rsid w:val="00A61071"/>
    <w:rsid w:val="00A61FEB"/>
    <w:rsid w:val="00A62C4F"/>
    <w:rsid w:val="00A83422"/>
    <w:rsid w:val="00A918EE"/>
    <w:rsid w:val="00A9669F"/>
    <w:rsid w:val="00AA0480"/>
    <w:rsid w:val="00AA4F07"/>
    <w:rsid w:val="00AB3018"/>
    <w:rsid w:val="00AB66B1"/>
    <w:rsid w:val="00AC36C5"/>
    <w:rsid w:val="00AC46AC"/>
    <w:rsid w:val="00AE308B"/>
    <w:rsid w:val="00AE44BC"/>
    <w:rsid w:val="00AE5498"/>
    <w:rsid w:val="00AE68E1"/>
    <w:rsid w:val="00AF150E"/>
    <w:rsid w:val="00AF2FC8"/>
    <w:rsid w:val="00AF6B14"/>
    <w:rsid w:val="00B02D9A"/>
    <w:rsid w:val="00B06C4B"/>
    <w:rsid w:val="00B07F2F"/>
    <w:rsid w:val="00B11CC0"/>
    <w:rsid w:val="00B124AE"/>
    <w:rsid w:val="00B12BF0"/>
    <w:rsid w:val="00B23136"/>
    <w:rsid w:val="00B27640"/>
    <w:rsid w:val="00B3558D"/>
    <w:rsid w:val="00B36D2F"/>
    <w:rsid w:val="00B40954"/>
    <w:rsid w:val="00B43694"/>
    <w:rsid w:val="00B47296"/>
    <w:rsid w:val="00B47D55"/>
    <w:rsid w:val="00B52539"/>
    <w:rsid w:val="00B55E7D"/>
    <w:rsid w:val="00B60CFD"/>
    <w:rsid w:val="00B61639"/>
    <w:rsid w:val="00B6251D"/>
    <w:rsid w:val="00B635EA"/>
    <w:rsid w:val="00B63E20"/>
    <w:rsid w:val="00B64ABE"/>
    <w:rsid w:val="00B65A74"/>
    <w:rsid w:val="00B74FDF"/>
    <w:rsid w:val="00B7520A"/>
    <w:rsid w:val="00B77D06"/>
    <w:rsid w:val="00B83513"/>
    <w:rsid w:val="00BA0E09"/>
    <w:rsid w:val="00BA60CC"/>
    <w:rsid w:val="00BB336F"/>
    <w:rsid w:val="00BB3CA1"/>
    <w:rsid w:val="00BB4F02"/>
    <w:rsid w:val="00BC42B8"/>
    <w:rsid w:val="00BD25BC"/>
    <w:rsid w:val="00BD7ABC"/>
    <w:rsid w:val="00BE13F4"/>
    <w:rsid w:val="00BE4A8E"/>
    <w:rsid w:val="00BE50A2"/>
    <w:rsid w:val="00BE6896"/>
    <w:rsid w:val="00BF20C4"/>
    <w:rsid w:val="00C0170B"/>
    <w:rsid w:val="00C12450"/>
    <w:rsid w:val="00C1539F"/>
    <w:rsid w:val="00C41E60"/>
    <w:rsid w:val="00C45355"/>
    <w:rsid w:val="00C60ED6"/>
    <w:rsid w:val="00C62CA2"/>
    <w:rsid w:val="00C7119F"/>
    <w:rsid w:val="00C719D1"/>
    <w:rsid w:val="00C726D7"/>
    <w:rsid w:val="00C7549A"/>
    <w:rsid w:val="00C82704"/>
    <w:rsid w:val="00C82B0D"/>
    <w:rsid w:val="00C84B27"/>
    <w:rsid w:val="00C87D30"/>
    <w:rsid w:val="00C978BF"/>
    <w:rsid w:val="00CA23F8"/>
    <w:rsid w:val="00CA2685"/>
    <w:rsid w:val="00CA6458"/>
    <w:rsid w:val="00CA660B"/>
    <w:rsid w:val="00CA7983"/>
    <w:rsid w:val="00CA7ECB"/>
    <w:rsid w:val="00CB0A54"/>
    <w:rsid w:val="00CC63F8"/>
    <w:rsid w:val="00CC6910"/>
    <w:rsid w:val="00CC783B"/>
    <w:rsid w:val="00CD1F9E"/>
    <w:rsid w:val="00CD2468"/>
    <w:rsid w:val="00CD515E"/>
    <w:rsid w:val="00CE31F8"/>
    <w:rsid w:val="00CE513D"/>
    <w:rsid w:val="00CE6BA9"/>
    <w:rsid w:val="00CF34F8"/>
    <w:rsid w:val="00CF61FA"/>
    <w:rsid w:val="00D04B32"/>
    <w:rsid w:val="00D05578"/>
    <w:rsid w:val="00D105F9"/>
    <w:rsid w:val="00D1173F"/>
    <w:rsid w:val="00D12D6D"/>
    <w:rsid w:val="00D135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67CB2"/>
    <w:rsid w:val="00D710A3"/>
    <w:rsid w:val="00D774B1"/>
    <w:rsid w:val="00D857BD"/>
    <w:rsid w:val="00D90F70"/>
    <w:rsid w:val="00D93042"/>
    <w:rsid w:val="00DA0C40"/>
    <w:rsid w:val="00DA6614"/>
    <w:rsid w:val="00DA7598"/>
    <w:rsid w:val="00DB0CDA"/>
    <w:rsid w:val="00DB3AE2"/>
    <w:rsid w:val="00DB79F7"/>
    <w:rsid w:val="00DC06E9"/>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266F2"/>
    <w:rsid w:val="00E45B8F"/>
    <w:rsid w:val="00E465C2"/>
    <w:rsid w:val="00E46AAF"/>
    <w:rsid w:val="00E47140"/>
    <w:rsid w:val="00E65185"/>
    <w:rsid w:val="00E73908"/>
    <w:rsid w:val="00E760E0"/>
    <w:rsid w:val="00E7786F"/>
    <w:rsid w:val="00E91D60"/>
    <w:rsid w:val="00EA5D61"/>
    <w:rsid w:val="00EA6F92"/>
    <w:rsid w:val="00EC4DD6"/>
    <w:rsid w:val="00EC6663"/>
    <w:rsid w:val="00ED547D"/>
    <w:rsid w:val="00ED7113"/>
    <w:rsid w:val="00EE3BA8"/>
    <w:rsid w:val="00EF10BF"/>
    <w:rsid w:val="00EF691B"/>
    <w:rsid w:val="00EF79BC"/>
    <w:rsid w:val="00F02950"/>
    <w:rsid w:val="00F0392A"/>
    <w:rsid w:val="00F0393A"/>
    <w:rsid w:val="00F16E77"/>
    <w:rsid w:val="00F20DA1"/>
    <w:rsid w:val="00F21EA8"/>
    <w:rsid w:val="00F2399B"/>
    <w:rsid w:val="00F33110"/>
    <w:rsid w:val="00F33F7A"/>
    <w:rsid w:val="00F344ED"/>
    <w:rsid w:val="00F35B50"/>
    <w:rsid w:val="00F36A7E"/>
    <w:rsid w:val="00F42CA1"/>
    <w:rsid w:val="00F458FC"/>
    <w:rsid w:val="00F468E0"/>
    <w:rsid w:val="00F55602"/>
    <w:rsid w:val="00F56A73"/>
    <w:rsid w:val="00F67698"/>
    <w:rsid w:val="00F67CDA"/>
    <w:rsid w:val="00F71179"/>
    <w:rsid w:val="00F725E3"/>
    <w:rsid w:val="00F732F6"/>
    <w:rsid w:val="00F73678"/>
    <w:rsid w:val="00F74C06"/>
    <w:rsid w:val="00F85DBB"/>
    <w:rsid w:val="00F943CD"/>
    <w:rsid w:val="00F95912"/>
    <w:rsid w:val="00FB18B6"/>
    <w:rsid w:val="00FB2842"/>
    <w:rsid w:val="00FB503E"/>
    <w:rsid w:val="00FB70C4"/>
    <w:rsid w:val="00FD30B9"/>
    <w:rsid w:val="00FD4B05"/>
    <w:rsid w:val="00FD6FB7"/>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 w:type="table" w:styleId="Tabladelista1clara">
    <w:name w:val="List Table 1 Light"/>
    <w:basedOn w:val="Tablanormal"/>
    <w:uiPriority w:val="46"/>
    <w:rsid w:val="00D710A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927">
      <w:bodyDiv w:val="1"/>
      <w:marLeft w:val="0"/>
      <w:marRight w:val="0"/>
      <w:marTop w:val="0"/>
      <w:marBottom w:val="0"/>
      <w:divBdr>
        <w:top w:val="none" w:sz="0" w:space="0" w:color="auto"/>
        <w:left w:val="none" w:sz="0" w:space="0" w:color="auto"/>
        <w:bottom w:val="none" w:sz="0" w:space="0" w:color="auto"/>
        <w:right w:val="none" w:sz="0" w:space="0" w:color="auto"/>
      </w:divBdr>
    </w:div>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1833962384"/>
        <c:axId val="-1833956400"/>
      </c:scatterChart>
      <c:valAx>
        <c:axId val="-183396238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956400"/>
        <c:crosses val="autoZero"/>
        <c:crossBetween val="midCat"/>
      </c:valAx>
      <c:valAx>
        <c:axId val="-183395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96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8E56F-D289-4066-96E4-DE41527F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7605</TotalTime>
  <Pages>33</Pages>
  <Words>12563</Words>
  <Characters>69101</Characters>
  <Application>Microsoft Office Word</Application>
  <DocSecurity>0</DocSecurity>
  <Lines>575</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44</cp:revision>
  <dcterms:created xsi:type="dcterms:W3CDTF">2018-01-22T01:49:00Z</dcterms:created>
  <dcterms:modified xsi:type="dcterms:W3CDTF">2018-05-12T21:23:00Z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