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DA5" w:rsidRDefault="00830DA5" w:rsidP="00292D2B">
      <w:pPr>
        <w:pStyle w:val="Titel"/>
        <w:jc w:val="center"/>
      </w:pPr>
      <w:r>
        <w:t>IDP:</w:t>
      </w:r>
      <w:r w:rsidR="00292D2B">
        <w:t xml:space="preserve"> </w:t>
      </w:r>
      <w:r>
        <w:t>Automatisierung interdisziplinärer Modelltransformationen</w:t>
      </w:r>
    </w:p>
    <w:p w:rsidR="00292D2B" w:rsidRPr="00292D2B" w:rsidRDefault="00292D2B" w:rsidP="00292D2B">
      <w:pPr>
        <w:pStyle w:val="Untertitel"/>
      </w:pPr>
      <w:r>
        <w:t>Bearbeiter: Konstantin Govedarski, Bernhard Radke</w:t>
      </w:r>
      <w:r>
        <w:br/>
        <w:t xml:space="preserve">Betreuer: </w:t>
      </w:r>
      <w:r w:rsidRPr="00292D2B">
        <w:t xml:space="preserve">Daniel </w:t>
      </w:r>
      <w:proofErr w:type="spellStart"/>
      <w:r w:rsidRPr="00292D2B">
        <w:t>Kammerl</w:t>
      </w:r>
      <w:proofErr w:type="spellEnd"/>
      <w:r w:rsidRPr="00292D2B">
        <w:t xml:space="preserve">, Konstantin Kernschmidt, Christopher </w:t>
      </w:r>
      <w:proofErr w:type="spellStart"/>
      <w:r w:rsidRPr="00292D2B">
        <w:t>Münzberg</w:t>
      </w:r>
      <w:proofErr w:type="spellEnd"/>
      <w:r w:rsidRPr="00292D2B">
        <w:t xml:space="preserve">, Thomas </w:t>
      </w:r>
      <w:proofErr w:type="spellStart"/>
      <w:r w:rsidRPr="00292D2B">
        <w:t>Wolfenstetter</w:t>
      </w:r>
      <w:proofErr w:type="spellEnd"/>
    </w:p>
    <w:p w:rsidR="00830DA5" w:rsidRDefault="00830DA5" w:rsidP="00830DA5">
      <w:pPr>
        <w:pStyle w:val="berschrift1"/>
      </w:pPr>
      <w:r>
        <w:t>Motivation</w:t>
      </w:r>
    </w:p>
    <w:p w:rsidR="00772A78" w:rsidRDefault="00320245" w:rsidP="00320245">
      <w:r>
        <w:t>Der zunehmende Wettbewerb zwingt Unternehmen heutzutage dazu, nicht mehr nur Sach- bzw. Dienstleistungen getrennt, sondern vielmehr Produkt und Service gebündelt als Produkt-Service-System anzubieten. Diese Produkt-Service-Systeme erfordern die Kooperation</w:t>
      </w:r>
      <w:r w:rsidR="009662B1">
        <w:t xml:space="preserve"> </w:t>
      </w:r>
      <w:r w:rsidR="006D5222">
        <w:t>verschiedener</w:t>
      </w:r>
      <w:r w:rsidR="009662B1">
        <w:t xml:space="preserve"> Disziplinen </w:t>
      </w:r>
      <w:r w:rsidR="00796D7A">
        <w:t>insbesondere aus den Bereichen</w:t>
      </w:r>
      <w:r w:rsidR="009662B1">
        <w:t xml:space="preserve"> Betriebswirtschaft, Produktion, Logistik und Informatik. Dabei kennt jede Disziplin Werkzeuge</w:t>
      </w:r>
      <w:r w:rsidR="00772A78">
        <w:t xml:space="preserve">, die </w:t>
      </w:r>
      <w:r w:rsidR="009662B1">
        <w:t>die</w:t>
      </w:r>
      <w:r w:rsidR="00772A78">
        <w:t xml:space="preserve"> </w:t>
      </w:r>
      <w:r w:rsidR="00984B22">
        <w:t>Modellierung</w:t>
      </w:r>
      <w:r w:rsidR="00772A78">
        <w:t xml:space="preserve"> der </w:t>
      </w:r>
      <w:r w:rsidR="009662B1">
        <w:t xml:space="preserve">für die Disziplin </w:t>
      </w:r>
      <w:r w:rsidR="00772A78">
        <w:t xml:space="preserve">wesentlichen Aspekte eines derartigen Systems </w:t>
      </w:r>
      <w:r w:rsidR="009662B1">
        <w:t>erlauben</w:t>
      </w:r>
      <w:r w:rsidR="00772A78">
        <w:t>.</w:t>
      </w:r>
    </w:p>
    <w:p w:rsidR="00984B22" w:rsidRDefault="00796D7A" w:rsidP="009A4F69">
      <w:r>
        <w:t>Insbesondere bei der Entwicklung derartiger Systeme ist die Koordination zwischen den beteiligten Disziplinen von besonderer Bedeutung.</w:t>
      </w:r>
      <w:r w:rsidR="009A4F69">
        <w:t xml:space="preserve"> Mit einem Werkzeug, das sowohl den Abgleich als auch die Konvertierung der Modelle einzelner Disziplinen erlaubt, wäre diese Koordination besonders effektiv möglich.</w:t>
      </w:r>
      <w:r w:rsidR="00984B22">
        <w:t xml:space="preserve"> </w:t>
      </w:r>
    </w:p>
    <w:p w:rsidR="00984B22" w:rsidRDefault="009A4F69" w:rsidP="00320245">
      <w:r>
        <w:t xml:space="preserve">Die Informatik kennt bereits Wege, ein System aus verschiedenen Blickwinkeln zu modellieren. </w:t>
      </w:r>
      <w:r w:rsidR="006D5222">
        <w:t>Zu diesem</w:t>
      </w:r>
      <w:r>
        <w:t xml:space="preserve"> Zweck wird ein einheitliches Gesamtmodell mit einer Menge verschiedener Sichten versehen (</w:t>
      </w:r>
      <w:r w:rsidR="00704955">
        <w:t xml:space="preserve">vgl. </w:t>
      </w:r>
      <w:r>
        <w:t>I</w:t>
      </w:r>
      <w:r w:rsidR="006D5222">
        <w:t xml:space="preserve">SO/IEC </w:t>
      </w:r>
      <w:r>
        <w:t>4201</w:t>
      </w:r>
      <w:r w:rsidR="006D5222">
        <w:t>0:2007</w:t>
      </w:r>
      <w:sdt>
        <w:sdtPr>
          <w:id w:val="23100342"/>
          <w:citation/>
        </w:sdtPr>
        <w:sdtContent>
          <w:fldSimple w:instr=" CITATION ISO07 \l 1031  ">
            <w:r w:rsidR="00842B7C">
              <w:rPr>
                <w:noProof/>
              </w:rPr>
              <w:t xml:space="preserve"> </w:t>
            </w:r>
            <w:r w:rsidR="00842B7C" w:rsidRPr="00842B7C">
              <w:rPr>
                <w:noProof/>
              </w:rPr>
              <w:t>[1]</w:t>
            </w:r>
          </w:fldSimple>
        </w:sdtContent>
      </w:sdt>
      <w:r>
        <w:t>). Während das Modell die möglichst exakte Abbildung der Realität ist, schränkt jede Sicht das Modell auf für die entsprechende Disziplin wesentliche Aspekte ein.</w:t>
      </w:r>
      <w:r w:rsidR="003B693E">
        <w:t xml:space="preserve"> Dies erfordert eine Modellierungssprache, deren Ausdrucksmächtigkeit </w:t>
      </w:r>
      <w:r w:rsidR="00EB0CEC">
        <w:t>ausreichend ist, die abstrakte Syntax der disziplinspezifischen Sprachen</w:t>
      </w:r>
      <w:r w:rsidR="00867874">
        <w:t xml:space="preserve"> (auch domänenspezifische Sprachen)</w:t>
      </w:r>
      <w:r w:rsidR="00EB0CEC">
        <w:t xml:space="preserve"> zu beschreiben</w:t>
      </w:r>
      <w:r w:rsidR="003B693E">
        <w:t>.</w:t>
      </w:r>
    </w:p>
    <w:p w:rsidR="00830DA5" w:rsidRPr="00830DA5" w:rsidRDefault="007B3284" w:rsidP="007B3284">
      <w:r>
        <w:t>Eine derartige Sprache würde die Entwicklung von Produkt-Service-Systemen enorm erleichtern.</w:t>
      </w:r>
    </w:p>
    <w:p w:rsidR="007B3284" w:rsidRDefault="00830DA5" w:rsidP="007B3284">
      <w:pPr>
        <w:pStyle w:val="berschrift1"/>
      </w:pPr>
      <w:commentRangeStart w:id="0"/>
      <w:r>
        <w:t>Vorarbeiten</w:t>
      </w:r>
      <w:commentRangeEnd w:id="0"/>
      <w:r w:rsidR="00C93E99">
        <w:rPr>
          <w:rStyle w:val="Kommentarzeichen"/>
          <w:rFonts w:asciiTheme="minorHAnsi" w:eastAsiaTheme="minorHAnsi" w:hAnsiTheme="minorHAnsi" w:cstheme="minorBidi"/>
          <w:b w:val="0"/>
          <w:bCs w:val="0"/>
          <w:color w:val="auto"/>
        </w:rPr>
        <w:commentReference w:id="0"/>
      </w:r>
    </w:p>
    <w:p w:rsidR="00812BE4" w:rsidRDefault="007B3284" w:rsidP="00812BE4">
      <w:r w:rsidRPr="007B3284">
        <w:t>Es existieren diverse Ansätze, domänenspezifische Sprachen</w:t>
      </w:r>
      <w:r w:rsidR="00C93E99">
        <w:t xml:space="preserve"> (DSL)</w:t>
      </w:r>
      <w:r w:rsidRPr="007B3284">
        <w:t xml:space="preserve"> </w:t>
      </w:r>
      <w:r w:rsidR="00C93E99">
        <w:t>generisch zu beschreiben</w:t>
      </w:r>
      <w:r w:rsidR="006D4520">
        <w:t xml:space="preserve">. Wohlbekanntes Beispiel hierfür ist </w:t>
      </w:r>
      <w:r w:rsidR="00AE6E59">
        <w:t xml:space="preserve">die von der </w:t>
      </w:r>
      <w:proofErr w:type="spellStart"/>
      <w:r w:rsidR="00AE6E59">
        <w:t>Object</w:t>
      </w:r>
      <w:proofErr w:type="spellEnd"/>
      <w:r w:rsidR="00AE6E59">
        <w:t xml:space="preserve"> Management Group (OMG) entwickelte </w:t>
      </w:r>
      <w:proofErr w:type="spellStart"/>
      <w:r w:rsidR="00AE6E59">
        <w:t>Meta</w:t>
      </w:r>
      <w:proofErr w:type="spellEnd"/>
      <w:r w:rsidR="00AE6E59">
        <w:t xml:space="preserve"> </w:t>
      </w:r>
      <w:proofErr w:type="spellStart"/>
      <w:r w:rsidR="00AE6E59">
        <w:t>Object</w:t>
      </w:r>
      <w:proofErr w:type="spellEnd"/>
      <w:r w:rsidR="00AE6E59">
        <w:t xml:space="preserve"> </w:t>
      </w:r>
      <w:proofErr w:type="spellStart"/>
      <w:r w:rsidR="00AE6E59">
        <w:t>Facility</w:t>
      </w:r>
      <w:proofErr w:type="spellEnd"/>
      <w:r w:rsidR="00704955">
        <w:t xml:space="preserve"> (MOF)</w:t>
      </w:r>
      <w:sdt>
        <w:sdtPr>
          <w:id w:val="23100375"/>
          <w:citation/>
        </w:sdtPr>
        <w:sdtContent>
          <w:fldSimple w:instr=" CITATION Gro11 \l 1031  ">
            <w:r w:rsidR="00842B7C">
              <w:rPr>
                <w:noProof/>
              </w:rPr>
              <w:t xml:space="preserve"> </w:t>
            </w:r>
            <w:r w:rsidR="00842B7C" w:rsidRPr="00842B7C">
              <w:rPr>
                <w:noProof/>
              </w:rPr>
              <w:t>[2]</w:t>
            </w:r>
          </w:fldSimple>
        </w:sdtContent>
      </w:sdt>
      <w:r w:rsidR="006D4520">
        <w:t>. Ein weiterer auf die Entwicklung von Produkt-Service-Systemen zugeschnittener Ansatz ist die</w:t>
      </w:r>
      <w:r w:rsidR="00AE6E59">
        <w:t xml:space="preserve"> </w:t>
      </w:r>
      <w:r w:rsidR="00C93E99">
        <w:t>in</w:t>
      </w:r>
      <w:r w:rsidR="006D5222">
        <w:t xml:space="preserve"> </w:t>
      </w:r>
      <w:sdt>
        <w:sdtPr>
          <w:id w:val="23100317"/>
          <w:citation/>
        </w:sdtPr>
        <w:sdtContent>
          <w:fldSimple w:instr=" CITATION Ker13 \l 1031 ">
            <w:r w:rsidR="00842B7C" w:rsidRPr="00842B7C">
              <w:rPr>
                <w:noProof/>
              </w:rPr>
              <w:t>[3]</w:t>
            </w:r>
          </w:fldSimple>
        </w:sdtContent>
      </w:sdt>
      <w:r w:rsidR="00C93E99">
        <w:t xml:space="preserve"> </w:t>
      </w:r>
      <w:r w:rsidR="006D4520">
        <w:t>beschriebene Sprache</w:t>
      </w:r>
      <w:r w:rsidR="003E08EA">
        <w:t xml:space="preserve"> (PSS-IF)</w:t>
      </w:r>
      <w:r w:rsidR="006D4520">
        <w:t>.</w:t>
      </w:r>
      <w:r w:rsidR="00AE6E59">
        <w:t xml:space="preserve"> Diese Sprache soll dieser Arbeit als Grundlage dienen.</w:t>
      </w:r>
    </w:p>
    <w:p w:rsidR="00830DA5" w:rsidRDefault="00830DA5" w:rsidP="00830DA5">
      <w:pPr>
        <w:pStyle w:val="berschrift1"/>
      </w:pPr>
      <w:r>
        <w:t>Erwartetes Ergebnis</w:t>
      </w:r>
    </w:p>
    <w:p w:rsidR="009B3B98" w:rsidRDefault="00C93E99" w:rsidP="009B3B98">
      <w:r>
        <w:t xml:space="preserve">Im Rahmen dieser Arbeit wird eine </w:t>
      </w:r>
      <w:r w:rsidR="003E08EA">
        <w:t xml:space="preserve">quelloffene, </w:t>
      </w:r>
      <w:r>
        <w:t xml:space="preserve">prototypische Implementierung des gewählten Ansatzes zur Modellierung von PSS erarbeitet. Der Prototyp soll als </w:t>
      </w:r>
      <w:proofErr w:type="spellStart"/>
      <w:r>
        <w:t>Proof-of-Concept</w:t>
      </w:r>
      <w:proofErr w:type="spellEnd"/>
      <w:r w:rsidR="00867874">
        <w:t xml:space="preserve"> (POC)</w:t>
      </w:r>
      <w:r>
        <w:t xml:space="preserve"> die weitere Forschung</w:t>
      </w:r>
      <w:r w:rsidR="00867874">
        <w:t xml:space="preserve"> in diesem Bereich</w:t>
      </w:r>
      <w:r>
        <w:t xml:space="preserve"> unterstützen. Er soll es ermöglichen, die Beschreibung eines PSS in einer DSL in eine</w:t>
      </w:r>
      <w:r w:rsidR="00867874">
        <w:t xml:space="preserve"> semantisch</w:t>
      </w:r>
      <w:r w:rsidR="000C7DAB">
        <w:t xml:space="preserve"> möglichst</w:t>
      </w:r>
      <w:r w:rsidR="00867874">
        <w:t xml:space="preserve"> gleichwertige Beschreibung in einer anderen DSL</w:t>
      </w:r>
      <w:r>
        <w:t xml:space="preserve"> zu </w:t>
      </w:r>
      <w:r>
        <w:lastRenderedPageBreak/>
        <w:t xml:space="preserve">überführen. Die dabei aufgrund </w:t>
      </w:r>
      <w:r w:rsidR="009B3B98">
        <w:t xml:space="preserve">mangelnder Ausdrucksmächtigkeit der Ziel-DSL </w:t>
      </w:r>
      <w:r>
        <w:t>auftretenden Informationsverluste sollen minimal sein.</w:t>
      </w:r>
      <w:r w:rsidR="009B3B98">
        <w:t xml:space="preserve"> </w:t>
      </w:r>
    </w:p>
    <w:p w:rsidR="009B3B98" w:rsidRPr="009B3B98" w:rsidRDefault="009B3B98" w:rsidP="009B3B98">
      <w:r>
        <w:t xml:space="preserve">Dabei ist unsere Vision, dass aus diesem POC ein Framework entsteht, das das Gesamtmodell eines PSS in einem zentralen Repository verwaltet und Änderungen durch Bearbeiten der disziplinspezifischen Sichten nicht nur ermöglicht sondern auch </w:t>
      </w:r>
      <w:proofErr w:type="spellStart"/>
      <w:r>
        <w:t>sichtenübergreifend</w:t>
      </w:r>
      <w:proofErr w:type="spellEnd"/>
      <w:r>
        <w:t xml:space="preserve"> synchronisiert.</w:t>
      </w:r>
    </w:p>
    <w:p w:rsidR="00830DA5" w:rsidRDefault="00830DA5" w:rsidP="00830DA5">
      <w:pPr>
        <w:pStyle w:val="berschrift1"/>
      </w:pPr>
      <w:r>
        <w:t>Vorgehen</w:t>
      </w:r>
    </w:p>
    <w:p w:rsidR="000C7DAB" w:rsidRDefault="000C7DAB" w:rsidP="000C7DAB">
      <w:r>
        <w:t>Zunächst wird die in</w:t>
      </w:r>
      <w:r w:rsidR="00812BE4">
        <w:t xml:space="preserve"> </w:t>
      </w:r>
      <w:sdt>
        <w:sdtPr>
          <w:id w:val="23100411"/>
          <w:citation/>
        </w:sdtPr>
        <w:sdtContent>
          <w:fldSimple w:instr=" CITATION Ker13 \l 1031 ">
            <w:r w:rsidR="00842B7C" w:rsidRPr="00842B7C">
              <w:rPr>
                <w:noProof/>
              </w:rPr>
              <w:t>[3]</w:t>
            </w:r>
          </w:fldSimple>
        </w:sdtContent>
      </w:sdt>
      <w:r w:rsidR="00812BE4">
        <w:t xml:space="preserve"> b</w:t>
      </w:r>
      <w:r>
        <w:t xml:space="preserve">eschriebene Sprache analysiert und deren Anforderungen an den zu entwickelnden Prototypen gesammelt. In einem zweiten Schritt wird anhand zweier </w:t>
      </w:r>
      <w:proofErr w:type="spellStart"/>
      <w:r>
        <w:t>DSL’s</w:t>
      </w:r>
      <w:proofErr w:type="spellEnd"/>
      <w:r>
        <w:t xml:space="preserve"> verifiziert, dass die Ausdrucksmächtigkeit der gewählten Sprache ausreichend ist, um diese beiden Sprachen abzubilden.</w:t>
      </w:r>
      <w:r w:rsidR="003E08EA">
        <w:t xml:space="preserve"> Dabei auftretende Diskrepanzen werden zur Weiterentwicklung der gewählten Sprache herangezogen.</w:t>
      </w:r>
    </w:p>
    <w:p w:rsidR="003E08EA" w:rsidRDefault="003E08EA" w:rsidP="000C7DAB">
      <w:r>
        <w:t>Ist die Ausdrucksmächtigkeit verifiziert, wird für jede DSL ein Transformator entworfen und implementiert, der ein in einer der Beispiel-</w:t>
      </w:r>
      <w:proofErr w:type="spellStart"/>
      <w:r>
        <w:t>DSL’s</w:t>
      </w:r>
      <w:proofErr w:type="spellEnd"/>
      <w:r>
        <w:t xml:space="preserve"> beschriebenes Modell in PSS-IF transformiert.</w:t>
      </w:r>
    </w:p>
    <w:p w:rsidR="003E08EA" w:rsidRDefault="003E08EA" w:rsidP="000C7DAB">
      <w:r>
        <w:t>Abschließend werden Transformatoren für die Umkehrabbildung von mittels PSS-IFF modellierten PSS in die Beispiel-</w:t>
      </w:r>
      <w:proofErr w:type="spellStart"/>
      <w:r>
        <w:t>DSL’s</w:t>
      </w:r>
      <w:proofErr w:type="spellEnd"/>
      <w:r>
        <w:t xml:space="preserve"> entwickelt, sodass die Transformation von Quell-DSL über PSS-IF in eine Ziel-DSL durchgeführt werden kann.</w:t>
      </w:r>
    </w:p>
    <w:p w:rsidR="00830DA5" w:rsidRDefault="00EF5262" w:rsidP="00EF5262">
      <w:r>
        <w:t xml:space="preserve">Dabei soll </w:t>
      </w:r>
      <w:r w:rsidR="00812BE4">
        <w:t>eine</w:t>
      </w:r>
      <w:r>
        <w:t xml:space="preserve"> Transformation, bei der Quell und Zielsprache gleich sind, verlustfrei erfolgen.</w:t>
      </w:r>
    </w:p>
    <w:sdt>
      <w:sdtPr>
        <w:id w:val="23100341"/>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704955" w:rsidRDefault="00704955">
          <w:pPr>
            <w:pStyle w:val="berschrift1"/>
          </w:pPr>
          <w:r>
            <w:t>Literaturverzeichnis</w:t>
          </w:r>
        </w:p>
        <w:sdt>
          <w:sdtPr>
            <w:id w:val="111145805"/>
            <w:bibliography/>
          </w:sdtPr>
          <w:sdtContent>
            <w:p w:rsidR="00842B7C" w:rsidRDefault="0070495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22"/>
                <w:gridCol w:w="8840"/>
              </w:tblGrid>
              <w:tr w:rsidR="00842B7C" w:rsidRPr="00842B7C">
                <w:trPr>
                  <w:divId w:val="1769957762"/>
                  <w:tblCellSpacing w:w="15" w:type="dxa"/>
                </w:trPr>
                <w:tc>
                  <w:tcPr>
                    <w:tcW w:w="50" w:type="pct"/>
                    <w:hideMark/>
                  </w:tcPr>
                  <w:p w:rsidR="00842B7C" w:rsidRDefault="00842B7C">
                    <w:pPr>
                      <w:pStyle w:val="Literaturverzeichnis"/>
                      <w:rPr>
                        <w:rFonts w:eastAsiaTheme="minorEastAsia"/>
                        <w:noProof/>
                      </w:rPr>
                    </w:pPr>
                    <w:r>
                      <w:rPr>
                        <w:noProof/>
                      </w:rPr>
                      <w:t xml:space="preserve">[1] </w:t>
                    </w:r>
                  </w:p>
                </w:tc>
                <w:tc>
                  <w:tcPr>
                    <w:tcW w:w="0" w:type="auto"/>
                    <w:hideMark/>
                  </w:tcPr>
                  <w:p w:rsidR="00842B7C" w:rsidRPr="00842B7C" w:rsidRDefault="00842B7C">
                    <w:pPr>
                      <w:pStyle w:val="Literaturverzeichnis"/>
                      <w:rPr>
                        <w:rFonts w:eastAsiaTheme="minorEastAsia"/>
                        <w:noProof/>
                        <w:lang w:val="en-US"/>
                      </w:rPr>
                    </w:pPr>
                    <w:r w:rsidRPr="00842B7C">
                      <w:rPr>
                        <w:noProof/>
                        <w:lang w:val="en-US"/>
                      </w:rPr>
                      <w:t xml:space="preserve">ISO/IEC 42010: Systems and software engineering - Architecture description, 2007. </w:t>
                    </w:r>
                  </w:p>
                </w:tc>
              </w:tr>
              <w:tr w:rsidR="00842B7C" w:rsidRPr="00842B7C">
                <w:trPr>
                  <w:divId w:val="1769957762"/>
                  <w:tblCellSpacing w:w="15" w:type="dxa"/>
                </w:trPr>
                <w:tc>
                  <w:tcPr>
                    <w:tcW w:w="50" w:type="pct"/>
                    <w:hideMark/>
                  </w:tcPr>
                  <w:p w:rsidR="00842B7C" w:rsidRDefault="00842B7C">
                    <w:pPr>
                      <w:pStyle w:val="Literaturverzeichnis"/>
                      <w:rPr>
                        <w:rFonts w:eastAsiaTheme="minorEastAsia"/>
                        <w:noProof/>
                      </w:rPr>
                    </w:pPr>
                    <w:r>
                      <w:rPr>
                        <w:noProof/>
                      </w:rPr>
                      <w:t xml:space="preserve">[2] </w:t>
                    </w:r>
                  </w:p>
                </w:tc>
                <w:tc>
                  <w:tcPr>
                    <w:tcW w:w="0" w:type="auto"/>
                    <w:hideMark/>
                  </w:tcPr>
                  <w:p w:rsidR="00842B7C" w:rsidRPr="00842B7C" w:rsidRDefault="00842B7C">
                    <w:pPr>
                      <w:pStyle w:val="Literaturverzeichnis"/>
                      <w:rPr>
                        <w:rFonts w:eastAsiaTheme="minorEastAsia"/>
                        <w:noProof/>
                        <w:lang w:val="en-US"/>
                      </w:rPr>
                    </w:pPr>
                    <w:r w:rsidRPr="00842B7C">
                      <w:rPr>
                        <w:noProof/>
                        <w:lang w:val="en-US"/>
                      </w:rPr>
                      <w:t xml:space="preserve">Object Management Group, </w:t>
                    </w:r>
                    <w:r w:rsidRPr="00842B7C">
                      <w:rPr>
                        <w:i/>
                        <w:iCs/>
                        <w:noProof/>
                        <w:lang w:val="en-US"/>
                      </w:rPr>
                      <w:t xml:space="preserve">Meta Object Facility (MOF) Version 2.0, </w:t>
                    </w:r>
                    <w:r w:rsidRPr="00842B7C">
                      <w:rPr>
                        <w:noProof/>
                        <w:lang w:val="en-US"/>
                      </w:rPr>
                      <w:t xml:space="preserve">2011. </w:t>
                    </w:r>
                  </w:p>
                </w:tc>
              </w:tr>
              <w:tr w:rsidR="00842B7C" w:rsidRPr="00842B7C">
                <w:trPr>
                  <w:divId w:val="1769957762"/>
                  <w:tblCellSpacing w:w="15" w:type="dxa"/>
                </w:trPr>
                <w:tc>
                  <w:tcPr>
                    <w:tcW w:w="50" w:type="pct"/>
                    <w:hideMark/>
                  </w:tcPr>
                  <w:p w:rsidR="00842B7C" w:rsidRDefault="00842B7C">
                    <w:pPr>
                      <w:pStyle w:val="Literaturverzeichnis"/>
                      <w:rPr>
                        <w:rFonts w:eastAsiaTheme="minorEastAsia"/>
                        <w:noProof/>
                      </w:rPr>
                    </w:pPr>
                    <w:r>
                      <w:rPr>
                        <w:noProof/>
                      </w:rPr>
                      <w:t xml:space="preserve">[3] </w:t>
                    </w:r>
                  </w:p>
                </w:tc>
                <w:tc>
                  <w:tcPr>
                    <w:tcW w:w="0" w:type="auto"/>
                    <w:hideMark/>
                  </w:tcPr>
                  <w:p w:rsidR="00842B7C" w:rsidRPr="00842B7C" w:rsidRDefault="00842B7C">
                    <w:pPr>
                      <w:pStyle w:val="Literaturverzeichnis"/>
                      <w:rPr>
                        <w:rFonts w:eastAsiaTheme="minorEastAsia"/>
                        <w:noProof/>
                        <w:lang w:val="en-US"/>
                      </w:rPr>
                    </w:pPr>
                    <w:r w:rsidRPr="00842B7C">
                      <w:rPr>
                        <w:noProof/>
                        <w:lang w:val="en-US"/>
                      </w:rPr>
                      <w:t xml:space="preserve">K. Kernschmidt, T. Wolfenstetter, C. Münzberg, D. Kammerl, S. Goswami, U. Lindemann, H. Krcmar und B. Vogel-Heuser, Concept for an Integration-framework to enable the crossdisciplinary development of product-service-systems, 2013. </w:t>
                    </w:r>
                  </w:p>
                </w:tc>
              </w:tr>
            </w:tbl>
            <w:p w:rsidR="00842B7C" w:rsidRPr="00842B7C" w:rsidRDefault="00842B7C">
              <w:pPr>
                <w:divId w:val="1769957762"/>
                <w:rPr>
                  <w:rFonts w:eastAsia="Times New Roman"/>
                  <w:noProof/>
                  <w:lang w:val="en-US"/>
                </w:rPr>
              </w:pPr>
            </w:p>
            <w:p w:rsidR="00704955" w:rsidRDefault="00704955">
              <w:r>
                <w:fldChar w:fldCharType="end"/>
              </w:r>
            </w:p>
          </w:sdtContent>
        </w:sdt>
      </w:sdtContent>
    </w:sdt>
    <w:p w:rsidR="00704955" w:rsidRDefault="00704955" w:rsidP="00704955"/>
    <w:p w:rsidR="006D5222" w:rsidRPr="00830DA5" w:rsidRDefault="006D5222" w:rsidP="00EF5262"/>
    <w:sectPr w:rsidR="006D5222" w:rsidRPr="00830DA5" w:rsidSect="004E4031">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azard" w:date="2013-10-12T16:28:00Z" w:initials="h">
    <w:p w:rsidR="00C93E99" w:rsidRDefault="00C93E99">
      <w:pPr>
        <w:pStyle w:val="Kommentartext"/>
      </w:pPr>
      <w:r>
        <w:rPr>
          <w:rStyle w:val="Kommentarzeichen"/>
        </w:rPr>
        <w:annotationRef/>
      </w:r>
      <w:r>
        <w:t>Bachelorarbeit??</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142C8"/>
    <w:multiLevelType w:val="hybridMultilevel"/>
    <w:tmpl w:val="84A65E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CA83B9E"/>
    <w:multiLevelType w:val="hybridMultilevel"/>
    <w:tmpl w:val="BE2294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DB23758"/>
    <w:multiLevelType w:val="hybridMultilevel"/>
    <w:tmpl w:val="D2406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AF8407F"/>
    <w:multiLevelType w:val="hybridMultilevel"/>
    <w:tmpl w:val="F510FB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rsids>
    <w:rsidRoot w:val="00830DA5"/>
    <w:rsid w:val="000A55C3"/>
    <w:rsid w:val="000C7DAB"/>
    <w:rsid w:val="00292D2B"/>
    <w:rsid w:val="002A1791"/>
    <w:rsid w:val="00320245"/>
    <w:rsid w:val="003B693E"/>
    <w:rsid w:val="003E08EA"/>
    <w:rsid w:val="004E4031"/>
    <w:rsid w:val="00650790"/>
    <w:rsid w:val="006D4520"/>
    <w:rsid w:val="006D5222"/>
    <w:rsid w:val="00704955"/>
    <w:rsid w:val="00772A78"/>
    <w:rsid w:val="00796D7A"/>
    <w:rsid w:val="007B3284"/>
    <w:rsid w:val="00812BE4"/>
    <w:rsid w:val="00817453"/>
    <w:rsid w:val="00830DA5"/>
    <w:rsid w:val="00842B7C"/>
    <w:rsid w:val="00867874"/>
    <w:rsid w:val="009662B1"/>
    <w:rsid w:val="00984B22"/>
    <w:rsid w:val="009A4F69"/>
    <w:rsid w:val="009B3B98"/>
    <w:rsid w:val="00AE6E59"/>
    <w:rsid w:val="00C93E99"/>
    <w:rsid w:val="00EB0CEC"/>
    <w:rsid w:val="00EF526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E4031"/>
  </w:style>
  <w:style w:type="paragraph" w:styleId="berschrift1">
    <w:name w:val="heading 1"/>
    <w:basedOn w:val="Standard"/>
    <w:next w:val="Standard"/>
    <w:link w:val="berschrift1Zchn"/>
    <w:uiPriority w:val="9"/>
    <w:qFormat/>
    <w:rsid w:val="00830D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0DA5"/>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30DA5"/>
    <w:pPr>
      <w:ind w:left="720"/>
      <w:contextualSpacing/>
    </w:pPr>
  </w:style>
  <w:style w:type="paragraph" w:styleId="Titel">
    <w:name w:val="Title"/>
    <w:basedOn w:val="Standard"/>
    <w:next w:val="Standard"/>
    <w:link w:val="TitelZchn"/>
    <w:uiPriority w:val="10"/>
    <w:qFormat/>
    <w:rsid w:val="00830D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0DA5"/>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92D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92D2B"/>
    <w:rPr>
      <w:rFonts w:asciiTheme="majorHAnsi" w:eastAsiaTheme="majorEastAsia" w:hAnsiTheme="majorHAnsi" w:cstheme="majorBidi"/>
      <w:i/>
      <w:iCs/>
      <w:color w:val="4F81BD" w:themeColor="accent1"/>
      <w:spacing w:val="15"/>
      <w:sz w:val="24"/>
      <w:szCs w:val="24"/>
    </w:rPr>
  </w:style>
  <w:style w:type="paragraph" w:styleId="berarbeitung">
    <w:name w:val="Revision"/>
    <w:hidden/>
    <w:uiPriority w:val="99"/>
    <w:semiHidden/>
    <w:rsid w:val="00C93E99"/>
    <w:pPr>
      <w:spacing w:after="0" w:line="240" w:lineRule="auto"/>
    </w:pPr>
  </w:style>
  <w:style w:type="paragraph" w:styleId="Sprechblasentext">
    <w:name w:val="Balloon Text"/>
    <w:basedOn w:val="Standard"/>
    <w:link w:val="SprechblasentextZchn"/>
    <w:uiPriority w:val="99"/>
    <w:semiHidden/>
    <w:unhideWhenUsed/>
    <w:rsid w:val="00C93E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93E99"/>
    <w:rPr>
      <w:rFonts w:ascii="Tahoma" w:hAnsi="Tahoma" w:cs="Tahoma"/>
      <w:sz w:val="16"/>
      <w:szCs w:val="16"/>
    </w:rPr>
  </w:style>
  <w:style w:type="character" w:styleId="Kommentarzeichen">
    <w:name w:val="annotation reference"/>
    <w:basedOn w:val="Absatz-Standardschriftart"/>
    <w:uiPriority w:val="99"/>
    <w:semiHidden/>
    <w:unhideWhenUsed/>
    <w:rsid w:val="00C93E99"/>
    <w:rPr>
      <w:sz w:val="16"/>
      <w:szCs w:val="16"/>
    </w:rPr>
  </w:style>
  <w:style w:type="paragraph" w:styleId="Kommentartext">
    <w:name w:val="annotation text"/>
    <w:basedOn w:val="Standard"/>
    <w:link w:val="KommentartextZchn"/>
    <w:uiPriority w:val="99"/>
    <w:semiHidden/>
    <w:unhideWhenUsed/>
    <w:rsid w:val="00C93E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99"/>
    <w:rPr>
      <w:sz w:val="20"/>
      <w:szCs w:val="20"/>
    </w:rPr>
  </w:style>
  <w:style w:type="paragraph" w:styleId="Kommentarthema">
    <w:name w:val="annotation subject"/>
    <w:basedOn w:val="Kommentartext"/>
    <w:next w:val="Kommentartext"/>
    <w:link w:val="KommentarthemaZchn"/>
    <w:uiPriority w:val="99"/>
    <w:semiHidden/>
    <w:unhideWhenUsed/>
    <w:rsid w:val="00C93E99"/>
    <w:rPr>
      <w:b/>
      <w:bCs/>
    </w:rPr>
  </w:style>
  <w:style w:type="character" w:customStyle="1" w:styleId="KommentarthemaZchn">
    <w:name w:val="Kommentarthema Zchn"/>
    <w:basedOn w:val="KommentartextZchn"/>
    <w:link w:val="Kommentarthema"/>
    <w:uiPriority w:val="99"/>
    <w:semiHidden/>
    <w:rsid w:val="00C93E99"/>
    <w:rPr>
      <w:b/>
      <w:bCs/>
    </w:rPr>
  </w:style>
  <w:style w:type="paragraph" w:styleId="Literaturverzeichnis">
    <w:name w:val="Bibliography"/>
    <w:basedOn w:val="Standard"/>
    <w:next w:val="Standard"/>
    <w:uiPriority w:val="37"/>
    <w:unhideWhenUsed/>
    <w:rsid w:val="00704955"/>
  </w:style>
  <w:style w:type="paragraph" w:styleId="Beschriftung">
    <w:name w:val="caption"/>
    <w:basedOn w:val="Standard"/>
    <w:next w:val="Standard"/>
    <w:uiPriority w:val="35"/>
    <w:unhideWhenUsed/>
    <w:qFormat/>
    <w:rsid w:val="00812BE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Ker13</b:Tag>
    <b:SourceType>Book</b:SourceType>
    <b:Guid>{81BFD1C8-7934-48B2-A646-67548C575CD3}</b:Guid>
    <b:LCID>0</b:LCID>
    <b:Author>
      <b:Author>
        <b:NameList>
          <b:Person>
            <b:Last>Kernschmidt</b:Last>
            <b:First>K.</b:First>
          </b:Person>
          <b:Person>
            <b:Last>Wolfenstetter</b:Last>
            <b:First>T.</b:First>
          </b:Person>
          <b:Person>
            <b:Last>Münzberg</b:Last>
            <b:First>C.</b:First>
          </b:Person>
          <b:Person>
            <b:Last>Kammerl</b:Last>
            <b:First>D.</b:First>
          </b:Person>
          <b:Person>
            <b:Last>Goswami</b:Last>
            <b:First>S.</b:First>
          </b:Person>
          <b:Person>
            <b:Last>Lindemann</b:Last>
            <b:First>U.</b:First>
          </b:Person>
          <b:Person>
            <b:Last>Krcmar</b:Last>
            <b:First>H.</b:First>
          </b:Person>
          <b:Person>
            <b:Last>Vogel-Heuser</b:Last>
            <b:First>B.</b:First>
          </b:Person>
        </b:NameList>
      </b:Author>
    </b:Author>
    <b:Title>Concept for an Integration-framework to enable the crossdisciplinary development of product-service-systems</b:Title>
    <b:Year>2013</b:Year>
    <b:RefOrder>3</b:RefOrder>
  </b:Source>
  <b:Source>
    <b:Tag>ISO07</b:Tag>
    <b:SourceType>Book</b:SourceType>
    <b:Guid>{DF78DE13-C296-4DD5-84D4-06DC38C05065}</b:Guid>
    <b:LCID>0</b:LCID>
    <b:Title>ISO/IEC 42010: Systems and software engineering - Architecture description</b:Title>
    <b:Year>2007</b:Year>
    <b:RefOrder>1</b:RefOrder>
  </b:Source>
  <b:Source>
    <b:Tag>Gro11</b:Tag>
    <b:SourceType>Misc</b:SourceType>
    <b:Guid>{1FE1C08B-242D-45ED-BC04-4CE051A03249}</b:Guid>
    <b:LCID>0</b:LCID>
    <b:Author>
      <b:Author>
        <b:Corporate>Object Management Group</b:Corporate>
      </b:Author>
    </b:Author>
    <b:Title>Meta Object Facility (MOF) Version 2.0</b:Title>
    <b:Year>2011</b:Year>
    <b:RefOrder>2</b:RefOrder>
  </b:Source>
</b:Sources>
</file>

<file path=customXml/itemProps1.xml><?xml version="1.0" encoding="utf-8"?>
<ds:datastoreItem xmlns:ds="http://schemas.openxmlformats.org/officeDocument/2006/customXml" ds:itemID="{4DBA16E7-AADA-40CE-BAEA-2376246C4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3797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hazard</dc:creator>
  <cp:lastModifiedBy>hazard</cp:lastModifiedBy>
  <cp:revision>7</cp:revision>
  <cp:lastPrinted>2013-10-12T16:05:00Z</cp:lastPrinted>
  <dcterms:created xsi:type="dcterms:W3CDTF">2013-10-09T12:58:00Z</dcterms:created>
  <dcterms:modified xsi:type="dcterms:W3CDTF">2013-10-12T16:15:00Z</dcterms:modified>
</cp:coreProperties>
</file>