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070B" w14:textId="77777777" w:rsidR="006A732A" w:rsidRDefault="006A732A" w:rsidP="006A732A">
      <w:pPr>
        <w:jc w:val="center"/>
        <w:rPr>
          <w:rFonts w:ascii="Times New Roman" w:hAnsi="Times New Roman" w:cs="Times New Roman"/>
          <w:sz w:val="32"/>
          <w:szCs w:val="32"/>
        </w:rPr>
      </w:pPr>
    </w:p>
    <w:p w14:paraId="7096145B" w14:textId="77777777" w:rsidR="006A732A" w:rsidRDefault="006A732A" w:rsidP="006A732A">
      <w:pPr>
        <w:jc w:val="center"/>
        <w:rPr>
          <w:rFonts w:ascii="Times New Roman" w:hAnsi="Times New Roman" w:cs="Times New Roman"/>
          <w:sz w:val="32"/>
          <w:szCs w:val="32"/>
        </w:rPr>
      </w:pPr>
    </w:p>
    <w:p w14:paraId="0675E854" w14:textId="77777777" w:rsidR="006A732A" w:rsidRDefault="006A732A" w:rsidP="006A732A">
      <w:pPr>
        <w:jc w:val="center"/>
        <w:rPr>
          <w:rFonts w:ascii="Times New Roman" w:hAnsi="Times New Roman" w:cs="Times New Roman"/>
          <w:sz w:val="32"/>
          <w:szCs w:val="32"/>
        </w:rPr>
      </w:pPr>
    </w:p>
    <w:p w14:paraId="6CE819DD" w14:textId="74DF03DB" w:rsidR="006A732A" w:rsidRPr="001572FF" w:rsidRDefault="006A732A" w:rsidP="001572FF">
      <w:pPr>
        <w:jc w:val="center"/>
        <w:rPr>
          <w:rFonts w:ascii="Times New Roman" w:hAnsi="Times New Roman" w:cs="Times New Roman"/>
          <w:b/>
          <w:color w:val="72243E"/>
          <w:sz w:val="36"/>
          <w:szCs w:val="36"/>
        </w:rPr>
      </w:pPr>
    </w:p>
    <w:p w14:paraId="5408768F" w14:textId="77777777" w:rsidR="006A732A" w:rsidRDefault="006A732A" w:rsidP="006A732A">
      <w:pPr>
        <w:jc w:val="center"/>
        <w:rPr>
          <w:rFonts w:ascii="Times New Roman" w:hAnsi="Times New Roman" w:cs="Times New Roman"/>
          <w:sz w:val="32"/>
          <w:szCs w:val="32"/>
        </w:rPr>
      </w:pPr>
    </w:p>
    <w:p w14:paraId="4F72F8FF" w14:textId="77777777" w:rsidR="006A732A" w:rsidRDefault="006A732A" w:rsidP="006A732A">
      <w:pPr>
        <w:jc w:val="center"/>
        <w:rPr>
          <w:rFonts w:ascii="Times New Roman" w:hAnsi="Times New Roman" w:cs="Times New Roman"/>
          <w:sz w:val="32"/>
          <w:szCs w:val="32"/>
        </w:rPr>
      </w:pPr>
    </w:p>
    <w:p w14:paraId="5BC1BDFB" w14:textId="77777777" w:rsidR="006A732A" w:rsidRDefault="006A732A" w:rsidP="006A732A">
      <w:pPr>
        <w:jc w:val="center"/>
        <w:rPr>
          <w:rFonts w:ascii="Times New Roman" w:hAnsi="Times New Roman" w:cs="Times New Roman"/>
          <w:sz w:val="32"/>
          <w:szCs w:val="32"/>
        </w:rPr>
      </w:pPr>
    </w:p>
    <w:p w14:paraId="147C0C46" w14:textId="77777777" w:rsidR="006A732A" w:rsidRDefault="006A732A" w:rsidP="006A732A">
      <w:pPr>
        <w:jc w:val="center"/>
        <w:rPr>
          <w:rFonts w:ascii="Times New Roman" w:hAnsi="Times New Roman" w:cs="Times New Roman"/>
          <w:sz w:val="32"/>
          <w:szCs w:val="32"/>
        </w:rPr>
      </w:pPr>
    </w:p>
    <w:p w14:paraId="00C4200E" w14:textId="77777777" w:rsidR="006A732A" w:rsidRDefault="006A732A" w:rsidP="006A732A">
      <w:pPr>
        <w:jc w:val="center"/>
        <w:rPr>
          <w:rFonts w:ascii="Times New Roman" w:hAnsi="Times New Roman" w:cs="Times New Roman"/>
          <w:sz w:val="32"/>
          <w:szCs w:val="32"/>
        </w:rPr>
      </w:pPr>
    </w:p>
    <w:p w14:paraId="3E757242" w14:textId="75EF84BC" w:rsidR="006A732A" w:rsidRPr="00282BFF" w:rsidRDefault="006A732A" w:rsidP="006A732A">
      <w:pPr>
        <w:jc w:val="center"/>
        <w:rPr>
          <w:rFonts w:ascii="Times New Roman" w:hAnsi="Times New Roman" w:cs="Times New Roman"/>
          <w:b/>
          <w:bCs/>
          <w:color w:val="72243E"/>
          <w:sz w:val="44"/>
          <w:szCs w:val="44"/>
        </w:rPr>
      </w:pPr>
      <w:r w:rsidRPr="00282BFF">
        <w:rPr>
          <w:rFonts w:ascii="Times New Roman" w:hAnsi="Times New Roman" w:cs="Times New Roman"/>
          <w:b/>
          <w:bCs/>
          <w:color w:val="72243E"/>
          <w:sz w:val="44"/>
          <w:szCs w:val="44"/>
        </w:rPr>
        <w:t>Global Gender Based Violence:</w:t>
      </w:r>
    </w:p>
    <w:p w14:paraId="6B5ED9D3" w14:textId="231C13B1" w:rsidR="003F0F96" w:rsidRPr="006A732A" w:rsidRDefault="006A732A" w:rsidP="006A732A">
      <w:pPr>
        <w:jc w:val="center"/>
        <w:rPr>
          <w:rFonts w:ascii="Times New Roman" w:hAnsi="Times New Roman" w:cs="Times New Roman"/>
          <w:sz w:val="44"/>
          <w:szCs w:val="44"/>
        </w:rPr>
      </w:pPr>
      <w:r w:rsidRPr="006A732A">
        <w:rPr>
          <w:rFonts w:ascii="Times New Roman" w:hAnsi="Times New Roman" w:cs="Times New Roman"/>
          <w:sz w:val="44"/>
          <w:szCs w:val="44"/>
        </w:rPr>
        <w:t xml:space="preserve"> Severity, Legal Gaps &amp; Resource </w:t>
      </w:r>
      <w:r>
        <w:rPr>
          <w:rFonts w:ascii="Times New Roman" w:hAnsi="Times New Roman" w:cs="Times New Roman"/>
          <w:sz w:val="44"/>
          <w:szCs w:val="44"/>
        </w:rPr>
        <w:t>Allocation</w:t>
      </w:r>
      <w:r w:rsidRPr="006A732A">
        <w:rPr>
          <w:rFonts w:ascii="Times New Roman" w:hAnsi="Times New Roman" w:cs="Times New Roman"/>
          <w:sz w:val="44"/>
          <w:szCs w:val="44"/>
        </w:rPr>
        <w:t xml:space="preserve"> 2023</w:t>
      </w:r>
    </w:p>
    <w:p w14:paraId="23BC0853" w14:textId="28113413" w:rsidR="006A732A" w:rsidRPr="006A732A" w:rsidRDefault="006A732A" w:rsidP="006A732A">
      <w:pPr>
        <w:jc w:val="center"/>
        <w:rPr>
          <w:rFonts w:ascii="Times New Roman" w:hAnsi="Times New Roman" w:cs="Times New Roman"/>
          <w:sz w:val="31"/>
          <w:szCs w:val="31"/>
        </w:rPr>
      </w:pPr>
      <w:r w:rsidRPr="006A732A">
        <w:rPr>
          <w:rFonts w:ascii="Times New Roman" w:hAnsi="Times New Roman" w:cs="Times New Roman"/>
          <w:sz w:val="31"/>
          <w:szCs w:val="31"/>
        </w:rPr>
        <w:t>This report examines GBV prevalence across 178 countries, analyzing the relationship between legal protections, international aid allocation, and vulnerability outcomes</w:t>
      </w:r>
    </w:p>
    <w:p w14:paraId="3162CB59" w14:textId="361FEA9A" w:rsidR="006A732A" w:rsidRDefault="003F1001">
      <w:r>
        <w:br w:type="page"/>
      </w:r>
    </w:p>
    <w:p w14:paraId="2B635173" w14:textId="1C386792" w:rsidR="008F3A02" w:rsidRPr="008F3A02" w:rsidRDefault="008F3A02" w:rsidP="008F3A02">
      <w:pPr>
        <w:jc w:val="center"/>
        <w:rPr>
          <w:rFonts w:ascii="Times New Roman" w:hAnsi="Times New Roman" w:cs="Times New Roman"/>
          <w:color w:val="72243E"/>
          <w:sz w:val="36"/>
          <w:szCs w:val="36"/>
        </w:rPr>
      </w:pPr>
      <w:r w:rsidRPr="008F3A02">
        <w:rPr>
          <w:rFonts w:ascii="Times New Roman" w:hAnsi="Times New Roman" w:cs="Times New Roman"/>
          <w:color w:val="72243E"/>
          <w:sz w:val="36"/>
          <w:szCs w:val="36"/>
        </w:rPr>
        <w:lastRenderedPageBreak/>
        <w:t>Table of Contents</w:t>
      </w:r>
    </w:p>
    <w:p w14:paraId="528236FA" w14:textId="31B2D870" w:rsidR="008F3A02" w:rsidRDefault="008F3A02" w:rsidP="008F3A02">
      <w:pPr>
        <w:rPr>
          <w:rFonts w:ascii="Times New Roman" w:hAnsi="Times New Roman" w:cs="Times New Roman"/>
          <w:sz w:val="24"/>
          <w:szCs w:val="24"/>
        </w:rPr>
      </w:pPr>
      <w:r w:rsidRPr="008F3A02">
        <w:rPr>
          <w:rFonts w:ascii="Times New Roman" w:hAnsi="Times New Roman" w:cs="Times New Roman"/>
          <w:sz w:val="24"/>
          <w:szCs w:val="24"/>
        </w:rPr>
        <w:t>Executive Summary</w:t>
      </w:r>
      <w:r>
        <w:rPr>
          <w:rFonts w:ascii="Times New Roman" w:hAnsi="Times New Roman" w:cs="Times New Roman"/>
          <w:sz w:val="24"/>
          <w:szCs w:val="24"/>
        </w:rPr>
        <w:t>…………….…………………………………………………………………………………3</w:t>
      </w:r>
    </w:p>
    <w:p w14:paraId="7D4D5D63" w14:textId="5C7CD860" w:rsidR="008F3A02" w:rsidRPr="008F3A02" w:rsidRDefault="008F3A02" w:rsidP="008F3A02">
      <w:pPr>
        <w:rPr>
          <w:rFonts w:ascii="Times New Roman" w:hAnsi="Times New Roman" w:cs="Times New Roman"/>
          <w:sz w:val="24"/>
          <w:szCs w:val="24"/>
        </w:rPr>
      </w:pPr>
      <w:r w:rsidRPr="008F3A02">
        <w:rPr>
          <w:rFonts w:ascii="Times New Roman" w:hAnsi="Times New Roman" w:cs="Times New Roman"/>
          <w:sz w:val="24"/>
          <w:szCs w:val="24"/>
        </w:rPr>
        <w:t>Methodology</w:t>
      </w:r>
      <w:r>
        <w:rPr>
          <w:rFonts w:ascii="Times New Roman" w:hAnsi="Times New Roman" w:cs="Times New Roman"/>
          <w:sz w:val="24"/>
          <w:szCs w:val="24"/>
        </w:rPr>
        <w:t>…………………………………………………………………………………………………...….4</w:t>
      </w:r>
    </w:p>
    <w:p w14:paraId="78F35F6F" w14:textId="414A03BE" w:rsidR="008F3A02" w:rsidRPr="008F3A02" w:rsidRDefault="008F3A02" w:rsidP="008F3A02">
      <w:pPr>
        <w:spacing w:after="120"/>
        <w:rPr>
          <w:rFonts w:ascii="Times New Roman" w:hAnsi="Times New Roman" w:cs="Times New Roman"/>
          <w:bCs/>
          <w:sz w:val="24"/>
          <w:szCs w:val="24"/>
        </w:rPr>
      </w:pPr>
      <w:r w:rsidRPr="008F3A02">
        <w:rPr>
          <w:rFonts w:ascii="Times New Roman" w:hAnsi="Times New Roman" w:cs="Times New Roman"/>
          <w:bCs/>
          <w:sz w:val="24"/>
          <w:szCs w:val="24"/>
        </w:rPr>
        <w:t>Key Findings</w:t>
      </w:r>
      <w:r>
        <w:rPr>
          <w:rFonts w:ascii="Times New Roman" w:hAnsi="Times New Roman" w:cs="Times New Roman"/>
          <w:bCs/>
          <w:sz w:val="24"/>
          <w:szCs w:val="24"/>
        </w:rPr>
        <w:t>……………………………………………………………………………………………...……….5</w:t>
      </w:r>
    </w:p>
    <w:p w14:paraId="6891A10A" w14:textId="223D7755" w:rsidR="008F3A02" w:rsidRPr="008F3A02" w:rsidRDefault="008F3A02" w:rsidP="008F3A02">
      <w:pPr>
        <w:rPr>
          <w:rFonts w:ascii="Times New Roman" w:hAnsi="Times New Roman" w:cs="Times New Roman"/>
          <w:sz w:val="24"/>
          <w:szCs w:val="24"/>
        </w:rPr>
      </w:pPr>
      <w:r w:rsidRPr="008F3A02">
        <w:rPr>
          <w:rFonts w:ascii="Times New Roman" w:hAnsi="Times New Roman" w:cs="Times New Roman"/>
          <w:sz w:val="24"/>
          <w:szCs w:val="24"/>
        </w:rPr>
        <w:t>Recommendations</w:t>
      </w:r>
      <w:r>
        <w:rPr>
          <w:rFonts w:ascii="Times New Roman" w:hAnsi="Times New Roman" w:cs="Times New Roman"/>
          <w:sz w:val="24"/>
          <w:szCs w:val="24"/>
        </w:rPr>
        <w:t>…………………………………………………………………………………………………8</w:t>
      </w:r>
    </w:p>
    <w:p w14:paraId="1A3A3F91" w14:textId="29849857" w:rsidR="008F3A02" w:rsidRDefault="008F3A02" w:rsidP="008F3A02">
      <w:pPr>
        <w:rPr>
          <w:rFonts w:ascii="Times New Roman" w:hAnsi="Times New Roman" w:cs="Times New Roman"/>
          <w:bCs/>
          <w:sz w:val="24"/>
          <w:szCs w:val="24"/>
        </w:rPr>
      </w:pPr>
      <w:r w:rsidRPr="008F3A02">
        <w:rPr>
          <w:rFonts w:ascii="Times New Roman" w:hAnsi="Times New Roman" w:cs="Times New Roman"/>
          <w:bCs/>
          <w:sz w:val="24"/>
          <w:szCs w:val="24"/>
        </w:rPr>
        <w:t>Bibliography</w:t>
      </w:r>
      <w:r>
        <w:rPr>
          <w:rFonts w:ascii="Times New Roman" w:hAnsi="Times New Roman" w:cs="Times New Roman"/>
          <w:bCs/>
          <w:sz w:val="24"/>
          <w:szCs w:val="24"/>
        </w:rPr>
        <w:t>………………………………………………………………………………………………………9</w:t>
      </w:r>
    </w:p>
    <w:p w14:paraId="282B3DC9" w14:textId="1DEE04DD" w:rsidR="008F3A02" w:rsidRDefault="008F3A02" w:rsidP="008F3A02">
      <w:pPr>
        <w:rPr>
          <w:rFonts w:ascii="Times New Roman" w:hAnsi="Times New Roman" w:cs="Times New Roman"/>
          <w:bCs/>
          <w:sz w:val="24"/>
          <w:szCs w:val="24"/>
        </w:rPr>
      </w:pPr>
    </w:p>
    <w:p w14:paraId="4F3D58A4" w14:textId="7F7E7AEB" w:rsidR="008F3A02" w:rsidRDefault="008F3A02" w:rsidP="008F3A02">
      <w:pPr>
        <w:rPr>
          <w:rFonts w:ascii="Times New Roman" w:hAnsi="Times New Roman" w:cs="Times New Roman"/>
          <w:bCs/>
          <w:sz w:val="24"/>
          <w:szCs w:val="24"/>
        </w:rPr>
      </w:pPr>
    </w:p>
    <w:p w14:paraId="323E866D" w14:textId="23B7E395" w:rsidR="008F3A02" w:rsidRDefault="008F3A02" w:rsidP="008F3A02">
      <w:pPr>
        <w:rPr>
          <w:rFonts w:ascii="Times New Roman" w:hAnsi="Times New Roman" w:cs="Times New Roman"/>
          <w:bCs/>
          <w:sz w:val="24"/>
          <w:szCs w:val="24"/>
        </w:rPr>
      </w:pPr>
    </w:p>
    <w:p w14:paraId="60A298C1" w14:textId="58CB04D8" w:rsidR="008F3A02" w:rsidRDefault="008F3A02" w:rsidP="008F3A02">
      <w:pPr>
        <w:rPr>
          <w:rFonts w:ascii="Times New Roman" w:hAnsi="Times New Roman" w:cs="Times New Roman"/>
          <w:bCs/>
          <w:sz w:val="24"/>
          <w:szCs w:val="24"/>
        </w:rPr>
      </w:pPr>
    </w:p>
    <w:p w14:paraId="7F85BF69" w14:textId="490D2365" w:rsidR="008F3A02" w:rsidRDefault="008F3A02" w:rsidP="008F3A02">
      <w:pPr>
        <w:rPr>
          <w:rFonts w:ascii="Times New Roman" w:hAnsi="Times New Roman" w:cs="Times New Roman"/>
          <w:bCs/>
          <w:sz w:val="24"/>
          <w:szCs w:val="24"/>
        </w:rPr>
      </w:pPr>
    </w:p>
    <w:p w14:paraId="1813A419" w14:textId="448B14B8" w:rsidR="008F3A02" w:rsidRDefault="008F3A02" w:rsidP="008F3A02">
      <w:pPr>
        <w:rPr>
          <w:rFonts w:ascii="Times New Roman" w:hAnsi="Times New Roman" w:cs="Times New Roman"/>
          <w:bCs/>
          <w:sz w:val="24"/>
          <w:szCs w:val="24"/>
        </w:rPr>
      </w:pPr>
    </w:p>
    <w:p w14:paraId="26A6B52E" w14:textId="6481737C" w:rsidR="008F3A02" w:rsidRDefault="008F3A02" w:rsidP="008F3A02">
      <w:pPr>
        <w:rPr>
          <w:rFonts w:ascii="Times New Roman" w:hAnsi="Times New Roman" w:cs="Times New Roman"/>
          <w:bCs/>
          <w:sz w:val="24"/>
          <w:szCs w:val="24"/>
        </w:rPr>
      </w:pPr>
    </w:p>
    <w:p w14:paraId="55384AB7" w14:textId="6B97332F" w:rsidR="008F3A02" w:rsidRDefault="008F3A02" w:rsidP="008F3A02">
      <w:pPr>
        <w:rPr>
          <w:rFonts w:ascii="Times New Roman" w:hAnsi="Times New Roman" w:cs="Times New Roman"/>
          <w:bCs/>
          <w:sz w:val="24"/>
          <w:szCs w:val="24"/>
        </w:rPr>
      </w:pPr>
    </w:p>
    <w:p w14:paraId="229370B6" w14:textId="0D57B97B" w:rsidR="008F3A02" w:rsidRDefault="008F3A02" w:rsidP="008F3A02">
      <w:pPr>
        <w:rPr>
          <w:rFonts w:ascii="Times New Roman" w:hAnsi="Times New Roman" w:cs="Times New Roman"/>
          <w:bCs/>
          <w:sz w:val="24"/>
          <w:szCs w:val="24"/>
        </w:rPr>
      </w:pPr>
    </w:p>
    <w:p w14:paraId="79736278" w14:textId="5A959E09" w:rsidR="008F3A02" w:rsidRDefault="008F3A02" w:rsidP="008F3A02">
      <w:pPr>
        <w:rPr>
          <w:rFonts w:ascii="Times New Roman" w:hAnsi="Times New Roman" w:cs="Times New Roman"/>
          <w:bCs/>
          <w:sz w:val="24"/>
          <w:szCs w:val="24"/>
        </w:rPr>
      </w:pPr>
    </w:p>
    <w:p w14:paraId="38DCB6A2" w14:textId="065725E5" w:rsidR="008F3A02" w:rsidRDefault="008F3A02" w:rsidP="008F3A02">
      <w:pPr>
        <w:rPr>
          <w:rFonts w:ascii="Times New Roman" w:hAnsi="Times New Roman" w:cs="Times New Roman"/>
          <w:bCs/>
          <w:sz w:val="24"/>
          <w:szCs w:val="24"/>
        </w:rPr>
      </w:pPr>
    </w:p>
    <w:p w14:paraId="585568C7" w14:textId="5FA18909" w:rsidR="008F3A02" w:rsidRDefault="008F3A02" w:rsidP="008F3A02">
      <w:pPr>
        <w:rPr>
          <w:rFonts w:ascii="Times New Roman" w:hAnsi="Times New Roman" w:cs="Times New Roman"/>
          <w:bCs/>
          <w:sz w:val="24"/>
          <w:szCs w:val="24"/>
        </w:rPr>
      </w:pPr>
    </w:p>
    <w:p w14:paraId="531309F1" w14:textId="1C713D11" w:rsidR="008F3A02" w:rsidRDefault="008F3A02" w:rsidP="008F3A02">
      <w:pPr>
        <w:rPr>
          <w:rFonts w:ascii="Times New Roman" w:hAnsi="Times New Roman" w:cs="Times New Roman"/>
          <w:bCs/>
          <w:sz w:val="24"/>
          <w:szCs w:val="24"/>
        </w:rPr>
      </w:pPr>
    </w:p>
    <w:p w14:paraId="3F4078D6" w14:textId="27688468" w:rsidR="008F3A02" w:rsidRDefault="008F3A02" w:rsidP="008F3A02">
      <w:pPr>
        <w:rPr>
          <w:rFonts w:ascii="Times New Roman" w:hAnsi="Times New Roman" w:cs="Times New Roman"/>
          <w:bCs/>
          <w:sz w:val="24"/>
          <w:szCs w:val="24"/>
        </w:rPr>
      </w:pPr>
    </w:p>
    <w:p w14:paraId="6FAC5B60" w14:textId="423A6AA9" w:rsidR="008F3A02" w:rsidRDefault="008F3A02" w:rsidP="008F3A02">
      <w:pPr>
        <w:rPr>
          <w:rFonts w:ascii="Times New Roman" w:hAnsi="Times New Roman" w:cs="Times New Roman"/>
          <w:bCs/>
          <w:sz w:val="24"/>
          <w:szCs w:val="24"/>
        </w:rPr>
      </w:pPr>
    </w:p>
    <w:p w14:paraId="561AA7BD" w14:textId="57A1EF66" w:rsidR="008F3A02" w:rsidRDefault="008F3A02" w:rsidP="008F3A02">
      <w:pPr>
        <w:rPr>
          <w:rFonts w:ascii="Times New Roman" w:hAnsi="Times New Roman" w:cs="Times New Roman"/>
          <w:bCs/>
          <w:sz w:val="24"/>
          <w:szCs w:val="24"/>
        </w:rPr>
      </w:pPr>
    </w:p>
    <w:p w14:paraId="7A6A11EA" w14:textId="523E337F" w:rsidR="008F3A02" w:rsidRDefault="008F3A02" w:rsidP="008F3A02">
      <w:pPr>
        <w:rPr>
          <w:rFonts w:ascii="Times New Roman" w:hAnsi="Times New Roman" w:cs="Times New Roman"/>
          <w:bCs/>
          <w:sz w:val="24"/>
          <w:szCs w:val="24"/>
        </w:rPr>
      </w:pPr>
    </w:p>
    <w:p w14:paraId="374A61C9" w14:textId="3B961CE8" w:rsidR="008F3A02" w:rsidRDefault="008F3A02" w:rsidP="008F3A02">
      <w:pPr>
        <w:rPr>
          <w:rFonts w:ascii="Times New Roman" w:hAnsi="Times New Roman" w:cs="Times New Roman"/>
          <w:bCs/>
          <w:sz w:val="24"/>
          <w:szCs w:val="24"/>
        </w:rPr>
      </w:pPr>
    </w:p>
    <w:p w14:paraId="08DFD5AA" w14:textId="0E148505" w:rsidR="008F3A02" w:rsidRDefault="008F3A02" w:rsidP="008F3A02">
      <w:pPr>
        <w:rPr>
          <w:rFonts w:ascii="Times New Roman" w:hAnsi="Times New Roman" w:cs="Times New Roman"/>
          <w:bCs/>
          <w:sz w:val="24"/>
          <w:szCs w:val="24"/>
        </w:rPr>
      </w:pPr>
    </w:p>
    <w:p w14:paraId="443FD560" w14:textId="5FE9A56E" w:rsidR="008F3A02" w:rsidRDefault="008F3A02" w:rsidP="008F3A02">
      <w:pPr>
        <w:rPr>
          <w:rFonts w:ascii="Times New Roman" w:hAnsi="Times New Roman" w:cs="Times New Roman"/>
          <w:bCs/>
          <w:sz w:val="24"/>
          <w:szCs w:val="24"/>
        </w:rPr>
      </w:pPr>
    </w:p>
    <w:p w14:paraId="1E7D8D10" w14:textId="3AEA07C2" w:rsidR="008F3A02" w:rsidRDefault="008F3A02" w:rsidP="008F3A02">
      <w:pPr>
        <w:rPr>
          <w:rFonts w:ascii="Times New Roman" w:hAnsi="Times New Roman" w:cs="Times New Roman"/>
          <w:bCs/>
          <w:sz w:val="24"/>
          <w:szCs w:val="24"/>
        </w:rPr>
      </w:pPr>
    </w:p>
    <w:p w14:paraId="6F879716" w14:textId="3FBC2B18" w:rsidR="008F3A02" w:rsidRPr="003F1001" w:rsidRDefault="003F1001" w:rsidP="003F1001">
      <w:pPr>
        <w:rPr>
          <w:rFonts w:ascii="Times New Roman" w:hAnsi="Times New Roman" w:cs="Times New Roman"/>
          <w:bCs/>
          <w:sz w:val="24"/>
          <w:szCs w:val="24"/>
        </w:rPr>
      </w:pPr>
      <w:r>
        <w:rPr>
          <w:rFonts w:ascii="Times New Roman" w:hAnsi="Times New Roman" w:cs="Times New Roman"/>
          <w:bCs/>
          <w:sz w:val="24"/>
          <w:szCs w:val="24"/>
        </w:rPr>
        <w:br w:type="page"/>
      </w:r>
    </w:p>
    <w:p w14:paraId="3300EFAE" w14:textId="00055B71" w:rsidR="00370841" w:rsidRPr="00282BFF" w:rsidRDefault="00244D55" w:rsidP="00370841">
      <w:pPr>
        <w:jc w:val="center"/>
        <w:rPr>
          <w:rFonts w:ascii="Times New Roman" w:hAnsi="Times New Roman" w:cs="Times New Roman"/>
          <w:color w:val="72243E"/>
          <w:sz w:val="36"/>
          <w:szCs w:val="36"/>
        </w:rPr>
      </w:pPr>
      <w:r w:rsidRPr="00282BFF">
        <w:rPr>
          <w:rFonts w:ascii="Times New Roman" w:hAnsi="Times New Roman" w:cs="Times New Roman"/>
          <w:color w:val="72243E"/>
          <w:sz w:val="36"/>
          <w:szCs w:val="36"/>
        </w:rPr>
        <w:lastRenderedPageBreak/>
        <w:t>Executive Summary</w:t>
      </w:r>
    </w:p>
    <w:p w14:paraId="6532BF11" w14:textId="56BB4655" w:rsidR="00244D55" w:rsidRDefault="00244D55" w:rsidP="00244D55">
      <w:pPr>
        <w:rPr>
          <w:rFonts w:ascii="Times New Roman" w:hAnsi="Times New Roman" w:cs="Times New Roman"/>
          <w:sz w:val="24"/>
          <w:szCs w:val="24"/>
        </w:rPr>
      </w:pPr>
      <w:r>
        <w:rPr>
          <w:rFonts w:ascii="Times New Roman" w:hAnsi="Times New Roman" w:cs="Times New Roman"/>
          <w:sz w:val="24"/>
          <w:szCs w:val="24"/>
        </w:rPr>
        <w:t xml:space="preserve">This report analyzes </w:t>
      </w:r>
      <w:r w:rsidR="00CF2365">
        <w:rPr>
          <w:rFonts w:ascii="Times New Roman" w:hAnsi="Times New Roman" w:cs="Times New Roman"/>
          <w:sz w:val="24"/>
          <w:szCs w:val="24"/>
        </w:rPr>
        <w:t>gender-based</w:t>
      </w:r>
      <w:r>
        <w:rPr>
          <w:rFonts w:ascii="Times New Roman" w:hAnsi="Times New Roman" w:cs="Times New Roman"/>
          <w:sz w:val="24"/>
          <w:szCs w:val="24"/>
        </w:rPr>
        <w:t xml:space="preserve"> violence</w:t>
      </w:r>
      <w:r w:rsidR="00CF2365">
        <w:rPr>
          <w:rFonts w:ascii="Times New Roman" w:hAnsi="Times New Roman" w:cs="Times New Roman"/>
          <w:sz w:val="24"/>
          <w:szCs w:val="24"/>
        </w:rPr>
        <w:t xml:space="preserve"> (GBV)</w:t>
      </w:r>
      <w:r>
        <w:rPr>
          <w:rFonts w:ascii="Times New Roman" w:hAnsi="Times New Roman" w:cs="Times New Roman"/>
          <w:sz w:val="24"/>
          <w:szCs w:val="24"/>
        </w:rPr>
        <w:t xml:space="preserve"> within 178 countries with the use of data from the World Health Organization (WHO), United Nations Office on Drugs and Crime (UNODC) and the Organization for Economic Co-operation</w:t>
      </w:r>
      <w:r w:rsidR="00CF2365">
        <w:rPr>
          <w:rFonts w:ascii="Times New Roman" w:hAnsi="Times New Roman" w:cs="Times New Roman"/>
          <w:sz w:val="24"/>
          <w:szCs w:val="24"/>
        </w:rPr>
        <w:t xml:space="preserve"> and Development </w:t>
      </w:r>
      <w:r>
        <w:rPr>
          <w:rFonts w:ascii="Times New Roman" w:hAnsi="Times New Roman" w:cs="Times New Roman"/>
          <w:sz w:val="24"/>
          <w:szCs w:val="24"/>
        </w:rPr>
        <w:t>(OECD)</w:t>
      </w:r>
      <w:r w:rsidR="00CF2365">
        <w:rPr>
          <w:rFonts w:ascii="Times New Roman" w:hAnsi="Times New Roman" w:cs="Times New Roman"/>
          <w:sz w:val="24"/>
          <w:szCs w:val="24"/>
        </w:rPr>
        <w:t>. This report identifies where GBV is most severe, whether legal frameworks reduce occurrence, how trends have developed between 2012 and 2022 throughout the different regions and whether international aid is being allocated towards the countries that need it most</w:t>
      </w:r>
    </w:p>
    <w:p w14:paraId="7B61E304" w14:textId="2F31DE76" w:rsidR="00CF2365" w:rsidRDefault="00CF2365" w:rsidP="00370841">
      <w:pPr>
        <w:pStyle w:val="ListBullet"/>
        <w:numPr>
          <w:ilvl w:val="0"/>
          <w:numId w:val="0"/>
        </w:numPr>
        <w:spacing w:after="80"/>
      </w:pPr>
    </w:p>
    <w:p w14:paraId="27302079" w14:textId="20DA98E2" w:rsidR="00370841" w:rsidRPr="00370841" w:rsidRDefault="00370841" w:rsidP="00370841">
      <w:pPr>
        <w:pStyle w:val="ListBullet"/>
        <w:numPr>
          <w:ilvl w:val="0"/>
          <w:numId w:val="0"/>
        </w:numPr>
        <w:spacing w:after="80"/>
        <w:rPr>
          <w:rFonts w:ascii="Times New Roman" w:hAnsi="Times New Roman" w:cs="Times New Roman"/>
          <w:sz w:val="24"/>
          <w:szCs w:val="24"/>
        </w:rPr>
      </w:pPr>
      <w:r w:rsidRPr="00370841">
        <w:rPr>
          <w:rFonts w:ascii="Times New Roman" w:hAnsi="Times New Roman" w:cs="Times New Roman"/>
          <w:sz w:val="24"/>
          <w:szCs w:val="24"/>
        </w:rPr>
        <w:t>The first main finding was that the severity of GBV is concentrated geographically, particularly in the Western Pacific</w:t>
      </w:r>
      <w:r>
        <w:rPr>
          <w:rFonts w:ascii="Times New Roman" w:hAnsi="Times New Roman" w:cs="Times New Roman"/>
          <w:sz w:val="24"/>
          <w:szCs w:val="24"/>
        </w:rPr>
        <w:t>,</w:t>
      </w:r>
      <w:r w:rsidRPr="00370841">
        <w:rPr>
          <w:rFonts w:ascii="Times New Roman" w:hAnsi="Times New Roman" w:cs="Times New Roman"/>
          <w:sz w:val="24"/>
          <w:szCs w:val="24"/>
        </w:rPr>
        <w:t xml:space="preserve"> Sub-Saharan Africa and the Middle East. More specifically Papua New Guinea </w:t>
      </w:r>
      <w:r w:rsidRPr="00370841">
        <w:rPr>
          <w:rFonts w:ascii="Times New Roman" w:hAnsi="Times New Roman" w:cs="Times New Roman"/>
          <w:color w:val="1A1A1A"/>
          <w:sz w:val="24"/>
          <w:szCs w:val="24"/>
        </w:rPr>
        <w:t>(39.8%), Kiribati (37.2%), and Sierra Leone (36.8%) recording the highest IPV prevalence rates globally. Secondly, the level of legal protection is partially responsible with lower rates of violence but the data does not suggest that more legislature alone will improve outcomes. Thirdly there is no correlation between GBV vulnerability and the ODA received suggesting international aid is not being allocated in alignment with GBV need</w:t>
      </w:r>
    </w:p>
    <w:p w14:paraId="38DF32F0" w14:textId="4B4D92E1" w:rsidR="00CF2365" w:rsidRDefault="00CF2365" w:rsidP="00244D55">
      <w:pPr>
        <w:rPr>
          <w:rFonts w:ascii="Times New Roman" w:hAnsi="Times New Roman" w:cs="Times New Roman"/>
          <w:sz w:val="24"/>
          <w:szCs w:val="24"/>
        </w:rPr>
      </w:pPr>
    </w:p>
    <w:p w14:paraId="7A089C53" w14:textId="37620D25" w:rsidR="00370841" w:rsidRDefault="00370841" w:rsidP="00244D55">
      <w:pPr>
        <w:rPr>
          <w:rFonts w:ascii="Times New Roman" w:hAnsi="Times New Roman" w:cs="Times New Roman"/>
          <w:sz w:val="24"/>
          <w:szCs w:val="24"/>
        </w:rPr>
      </w:pPr>
    </w:p>
    <w:p w14:paraId="479F1AFC" w14:textId="3DDB0785" w:rsidR="00370841" w:rsidRDefault="00370841" w:rsidP="00244D55">
      <w:pPr>
        <w:rPr>
          <w:rFonts w:ascii="Times New Roman" w:hAnsi="Times New Roman" w:cs="Times New Roman"/>
          <w:sz w:val="24"/>
          <w:szCs w:val="24"/>
        </w:rPr>
      </w:pPr>
    </w:p>
    <w:p w14:paraId="16BC4838" w14:textId="502B4A16" w:rsidR="00370841" w:rsidRDefault="00370841" w:rsidP="00244D55">
      <w:pPr>
        <w:rPr>
          <w:rFonts w:ascii="Times New Roman" w:hAnsi="Times New Roman" w:cs="Times New Roman"/>
          <w:sz w:val="24"/>
          <w:szCs w:val="24"/>
        </w:rPr>
      </w:pPr>
    </w:p>
    <w:p w14:paraId="27C5FB3F" w14:textId="71445DC6" w:rsidR="00370841" w:rsidRDefault="00370841" w:rsidP="00244D55">
      <w:pPr>
        <w:rPr>
          <w:rFonts w:ascii="Times New Roman" w:hAnsi="Times New Roman" w:cs="Times New Roman"/>
          <w:sz w:val="24"/>
          <w:szCs w:val="24"/>
        </w:rPr>
      </w:pPr>
    </w:p>
    <w:p w14:paraId="66CE767B" w14:textId="19A428C6" w:rsidR="00370841" w:rsidRDefault="00370841" w:rsidP="00244D55">
      <w:pPr>
        <w:rPr>
          <w:rFonts w:ascii="Times New Roman" w:hAnsi="Times New Roman" w:cs="Times New Roman"/>
          <w:sz w:val="24"/>
          <w:szCs w:val="24"/>
        </w:rPr>
      </w:pPr>
    </w:p>
    <w:p w14:paraId="49BCF079" w14:textId="706222CD" w:rsidR="00370841" w:rsidRDefault="00370841" w:rsidP="00244D55">
      <w:pPr>
        <w:rPr>
          <w:rFonts w:ascii="Times New Roman" w:hAnsi="Times New Roman" w:cs="Times New Roman"/>
          <w:sz w:val="24"/>
          <w:szCs w:val="24"/>
        </w:rPr>
      </w:pPr>
    </w:p>
    <w:p w14:paraId="7FDE124C" w14:textId="0570E952" w:rsidR="00370841" w:rsidRDefault="00370841" w:rsidP="00244D55">
      <w:pPr>
        <w:rPr>
          <w:rFonts w:ascii="Times New Roman" w:hAnsi="Times New Roman" w:cs="Times New Roman"/>
          <w:sz w:val="24"/>
          <w:szCs w:val="24"/>
        </w:rPr>
      </w:pPr>
    </w:p>
    <w:p w14:paraId="57B39E11" w14:textId="20C3E39F" w:rsidR="00370841" w:rsidRDefault="00370841" w:rsidP="00244D55">
      <w:pPr>
        <w:rPr>
          <w:rFonts w:ascii="Times New Roman" w:hAnsi="Times New Roman" w:cs="Times New Roman"/>
          <w:sz w:val="24"/>
          <w:szCs w:val="24"/>
        </w:rPr>
      </w:pPr>
    </w:p>
    <w:p w14:paraId="15FFFE64" w14:textId="18CEFB93" w:rsidR="00370841" w:rsidRDefault="00370841" w:rsidP="00244D55">
      <w:pPr>
        <w:rPr>
          <w:rFonts w:ascii="Times New Roman" w:hAnsi="Times New Roman" w:cs="Times New Roman"/>
          <w:sz w:val="24"/>
          <w:szCs w:val="24"/>
        </w:rPr>
      </w:pPr>
    </w:p>
    <w:p w14:paraId="5796078C" w14:textId="31AC7B33" w:rsidR="00370841" w:rsidRDefault="00370841" w:rsidP="00244D55">
      <w:pPr>
        <w:rPr>
          <w:rFonts w:ascii="Times New Roman" w:hAnsi="Times New Roman" w:cs="Times New Roman"/>
          <w:sz w:val="24"/>
          <w:szCs w:val="24"/>
        </w:rPr>
      </w:pPr>
    </w:p>
    <w:p w14:paraId="40FF183D" w14:textId="1551A54B" w:rsidR="00370841" w:rsidRDefault="00370841" w:rsidP="00244D55">
      <w:pPr>
        <w:rPr>
          <w:rFonts w:ascii="Times New Roman" w:hAnsi="Times New Roman" w:cs="Times New Roman"/>
          <w:sz w:val="24"/>
          <w:szCs w:val="24"/>
        </w:rPr>
      </w:pPr>
    </w:p>
    <w:p w14:paraId="783EEC82" w14:textId="21043542" w:rsidR="00370841" w:rsidRDefault="00370841" w:rsidP="00244D55">
      <w:pPr>
        <w:rPr>
          <w:rFonts w:ascii="Times New Roman" w:hAnsi="Times New Roman" w:cs="Times New Roman"/>
          <w:sz w:val="24"/>
          <w:szCs w:val="24"/>
        </w:rPr>
      </w:pPr>
    </w:p>
    <w:p w14:paraId="397BEC89" w14:textId="622E0927" w:rsidR="00370841" w:rsidRDefault="00370841" w:rsidP="00244D55">
      <w:pPr>
        <w:rPr>
          <w:rFonts w:ascii="Times New Roman" w:hAnsi="Times New Roman" w:cs="Times New Roman"/>
          <w:sz w:val="24"/>
          <w:szCs w:val="24"/>
        </w:rPr>
      </w:pPr>
    </w:p>
    <w:p w14:paraId="1B21FEA7" w14:textId="02330C36" w:rsidR="00370841" w:rsidRDefault="00370841" w:rsidP="00244D55">
      <w:pPr>
        <w:rPr>
          <w:rFonts w:ascii="Times New Roman" w:hAnsi="Times New Roman" w:cs="Times New Roman"/>
          <w:sz w:val="24"/>
          <w:szCs w:val="24"/>
        </w:rPr>
      </w:pPr>
    </w:p>
    <w:p w14:paraId="7B68284A" w14:textId="65DE9352" w:rsidR="00370841" w:rsidRDefault="00370841" w:rsidP="00244D55">
      <w:pPr>
        <w:rPr>
          <w:rFonts w:ascii="Times New Roman" w:hAnsi="Times New Roman" w:cs="Times New Roman"/>
          <w:sz w:val="24"/>
          <w:szCs w:val="24"/>
        </w:rPr>
      </w:pPr>
    </w:p>
    <w:p w14:paraId="26C6AC0C" w14:textId="5199591B" w:rsidR="00370841" w:rsidRDefault="00370841" w:rsidP="00244D55">
      <w:pPr>
        <w:rPr>
          <w:rFonts w:ascii="Times New Roman" w:hAnsi="Times New Roman" w:cs="Times New Roman"/>
          <w:sz w:val="24"/>
          <w:szCs w:val="24"/>
        </w:rPr>
      </w:pPr>
    </w:p>
    <w:p w14:paraId="69D84B66" w14:textId="1978F3A0" w:rsidR="008F3A02" w:rsidRDefault="008F3A02" w:rsidP="00244D55">
      <w:pPr>
        <w:rPr>
          <w:rFonts w:ascii="Times New Roman" w:hAnsi="Times New Roman" w:cs="Times New Roman"/>
          <w:sz w:val="24"/>
          <w:szCs w:val="24"/>
        </w:rPr>
      </w:pPr>
    </w:p>
    <w:p w14:paraId="502706A8" w14:textId="77777777" w:rsidR="003F1001" w:rsidRDefault="003F1001" w:rsidP="00244D55">
      <w:pPr>
        <w:rPr>
          <w:rFonts w:ascii="Times New Roman" w:hAnsi="Times New Roman" w:cs="Times New Roman"/>
          <w:sz w:val="24"/>
          <w:szCs w:val="24"/>
        </w:rPr>
      </w:pPr>
    </w:p>
    <w:p w14:paraId="78B12582" w14:textId="3EF8D953" w:rsidR="00370841" w:rsidRDefault="00370841" w:rsidP="00244D55">
      <w:pPr>
        <w:rPr>
          <w:rFonts w:ascii="Times New Roman" w:hAnsi="Times New Roman" w:cs="Times New Roman"/>
          <w:sz w:val="24"/>
          <w:szCs w:val="24"/>
        </w:rPr>
      </w:pPr>
    </w:p>
    <w:p w14:paraId="6BB60A9C" w14:textId="01EE6C18" w:rsidR="00370841" w:rsidRPr="00282BFF" w:rsidRDefault="00370841" w:rsidP="00370841">
      <w:pPr>
        <w:jc w:val="center"/>
        <w:rPr>
          <w:rFonts w:ascii="Times New Roman" w:hAnsi="Times New Roman" w:cs="Times New Roman"/>
          <w:color w:val="72243E"/>
          <w:sz w:val="36"/>
          <w:szCs w:val="36"/>
        </w:rPr>
      </w:pPr>
      <w:r w:rsidRPr="00282BFF">
        <w:rPr>
          <w:rFonts w:ascii="Times New Roman" w:hAnsi="Times New Roman" w:cs="Times New Roman"/>
          <w:color w:val="72243E"/>
          <w:sz w:val="36"/>
          <w:szCs w:val="36"/>
        </w:rPr>
        <w:lastRenderedPageBreak/>
        <w:t>Methodology</w:t>
      </w:r>
    </w:p>
    <w:p w14:paraId="5B3D5B9B" w14:textId="77777777" w:rsidR="00370841" w:rsidRPr="00370841" w:rsidRDefault="00370841" w:rsidP="00370841">
      <w:pPr>
        <w:spacing w:before="240" w:after="80"/>
        <w:rPr>
          <w:rFonts w:ascii="Times New Roman" w:hAnsi="Times New Roman" w:cs="Times New Roman"/>
          <w:sz w:val="24"/>
          <w:szCs w:val="24"/>
        </w:rPr>
      </w:pPr>
      <w:r w:rsidRPr="00370841">
        <w:rPr>
          <w:rFonts w:ascii="Times New Roman" w:hAnsi="Times New Roman" w:cs="Times New Roman"/>
          <w:b/>
          <w:sz w:val="24"/>
          <w:szCs w:val="24"/>
        </w:rPr>
        <w:t>Data Sources</w:t>
      </w:r>
    </w:p>
    <w:p w14:paraId="2619BF22" w14:textId="52590F69" w:rsidR="00370841" w:rsidRPr="00370841" w:rsidRDefault="00370841" w:rsidP="00370841">
      <w:pPr>
        <w:pStyle w:val="ListBullet"/>
        <w:numPr>
          <w:ilvl w:val="0"/>
          <w:numId w:val="2"/>
        </w:numPr>
        <w:spacing w:after="80"/>
        <w:rPr>
          <w:rFonts w:ascii="Times New Roman" w:hAnsi="Times New Roman" w:cs="Times New Roman"/>
          <w:sz w:val="24"/>
          <w:szCs w:val="24"/>
        </w:rPr>
      </w:pPr>
      <w:r w:rsidRPr="00370841">
        <w:rPr>
          <w:rFonts w:ascii="Times New Roman" w:hAnsi="Times New Roman" w:cs="Times New Roman"/>
          <w:bCs/>
          <w:sz w:val="24"/>
          <w:szCs w:val="24"/>
        </w:rPr>
        <w:t>World Health Organization (WHO):</w:t>
      </w:r>
      <w:r w:rsidRPr="00370841">
        <w:rPr>
          <w:rFonts w:ascii="Times New Roman" w:hAnsi="Times New Roman" w:cs="Times New Roman"/>
          <w:b/>
          <w:sz w:val="24"/>
          <w:szCs w:val="24"/>
        </w:rPr>
        <w:t xml:space="preserve"> </w:t>
      </w:r>
      <w:r w:rsidRPr="00370841">
        <w:rPr>
          <w:rFonts w:ascii="Times New Roman" w:hAnsi="Times New Roman" w:cs="Times New Roman"/>
          <w:sz w:val="24"/>
          <w:szCs w:val="24"/>
        </w:rPr>
        <w:t>WHO Global Health Observatory</w:t>
      </w:r>
      <w:r>
        <w:rPr>
          <w:rFonts w:ascii="Times New Roman" w:hAnsi="Times New Roman" w:cs="Times New Roman"/>
          <w:sz w:val="24"/>
          <w:szCs w:val="24"/>
        </w:rPr>
        <w:t xml:space="preserve"> </w:t>
      </w:r>
      <w:r w:rsidRPr="00370841">
        <w:rPr>
          <w:rFonts w:ascii="Times New Roman" w:hAnsi="Times New Roman" w:cs="Times New Roman"/>
          <w:sz w:val="24"/>
          <w:szCs w:val="24"/>
        </w:rPr>
        <w:t>Intimate partner violence (IPV) prevalence among ever-partnered women aged 15</w:t>
      </w:r>
      <w:r w:rsidR="00C74886">
        <w:rPr>
          <w:rFonts w:ascii="Times New Roman" w:hAnsi="Times New Roman" w:cs="Times New Roman"/>
          <w:sz w:val="24"/>
          <w:szCs w:val="24"/>
        </w:rPr>
        <w:t xml:space="preserve"> and older</w:t>
      </w:r>
    </w:p>
    <w:p w14:paraId="44C64FA5" w14:textId="2F69A5E3" w:rsidR="00370841" w:rsidRPr="00370841" w:rsidRDefault="00370841" w:rsidP="00370841">
      <w:pPr>
        <w:pStyle w:val="ListBullet"/>
        <w:numPr>
          <w:ilvl w:val="0"/>
          <w:numId w:val="2"/>
        </w:numPr>
        <w:spacing w:after="80"/>
        <w:rPr>
          <w:rFonts w:ascii="Times New Roman" w:hAnsi="Times New Roman" w:cs="Times New Roman"/>
          <w:sz w:val="24"/>
          <w:szCs w:val="24"/>
        </w:rPr>
      </w:pPr>
      <w:r w:rsidRPr="00370841">
        <w:rPr>
          <w:rFonts w:ascii="Times New Roman" w:hAnsi="Times New Roman" w:cs="Times New Roman"/>
          <w:bCs/>
          <w:sz w:val="24"/>
          <w:szCs w:val="24"/>
        </w:rPr>
        <w:t>United Nations Office on Drugs and Crime (UNODC):</w:t>
      </w:r>
      <w:r w:rsidRPr="00370841">
        <w:rPr>
          <w:rFonts w:ascii="Times New Roman" w:hAnsi="Times New Roman" w:cs="Times New Roman"/>
          <w:b/>
          <w:sz w:val="24"/>
          <w:szCs w:val="24"/>
        </w:rPr>
        <w:t xml:space="preserve"> </w:t>
      </w:r>
      <w:r w:rsidRPr="00370841">
        <w:rPr>
          <w:rFonts w:ascii="Times New Roman" w:hAnsi="Times New Roman" w:cs="Times New Roman"/>
          <w:sz w:val="24"/>
          <w:szCs w:val="24"/>
        </w:rPr>
        <w:t>UNODC Crime Statistics</w:t>
      </w:r>
      <w:r>
        <w:rPr>
          <w:rFonts w:ascii="Times New Roman" w:hAnsi="Times New Roman" w:cs="Times New Roman"/>
          <w:sz w:val="24"/>
          <w:szCs w:val="24"/>
        </w:rPr>
        <w:t xml:space="preserve"> </w:t>
      </w:r>
      <w:r w:rsidRPr="00370841">
        <w:rPr>
          <w:rFonts w:ascii="Times New Roman" w:hAnsi="Times New Roman" w:cs="Times New Roman"/>
          <w:sz w:val="24"/>
          <w:szCs w:val="24"/>
        </w:rPr>
        <w:t xml:space="preserve">Female homicide rate per 100,000 population </w:t>
      </w:r>
    </w:p>
    <w:p w14:paraId="06EA540C" w14:textId="28EAC889" w:rsidR="00370841" w:rsidRPr="00370841" w:rsidRDefault="00370841" w:rsidP="00370841">
      <w:pPr>
        <w:pStyle w:val="ListBullet"/>
        <w:numPr>
          <w:ilvl w:val="0"/>
          <w:numId w:val="2"/>
        </w:numPr>
        <w:spacing w:after="80"/>
        <w:rPr>
          <w:rFonts w:ascii="Times New Roman" w:hAnsi="Times New Roman" w:cs="Times New Roman"/>
          <w:sz w:val="24"/>
          <w:szCs w:val="24"/>
        </w:rPr>
      </w:pPr>
      <w:r w:rsidRPr="00370841">
        <w:rPr>
          <w:rFonts w:ascii="Times New Roman" w:hAnsi="Times New Roman" w:cs="Times New Roman"/>
          <w:bCs/>
          <w:sz w:val="24"/>
          <w:szCs w:val="24"/>
        </w:rPr>
        <w:t>World Bank Women, Business and the Law</w:t>
      </w:r>
      <w:r>
        <w:rPr>
          <w:rFonts w:ascii="Times New Roman" w:hAnsi="Times New Roman" w:cs="Times New Roman"/>
          <w:bCs/>
          <w:sz w:val="24"/>
          <w:szCs w:val="24"/>
        </w:rPr>
        <w:t>:</w:t>
      </w:r>
      <w:r w:rsidRPr="00370841">
        <w:rPr>
          <w:rFonts w:ascii="Times New Roman" w:hAnsi="Times New Roman" w:cs="Times New Roman"/>
          <w:sz w:val="24"/>
          <w:szCs w:val="24"/>
        </w:rPr>
        <w:t xml:space="preserve"> World Bank Women, Business and the Law</w:t>
      </w:r>
      <w:r w:rsidR="0061522D">
        <w:rPr>
          <w:rFonts w:ascii="Times New Roman" w:hAnsi="Times New Roman" w:cs="Times New Roman"/>
          <w:sz w:val="24"/>
          <w:szCs w:val="24"/>
        </w:rPr>
        <w:t xml:space="preserve"> </w:t>
      </w:r>
      <w:r w:rsidRPr="00370841">
        <w:rPr>
          <w:rFonts w:ascii="Times New Roman" w:hAnsi="Times New Roman" w:cs="Times New Roman"/>
          <w:sz w:val="24"/>
          <w:szCs w:val="24"/>
        </w:rPr>
        <w:t xml:space="preserve">Safety Legal Topic Score (0–100), measuring the strength of domestic violence and harassment legislation on paper. </w:t>
      </w:r>
    </w:p>
    <w:p w14:paraId="66A7016F" w14:textId="6818DB49" w:rsidR="00370841" w:rsidRPr="00370841" w:rsidRDefault="00370841" w:rsidP="00370841">
      <w:pPr>
        <w:pStyle w:val="ListBullet"/>
        <w:numPr>
          <w:ilvl w:val="0"/>
          <w:numId w:val="2"/>
        </w:numPr>
        <w:spacing w:after="80"/>
        <w:rPr>
          <w:rFonts w:ascii="Times New Roman" w:hAnsi="Times New Roman" w:cs="Times New Roman"/>
          <w:sz w:val="24"/>
          <w:szCs w:val="24"/>
        </w:rPr>
      </w:pPr>
      <w:r w:rsidRPr="0061522D">
        <w:rPr>
          <w:rFonts w:ascii="Times New Roman" w:hAnsi="Times New Roman" w:cs="Times New Roman"/>
          <w:bCs/>
          <w:sz w:val="24"/>
          <w:szCs w:val="24"/>
        </w:rPr>
        <w:t>World Bank ODA Indicators</w:t>
      </w:r>
      <w:r w:rsidR="0061522D">
        <w:rPr>
          <w:rFonts w:ascii="Times New Roman" w:hAnsi="Times New Roman" w:cs="Times New Roman"/>
          <w:bCs/>
          <w:sz w:val="24"/>
          <w:szCs w:val="24"/>
        </w:rPr>
        <w:t xml:space="preserve">: </w:t>
      </w:r>
      <w:r w:rsidRPr="00370841">
        <w:rPr>
          <w:rFonts w:ascii="Times New Roman" w:hAnsi="Times New Roman" w:cs="Times New Roman"/>
          <w:sz w:val="24"/>
          <w:szCs w:val="24"/>
        </w:rPr>
        <w:t>World Bank Development Indicators Net official development assistance (ODA) received per country</w:t>
      </w:r>
    </w:p>
    <w:p w14:paraId="2FEEFE8E" w14:textId="77777777" w:rsidR="00370841" w:rsidRPr="00370841" w:rsidRDefault="00370841" w:rsidP="00370841">
      <w:pPr>
        <w:spacing w:before="240" w:after="80"/>
        <w:rPr>
          <w:rFonts w:ascii="Times New Roman" w:hAnsi="Times New Roman" w:cs="Times New Roman"/>
          <w:sz w:val="24"/>
          <w:szCs w:val="24"/>
        </w:rPr>
      </w:pPr>
      <w:r w:rsidRPr="00370841">
        <w:rPr>
          <w:rFonts w:ascii="Times New Roman" w:hAnsi="Times New Roman" w:cs="Times New Roman"/>
          <w:b/>
          <w:sz w:val="24"/>
          <w:szCs w:val="24"/>
        </w:rPr>
        <w:t>Vulnerability Index</w:t>
      </w:r>
    </w:p>
    <w:p w14:paraId="7EA85164" w14:textId="28488FFC" w:rsidR="00370841" w:rsidRPr="00370841" w:rsidRDefault="00370841" w:rsidP="00370841">
      <w:pPr>
        <w:spacing w:after="120"/>
        <w:rPr>
          <w:rFonts w:ascii="Times New Roman" w:hAnsi="Times New Roman" w:cs="Times New Roman"/>
          <w:sz w:val="24"/>
          <w:szCs w:val="24"/>
        </w:rPr>
      </w:pPr>
      <w:r w:rsidRPr="00370841">
        <w:rPr>
          <w:rFonts w:ascii="Times New Roman" w:hAnsi="Times New Roman" w:cs="Times New Roman"/>
          <w:sz w:val="24"/>
          <w:szCs w:val="24"/>
        </w:rPr>
        <w:t>A composite vulnerability index was calculated for each country using four components:</w:t>
      </w:r>
    </w:p>
    <w:p w14:paraId="1A47784B" w14:textId="61F6678B" w:rsidR="00370841" w:rsidRPr="00370841" w:rsidRDefault="00370841" w:rsidP="00370841">
      <w:pPr>
        <w:pStyle w:val="ListBullet"/>
        <w:numPr>
          <w:ilvl w:val="0"/>
          <w:numId w:val="2"/>
        </w:numPr>
        <w:spacing w:after="80"/>
        <w:rPr>
          <w:rFonts w:ascii="Times New Roman" w:hAnsi="Times New Roman" w:cs="Times New Roman"/>
          <w:sz w:val="24"/>
          <w:szCs w:val="24"/>
        </w:rPr>
      </w:pPr>
      <w:r w:rsidRPr="00370841">
        <w:rPr>
          <w:rFonts w:ascii="Times New Roman" w:hAnsi="Times New Roman" w:cs="Times New Roman"/>
          <w:sz w:val="24"/>
          <w:szCs w:val="24"/>
        </w:rPr>
        <w:t>IPV prevalence rate (WHO) weight: 40%</w:t>
      </w:r>
    </w:p>
    <w:p w14:paraId="42DE9E9A" w14:textId="44EF210E" w:rsidR="00370841" w:rsidRPr="00370841" w:rsidRDefault="00370841" w:rsidP="00370841">
      <w:pPr>
        <w:pStyle w:val="ListBullet"/>
        <w:numPr>
          <w:ilvl w:val="0"/>
          <w:numId w:val="2"/>
        </w:numPr>
        <w:spacing w:after="80"/>
        <w:rPr>
          <w:rFonts w:ascii="Times New Roman" w:hAnsi="Times New Roman" w:cs="Times New Roman"/>
          <w:sz w:val="24"/>
          <w:szCs w:val="24"/>
        </w:rPr>
      </w:pPr>
      <w:r w:rsidRPr="00370841">
        <w:rPr>
          <w:rFonts w:ascii="Times New Roman" w:hAnsi="Times New Roman" w:cs="Times New Roman"/>
          <w:sz w:val="24"/>
          <w:szCs w:val="24"/>
        </w:rPr>
        <w:t>Female homicide rate (UNODC) weight: 25%</w:t>
      </w:r>
    </w:p>
    <w:p w14:paraId="71774D1D" w14:textId="21A019E9" w:rsidR="00370841" w:rsidRPr="00370841" w:rsidRDefault="00370841" w:rsidP="00370841">
      <w:pPr>
        <w:pStyle w:val="ListBullet"/>
        <w:numPr>
          <w:ilvl w:val="0"/>
          <w:numId w:val="2"/>
        </w:numPr>
        <w:spacing w:after="80"/>
        <w:rPr>
          <w:rFonts w:ascii="Times New Roman" w:hAnsi="Times New Roman" w:cs="Times New Roman"/>
          <w:sz w:val="24"/>
          <w:szCs w:val="24"/>
        </w:rPr>
      </w:pPr>
      <w:r w:rsidRPr="00370841">
        <w:rPr>
          <w:rFonts w:ascii="Times New Roman" w:hAnsi="Times New Roman" w:cs="Times New Roman"/>
          <w:sz w:val="24"/>
          <w:szCs w:val="24"/>
        </w:rPr>
        <w:t>Legal protection score</w:t>
      </w:r>
      <w:r w:rsidR="0061522D">
        <w:rPr>
          <w:rFonts w:ascii="Times New Roman" w:hAnsi="Times New Roman" w:cs="Times New Roman"/>
          <w:sz w:val="24"/>
          <w:szCs w:val="24"/>
        </w:rPr>
        <w:t xml:space="preserve"> </w:t>
      </w:r>
      <w:r w:rsidRPr="00370841">
        <w:rPr>
          <w:rFonts w:ascii="Times New Roman" w:hAnsi="Times New Roman" w:cs="Times New Roman"/>
          <w:sz w:val="24"/>
          <w:szCs w:val="24"/>
        </w:rPr>
        <w:t>(World Bank) weight: 20%</w:t>
      </w:r>
    </w:p>
    <w:p w14:paraId="08D64334" w14:textId="11FBA17C" w:rsidR="00370841" w:rsidRPr="00370841" w:rsidRDefault="00370841" w:rsidP="00370841">
      <w:pPr>
        <w:pStyle w:val="ListBullet"/>
        <w:numPr>
          <w:ilvl w:val="0"/>
          <w:numId w:val="2"/>
        </w:numPr>
        <w:spacing w:after="80"/>
        <w:rPr>
          <w:rFonts w:ascii="Times New Roman" w:hAnsi="Times New Roman" w:cs="Times New Roman"/>
          <w:sz w:val="24"/>
          <w:szCs w:val="24"/>
        </w:rPr>
      </w:pPr>
      <w:r w:rsidRPr="00370841">
        <w:rPr>
          <w:rFonts w:ascii="Times New Roman" w:hAnsi="Times New Roman" w:cs="Times New Roman"/>
          <w:sz w:val="24"/>
          <w:szCs w:val="24"/>
        </w:rPr>
        <w:t>ODA received</w:t>
      </w:r>
      <w:r w:rsidR="0061522D">
        <w:rPr>
          <w:rFonts w:ascii="Times New Roman" w:hAnsi="Times New Roman" w:cs="Times New Roman"/>
          <w:sz w:val="24"/>
          <w:szCs w:val="24"/>
        </w:rPr>
        <w:t xml:space="preserve"> </w:t>
      </w:r>
      <w:r w:rsidRPr="00370841">
        <w:rPr>
          <w:rFonts w:ascii="Times New Roman" w:hAnsi="Times New Roman" w:cs="Times New Roman"/>
          <w:sz w:val="24"/>
          <w:szCs w:val="24"/>
        </w:rPr>
        <w:t>(World Bank) weight: 15%</w:t>
      </w:r>
    </w:p>
    <w:p w14:paraId="1EDCEA80" w14:textId="10455F50" w:rsidR="00370841" w:rsidRPr="00370841" w:rsidRDefault="00370841" w:rsidP="00370841">
      <w:pPr>
        <w:spacing w:after="120"/>
        <w:rPr>
          <w:rFonts w:ascii="Times New Roman" w:hAnsi="Times New Roman" w:cs="Times New Roman"/>
          <w:sz w:val="24"/>
          <w:szCs w:val="24"/>
        </w:rPr>
      </w:pPr>
      <w:r w:rsidRPr="00370841">
        <w:rPr>
          <w:rFonts w:ascii="Times New Roman" w:hAnsi="Times New Roman" w:cs="Times New Roman"/>
          <w:sz w:val="24"/>
          <w:szCs w:val="24"/>
        </w:rPr>
        <w:t>Each component was normalized to a 0</w:t>
      </w:r>
      <w:r w:rsidR="0061522D">
        <w:rPr>
          <w:rFonts w:ascii="Times New Roman" w:hAnsi="Times New Roman" w:cs="Times New Roman"/>
          <w:sz w:val="24"/>
          <w:szCs w:val="24"/>
        </w:rPr>
        <w:t xml:space="preserve"> </w:t>
      </w:r>
      <w:r w:rsidRPr="00370841">
        <w:rPr>
          <w:rFonts w:ascii="Times New Roman" w:hAnsi="Times New Roman" w:cs="Times New Roman"/>
          <w:sz w:val="24"/>
          <w:szCs w:val="24"/>
        </w:rPr>
        <w:t>–100 scale. Countries missing a severity measure were excluded from the index. Countries missing legal or funding data had those components estimated using median values.</w:t>
      </w:r>
    </w:p>
    <w:p w14:paraId="1B711ED9" w14:textId="49CFCA16" w:rsidR="00370841" w:rsidRPr="00DA313A" w:rsidRDefault="00370841" w:rsidP="00DA313A">
      <w:pPr>
        <w:spacing w:before="240" w:after="80"/>
        <w:rPr>
          <w:rFonts w:ascii="Times New Roman" w:hAnsi="Times New Roman" w:cs="Times New Roman"/>
          <w:b/>
          <w:sz w:val="24"/>
          <w:szCs w:val="24"/>
        </w:rPr>
      </w:pPr>
      <w:r w:rsidRPr="00DA313A">
        <w:rPr>
          <w:rFonts w:ascii="Times New Roman" w:hAnsi="Times New Roman" w:cs="Times New Roman"/>
          <w:b/>
          <w:sz w:val="24"/>
          <w:szCs w:val="24"/>
        </w:rPr>
        <w:t>Data Limitations</w:t>
      </w:r>
    </w:p>
    <w:p w14:paraId="24649080" w14:textId="11CA5840" w:rsidR="00370841" w:rsidRPr="0061522D" w:rsidRDefault="00370841" w:rsidP="0061522D">
      <w:pPr>
        <w:pStyle w:val="ListBullet"/>
        <w:numPr>
          <w:ilvl w:val="0"/>
          <w:numId w:val="2"/>
        </w:numPr>
        <w:spacing w:after="80"/>
        <w:rPr>
          <w:rFonts w:ascii="Times New Roman" w:hAnsi="Times New Roman" w:cs="Times New Roman"/>
          <w:sz w:val="24"/>
          <w:szCs w:val="24"/>
        </w:rPr>
      </w:pPr>
      <w:r w:rsidRPr="00DA313A">
        <w:rPr>
          <w:rFonts w:ascii="Times New Roman" w:hAnsi="Times New Roman" w:cs="Times New Roman"/>
          <w:bCs/>
          <w:sz w:val="24"/>
          <w:szCs w:val="24"/>
        </w:rPr>
        <w:t>UNODC coverage gaps</w:t>
      </w:r>
      <w:r w:rsidR="00DA313A" w:rsidRPr="00DA313A">
        <w:rPr>
          <w:rFonts w:ascii="Times New Roman" w:hAnsi="Times New Roman" w:cs="Times New Roman"/>
          <w:bCs/>
          <w:sz w:val="24"/>
          <w:szCs w:val="24"/>
        </w:rPr>
        <w:t>:</w:t>
      </w:r>
      <w:r w:rsidRPr="00370841">
        <w:rPr>
          <w:rFonts w:ascii="Times New Roman" w:hAnsi="Times New Roman" w:cs="Times New Roman"/>
          <w:b/>
          <w:sz w:val="24"/>
          <w:szCs w:val="24"/>
        </w:rPr>
        <w:t xml:space="preserve"> </w:t>
      </w:r>
      <w:r w:rsidRPr="00370841">
        <w:rPr>
          <w:rFonts w:ascii="Times New Roman" w:hAnsi="Times New Roman" w:cs="Times New Roman"/>
          <w:sz w:val="24"/>
          <w:szCs w:val="24"/>
        </w:rPr>
        <w:t>UNODC homicide data is only available for countries that submitted consolidated total</w:t>
      </w:r>
      <w:r w:rsidR="00DA313A">
        <w:rPr>
          <w:rFonts w:ascii="Times New Roman" w:hAnsi="Times New Roman" w:cs="Times New Roman"/>
          <w:sz w:val="24"/>
          <w:szCs w:val="24"/>
        </w:rPr>
        <w:t xml:space="preserve"> </w:t>
      </w:r>
      <w:r w:rsidRPr="00370841">
        <w:rPr>
          <w:rFonts w:ascii="Times New Roman" w:hAnsi="Times New Roman" w:cs="Times New Roman"/>
          <w:sz w:val="24"/>
          <w:szCs w:val="24"/>
        </w:rPr>
        <w:t>age figures. Many countries with the highe</w:t>
      </w:r>
      <w:r w:rsidR="00DA313A">
        <w:rPr>
          <w:rFonts w:ascii="Times New Roman" w:hAnsi="Times New Roman" w:cs="Times New Roman"/>
          <w:sz w:val="24"/>
          <w:szCs w:val="24"/>
        </w:rPr>
        <w:t>r I</w:t>
      </w:r>
      <w:r w:rsidRPr="00370841">
        <w:rPr>
          <w:rFonts w:ascii="Times New Roman" w:hAnsi="Times New Roman" w:cs="Times New Roman"/>
          <w:sz w:val="24"/>
          <w:szCs w:val="24"/>
        </w:rPr>
        <w:t xml:space="preserve">PV prevalence do not report </w:t>
      </w:r>
      <w:r w:rsidR="00DA313A">
        <w:rPr>
          <w:rFonts w:ascii="Times New Roman" w:hAnsi="Times New Roman" w:cs="Times New Roman"/>
          <w:sz w:val="24"/>
          <w:szCs w:val="24"/>
        </w:rPr>
        <w:t>accurate</w:t>
      </w:r>
      <w:r w:rsidRPr="00370841">
        <w:rPr>
          <w:rFonts w:ascii="Times New Roman" w:hAnsi="Times New Roman" w:cs="Times New Roman"/>
          <w:sz w:val="24"/>
          <w:szCs w:val="24"/>
        </w:rPr>
        <w:t xml:space="preserve"> homicide statistics, creating </w:t>
      </w:r>
      <w:r w:rsidR="00DA313A">
        <w:rPr>
          <w:rFonts w:ascii="Times New Roman" w:hAnsi="Times New Roman" w:cs="Times New Roman"/>
          <w:sz w:val="24"/>
          <w:szCs w:val="24"/>
        </w:rPr>
        <w:t xml:space="preserve">an inaccurate picture of </w:t>
      </w:r>
      <w:r w:rsidR="00140E2A">
        <w:rPr>
          <w:rFonts w:ascii="Times New Roman" w:hAnsi="Times New Roman" w:cs="Times New Roman"/>
          <w:sz w:val="24"/>
          <w:szCs w:val="24"/>
        </w:rPr>
        <w:t>the prevalence of GBV in those regions</w:t>
      </w:r>
      <w:r w:rsidRPr="00370841">
        <w:rPr>
          <w:rFonts w:ascii="Times New Roman" w:hAnsi="Times New Roman" w:cs="Times New Roman"/>
          <w:sz w:val="24"/>
          <w:szCs w:val="24"/>
        </w:rPr>
        <w:t>.</w:t>
      </w:r>
    </w:p>
    <w:p w14:paraId="7468B271" w14:textId="77777777" w:rsidR="003F1001" w:rsidRDefault="00370841" w:rsidP="003F1001">
      <w:pPr>
        <w:pStyle w:val="ListBullet"/>
        <w:numPr>
          <w:ilvl w:val="0"/>
          <w:numId w:val="2"/>
        </w:numPr>
        <w:spacing w:after="80"/>
        <w:rPr>
          <w:rFonts w:ascii="Times New Roman" w:hAnsi="Times New Roman" w:cs="Times New Roman"/>
          <w:sz w:val="24"/>
          <w:szCs w:val="24"/>
        </w:rPr>
      </w:pPr>
      <w:r w:rsidRPr="00DA313A">
        <w:rPr>
          <w:rFonts w:ascii="Times New Roman" w:hAnsi="Times New Roman" w:cs="Times New Roman"/>
          <w:bCs/>
          <w:sz w:val="24"/>
          <w:szCs w:val="24"/>
        </w:rPr>
        <w:t>Underreporting</w:t>
      </w:r>
      <w:r w:rsidR="00DA313A" w:rsidRPr="00DA313A">
        <w:rPr>
          <w:rFonts w:ascii="Times New Roman" w:hAnsi="Times New Roman" w:cs="Times New Roman"/>
          <w:bCs/>
          <w:sz w:val="24"/>
          <w:szCs w:val="24"/>
        </w:rPr>
        <w:t>:</w:t>
      </w:r>
      <w:r w:rsidR="00DA313A">
        <w:rPr>
          <w:rFonts w:ascii="Times New Roman" w:hAnsi="Times New Roman" w:cs="Times New Roman"/>
          <w:b/>
          <w:sz w:val="24"/>
          <w:szCs w:val="24"/>
        </w:rPr>
        <w:t xml:space="preserve"> </w:t>
      </w:r>
      <w:r w:rsidRPr="00370841">
        <w:rPr>
          <w:rFonts w:ascii="Times New Roman" w:hAnsi="Times New Roman" w:cs="Times New Roman"/>
          <w:sz w:val="24"/>
          <w:szCs w:val="24"/>
        </w:rPr>
        <w:t xml:space="preserve">GBV is </w:t>
      </w:r>
      <w:r w:rsidR="00A36D1E">
        <w:rPr>
          <w:rFonts w:ascii="Times New Roman" w:hAnsi="Times New Roman" w:cs="Times New Roman"/>
          <w:sz w:val="24"/>
          <w:szCs w:val="24"/>
        </w:rPr>
        <w:t>extremely</w:t>
      </w:r>
      <w:r w:rsidRPr="00370841">
        <w:rPr>
          <w:rFonts w:ascii="Times New Roman" w:hAnsi="Times New Roman" w:cs="Times New Roman"/>
          <w:sz w:val="24"/>
          <w:szCs w:val="24"/>
        </w:rPr>
        <w:t xml:space="preserve"> underreported globally. </w:t>
      </w:r>
      <w:r w:rsidR="00140E2A">
        <w:rPr>
          <w:rFonts w:ascii="Times New Roman" w:hAnsi="Times New Roman" w:cs="Times New Roman"/>
          <w:sz w:val="24"/>
          <w:szCs w:val="24"/>
        </w:rPr>
        <w:t>While</w:t>
      </w:r>
      <w:r w:rsidRPr="00370841">
        <w:rPr>
          <w:rFonts w:ascii="Times New Roman" w:hAnsi="Times New Roman" w:cs="Times New Roman"/>
          <w:sz w:val="24"/>
          <w:szCs w:val="24"/>
        </w:rPr>
        <w:t xml:space="preserve"> figures reflect reported incidents, </w:t>
      </w:r>
      <w:r w:rsidR="00140E2A">
        <w:rPr>
          <w:rFonts w:ascii="Times New Roman" w:hAnsi="Times New Roman" w:cs="Times New Roman"/>
          <w:sz w:val="24"/>
          <w:szCs w:val="24"/>
        </w:rPr>
        <w:t xml:space="preserve">it does </w:t>
      </w:r>
      <w:r w:rsidRPr="00370841">
        <w:rPr>
          <w:rFonts w:ascii="Times New Roman" w:hAnsi="Times New Roman" w:cs="Times New Roman"/>
          <w:sz w:val="24"/>
          <w:szCs w:val="24"/>
        </w:rPr>
        <w:t xml:space="preserve">not </w:t>
      </w:r>
      <w:r w:rsidR="00140E2A">
        <w:rPr>
          <w:rFonts w:ascii="Times New Roman" w:hAnsi="Times New Roman" w:cs="Times New Roman"/>
          <w:sz w:val="24"/>
          <w:szCs w:val="24"/>
        </w:rPr>
        <w:t xml:space="preserve">depict </w:t>
      </w:r>
      <w:r w:rsidRPr="00370841">
        <w:rPr>
          <w:rFonts w:ascii="Times New Roman" w:hAnsi="Times New Roman" w:cs="Times New Roman"/>
          <w:sz w:val="24"/>
          <w:szCs w:val="24"/>
        </w:rPr>
        <w:t xml:space="preserve">true prevalence. Countries with stronger reporting may appear more affected than countries with weaker </w:t>
      </w:r>
      <w:r w:rsidR="00140E2A">
        <w:rPr>
          <w:rFonts w:ascii="Times New Roman" w:hAnsi="Times New Roman" w:cs="Times New Roman"/>
          <w:sz w:val="24"/>
          <w:szCs w:val="24"/>
        </w:rPr>
        <w:t>reporting</w:t>
      </w:r>
      <w:r w:rsidRPr="00370841">
        <w:rPr>
          <w:rFonts w:ascii="Times New Roman" w:hAnsi="Times New Roman" w:cs="Times New Roman"/>
          <w:sz w:val="24"/>
          <w:szCs w:val="24"/>
        </w:rPr>
        <w:t>.</w:t>
      </w:r>
    </w:p>
    <w:p w14:paraId="4AE01E05" w14:textId="12EC7D69" w:rsidR="003F1001" w:rsidRPr="003F1001" w:rsidRDefault="003F1001" w:rsidP="003F1001">
      <w:pPr>
        <w:rPr>
          <w:rFonts w:ascii="Times New Roman" w:eastAsiaTheme="minorEastAsia" w:hAnsi="Times New Roman" w:cs="Times New Roman"/>
          <w:sz w:val="24"/>
          <w:szCs w:val="24"/>
        </w:rPr>
      </w:pPr>
      <w:r>
        <w:rPr>
          <w:rFonts w:ascii="Times New Roman" w:hAnsi="Times New Roman" w:cs="Times New Roman"/>
          <w:sz w:val="24"/>
          <w:szCs w:val="24"/>
        </w:rPr>
        <w:br w:type="page"/>
      </w:r>
    </w:p>
    <w:p w14:paraId="18DEF992" w14:textId="6F92967A" w:rsidR="00A36D1E" w:rsidRPr="003F1001" w:rsidRDefault="00A36D1E" w:rsidP="003F1001">
      <w:pPr>
        <w:pStyle w:val="ListBullet"/>
        <w:numPr>
          <w:ilvl w:val="0"/>
          <w:numId w:val="0"/>
        </w:numPr>
        <w:spacing w:after="80"/>
        <w:ind w:left="360"/>
        <w:jc w:val="center"/>
        <w:rPr>
          <w:rFonts w:ascii="Times New Roman" w:hAnsi="Times New Roman" w:cs="Times New Roman"/>
          <w:sz w:val="24"/>
          <w:szCs w:val="24"/>
        </w:rPr>
      </w:pPr>
      <w:r w:rsidRPr="003F1001">
        <w:rPr>
          <w:rFonts w:ascii="Times New Roman" w:hAnsi="Times New Roman" w:cs="Times New Roman"/>
          <w:bCs/>
          <w:color w:val="72243E"/>
          <w:sz w:val="36"/>
          <w:szCs w:val="24"/>
        </w:rPr>
        <w:lastRenderedPageBreak/>
        <w:t>Key Findings</w:t>
      </w:r>
    </w:p>
    <w:p w14:paraId="7D463A88" w14:textId="7B4C1B05" w:rsidR="00A36D1E" w:rsidRPr="00A36D1E" w:rsidRDefault="00A36D1E" w:rsidP="00A36D1E">
      <w:pPr>
        <w:spacing w:after="120"/>
        <w:rPr>
          <w:rFonts w:ascii="Times New Roman" w:hAnsi="Times New Roman" w:cs="Times New Roman"/>
          <w:b/>
          <w:sz w:val="24"/>
          <w:szCs w:val="24"/>
        </w:rPr>
      </w:pPr>
      <w:r w:rsidRPr="00A36D1E">
        <w:rPr>
          <w:rFonts w:ascii="Times New Roman" w:hAnsi="Times New Roman" w:cs="Times New Roman"/>
          <w:b/>
          <w:sz w:val="24"/>
          <w:szCs w:val="24"/>
        </w:rPr>
        <w:t>Where was GBV most severe globally?</w:t>
      </w:r>
    </w:p>
    <w:p w14:paraId="3EAFA77B" w14:textId="2D947107" w:rsidR="00A36D1E" w:rsidRPr="00C73456" w:rsidRDefault="00A36D1E" w:rsidP="00A36D1E">
      <w:pPr>
        <w:spacing w:after="120"/>
        <w:rPr>
          <w:rFonts w:ascii="Times New Roman" w:hAnsi="Times New Roman" w:cs="Times New Roman"/>
          <w:sz w:val="24"/>
          <w:szCs w:val="24"/>
        </w:rPr>
      </w:pPr>
      <w:r w:rsidRPr="00C73456">
        <w:rPr>
          <w:rFonts w:ascii="Times New Roman" w:hAnsi="Times New Roman" w:cs="Times New Roman"/>
          <w:color w:val="1A1A1A"/>
          <w:sz w:val="24"/>
          <w:szCs w:val="24"/>
        </w:rPr>
        <w:t xml:space="preserve">The </w:t>
      </w:r>
      <w:r w:rsidR="00C73456" w:rsidRPr="00C73456">
        <w:rPr>
          <w:rFonts w:ascii="Times New Roman" w:hAnsi="Times New Roman" w:cs="Times New Roman"/>
          <w:color w:val="1A1A1A"/>
          <w:sz w:val="24"/>
          <w:szCs w:val="24"/>
        </w:rPr>
        <w:t xml:space="preserve">Data uncovered the </w:t>
      </w:r>
      <w:r w:rsidRPr="00C73456">
        <w:rPr>
          <w:rFonts w:ascii="Times New Roman" w:hAnsi="Times New Roman" w:cs="Times New Roman"/>
          <w:color w:val="1A1A1A"/>
          <w:sz w:val="24"/>
          <w:szCs w:val="24"/>
        </w:rPr>
        <w:t xml:space="preserve">Western Pacific and Sub-Saharan Africa </w:t>
      </w:r>
      <w:r w:rsidR="00C73456" w:rsidRPr="00C73456">
        <w:rPr>
          <w:rFonts w:ascii="Times New Roman" w:hAnsi="Times New Roman" w:cs="Times New Roman"/>
          <w:color w:val="1A1A1A"/>
          <w:sz w:val="24"/>
          <w:szCs w:val="24"/>
        </w:rPr>
        <w:t>had the highest number</w:t>
      </w:r>
      <w:r w:rsidRPr="00C73456">
        <w:rPr>
          <w:rFonts w:ascii="Times New Roman" w:hAnsi="Times New Roman" w:cs="Times New Roman"/>
          <w:color w:val="1A1A1A"/>
          <w:sz w:val="24"/>
          <w:szCs w:val="24"/>
        </w:rPr>
        <w:t xml:space="preserve"> of reported intimate partner violence while Europe and parts of East Asia record the lowest rates.</w:t>
      </w:r>
    </w:p>
    <w:p w14:paraId="73B8F744" w14:textId="77777777" w:rsidR="00A36D1E" w:rsidRPr="00C73456" w:rsidRDefault="00A36D1E" w:rsidP="00A36D1E">
      <w:pPr>
        <w:spacing w:after="120"/>
        <w:rPr>
          <w:rFonts w:ascii="Times New Roman" w:hAnsi="Times New Roman" w:cs="Times New Roman"/>
          <w:sz w:val="24"/>
          <w:szCs w:val="24"/>
        </w:rPr>
      </w:pPr>
      <w:r w:rsidRPr="00C73456">
        <w:rPr>
          <w:rFonts w:ascii="Times New Roman" w:hAnsi="Times New Roman" w:cs="Times New Roman"/>
          <w:color w:val="1A1A1A"/>
          <w:sz w:val="24"/>
          <w:szCs w:val="24"/>
        </w:rPr>
        <w:t>The ten countries with the highest IPV prevalence rates in 2023 are:</w:t>
      </w:r>
    </w:p>
    <w:tbl>
      <w:tblPr>
        <w:tblStyle w:val="TableGrid"/>
        <w:tblW w:w="10885" w:type="dxa"/>
        <w:tblInd w:w="0" w:type="dxa"/>
        <w:tblLook w:val="04A0" w:firstRow="1" w:lastRow="0" w:firstColumn="1" w:lastColumn="0" w:noHBand="0" w:noVBand="1"/>
      </w:tblPr>
      <w:tblGrid>
        <w:gridCol w:w="3595"/>
        <w:gridCol w:w="3510"/>
        <w:gridCol w:w="3780"/>
      </w:tblGrid>
      <w:tr w:rsidR="00A36D1E" w14:paraId="1378198D"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72243E"/>
            <w:hideMark/>
          </w:tcPr>
          <w:p w14:paraId="19F2E6E3"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b/>
                <w:color w:val="FFFFFF"/>
                <w:sz w:val="24"/>
                <w:szCs w:val="24"/>
              </w:rPr>
              <w:t>Country</w:t>
            </w:r>
          </w:p>
        </w:tc>
        <w:tc>
          <w:tcPr>
            <w:tcW w:w="3510" w:type="dxa"/>
            <w:tcBorders>
              <w:top w:val="single" w:sz="4" w:space="0" w:color="auto"/>
              <w:left w:val="single" w:sz="4" w:space="0" w:color="auto"/>
              <w:bottom w:val="single" w:sz="4" w:space="0" w:color="auto"/>
              <w:right w:val="single" w:sz="4" w:space="0" w:color="auto"/>
            </w:tcBorders>
            <w:shd w:val="clear" w:color="auto" w:fill="72243E"/>
            <w:hideMark/>
          </w:tcPr>
          <w:p w14:paraId="16905D9F"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b/>
                <w:color w:val="FFFFFF"/>
                <w:sz w:val="24"/>
                <w:szCs w:val="24"/>
              </w:rPr>
              <w:t>Region</w:t>
            </w:r>
          </w:p>
        </w:tc>
        <w:tc>
          <w:tcPr>
            <w:tcW w:w="3780" w:type="dxa"/>
            <w:tcBorders>
              <w:top w:val="single" w:sz="4" w:space="0" w:color="auto"/>
              <w:left w:val="single" w:sz="4" w:space="0" w:color="auto"/>
              <w:bottom w:val="single" w:sz="4" w:space="0" w:color="auto"/>
              <w:right w:val="single" w:sz="4" w:space="0" w:color="auto"/>
            </w:tcBorders>
            <w:shd w:val="clear" w:color="auto" w:fill="72243E"/>
            <w:hideMark/>
          </w:tcPr>
          <w:p w14:paraId="3B64575B"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b/>
                <w:color w:val="FFFFFF"/>
                <w:sz w:val="24"/>
                <w:szCs w:val="24"/>
              </w:rPr>
              <w:t>IPV Prevalence (%)</w:t>
            </w:r>
          </w:p>
        </w:tc>
      </w:tr>
      <w:tr w:rsidR="00A36D1E" w14:paraId="688FE917"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DF6F9"/>
            <w:hideMark/>
          </w:tcPr>
          <w:p w14:paraId="0178E163"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Papua New Guinea</w:t>
            </w:r>
          </w:p>
        </w:tc>
        <w:tc>
          <w:tcPr>
            <w:tcW w:w="3510" w:type="dxa"/>
            <w:tcBorders>
              <w:top w:val="single" w:sz="4" w:space="0" w:color="auto"/>
              <w:left w:val="single" w:sz="4" w:space="0" w:color="auto"/>
              <w:bottom w:val="single" w:sz="4" w:space="0" w:color="auto"/>
              <w:right w:val="single" w:sz="4" w:space="0" w:color="auto"/>
            </w:tcBorders>
            <w:shd w:val="clear" w:color="auto" w:fill="FDF6F9"/>
            <w:hideMark/>
          </w:tcPr>
          <w:p w14:paraId="156B380F"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Western Pacific</w:t>
            </w:r>
          </w:p>
        </w:tc>
        <w:tc>
          <w:tcPr>
            <w:tcW w:w="3780" w:type="dxa"/>
            <w:tcBorders>
              <w:top w:val="single" w:sz="4" w:space="0" w:color="auto"/>
              <w:left w:val="single" w:sz="4" w:space="0" w:color="auto"/>
              <w:bottom w:val="single" w:sz="4" w:space="0" w:color="auto"/>
              <w:right w:val="single" w:sz="4" w:space="0" w:color="auto"/>
            </w:tcBorders>
            <w:shd w:val="clear" w:color="auto" w:fill="FDF6F9"/>
            <w:hideMark/>
          </w:tcPr>
          <w:p w14:paraId="4D52478E"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39.8%</w:t>
            </w:r>
          </w:p>
        </w:tc>
      </w:tr>
      <w:tr w:rsidR="00A36D1E" w14:paraId="7CC7C6BC"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FFFFF"/>
            <w:hideMark/>
          </w:tcPr>
          <w:p w14:paraId="73EDF90F"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Kiribati</w:t>
            </w:r>
          </w:p>
        </w:tc>
        <w:tc>
          <w:tcPr>
            <w:tcW w:w="3510" w:type="dxa"/>
            <w:tcBorders>
              <w:top w:val="single" w:sz="4" w:space="0" w:color="auto"/>
              <w:left w:val="single" w:sz="4" w:space="0" w:color="auto"/>
              <w:bottom w:val="single" w:sz="4" w:space="0" w:color="auto"/>
              <w:right w:val="single" w:sz="4" w:space="0" w:color="auto"/>
            </w:tcBorders>
            <w:shd w:val="clear" w:color="auto" w:fill="FFFFFF"/>
            <w:hideMark/>
          </w:tcPr>
          <w:p w14:paraId="0B78AF43"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Western Pacific</w:t>
            </w:r>
          </w:p>
        </w:tc>
        <w:tc>
          <w:tcPr>
            <w:tcW w:w="3780" w:type="dxa"/>
            <w:tcBorders>
              <w:top w:val="single" w:sz="4" w:space="0" w:color="auto"/>
              <w:left w:val="single" w:sz="4" w:space="0" w:color="auto"/>
              <w:bottom w:val="single" w:sz="4" w:space="0" w:color="auto"/>
              <w:right w:val="single" w:sz="4" w:space="0" w:color="auto"/>
            </w:tcBorders>
            <w:shd w:val="clear" w:color="auto" w:fill="FFFFFF"/>
            <w:hideMark/>
          </w:tcPr>
          <w:p w14:paraId="2FE845BA"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37.2%</w:t>
            </w:r>
          </w:p>
        </w:tc>
      </w:tr>
      <w:tr w:rsidR="00A36D1E" w14:paraId="64FDFE3A"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DF6F9"/>
            <w:hideMark/>
          </w:tcPr>
          <w:p w14:paraId="17201628"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Sierra Leone</w:t>
            </w:r>
          </w:p>
        </w:tc>
        <w:tc>
          <w:tcPr>
            <w:tcW w:w="3510" w:type="dxa"/>
            <w:tcBorders>
              <w:top w:val="single" w:sz="4" w:space="0" w:color="auto"/>
              <w:left w:val="single" w:sz="4" w:space="0" w:color="auto"/>
              <w:bottom w:val="single" w:sz="4" w:space="0" w:color="auto"/>
              <w:right w:val="single" w:sz="4" w:space="0" w:color="auto"/>
            </w:tcBorders>
            <w:shd w:val="clear" w:color="auto" w:fill="FDF6F9"/>
            <w:hideMark/>
          </w:tcPr>
          <w:p w14:paraId="44FEB9BF"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Africa</w:t>
            </w:r>
          </w:p>
        </w:tc>
        <w:tc>
          <w:tcPr>
            <w:tcW w:w="3780" w:type="dxa"/>
            <w:tcBorders>
              <w:top w:val="single" w:sz="4" w:space="0" w:color="auto"/>
              <w:left w:val="single" w:sz="4" w:space="0" w:color="auto"/>
              <w:bottom w:val="single" w:sz="4" w:space="0" w:color="auto"/>
              <w:right w:val="single" w:sz="4" w:space="0" w:color="auto"/>
            </w:tcBorders>
            <w:shd w:val="clear" w:color="auto" w:fill="FDF6F9"/>
            <w:hideMark/>
          </w:tcPr>
          <w:p w14:paraId="7B28BD95"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36.8%</w:t>
            </w:r>
          </w:p>
        </w:tc>
      </w:tr>
      <w:tr w:rsidR="00A36D1E" w14:paraId="64997C8A"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FFFFF"/>
            <w:hideMark/>
          </w:tcPr>
          <w:p w14:paraId="7F0EF612"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South Sudan</w:t>
            </w:r>
          </w:p>
        </w:tc>
        <w:tc>
          <w:tcPr>
            <w:tcW w:w="3510" w:type="dxa"/>
            <w:tcBorders>
              <w:top w:val="single" w:sz="4" w:space="0" w:color="auto"/>
              <w:left w:val="single" w:sz="4" w:space="0" w:color="auto"/>
              <w:bottom w:val="single" w:sz="4" w:space="0" w:color="auto"/>
              <w:right w:val="single" w:sz="4" w:space="0" w:color="auto"/>
            </w:tcBorders>
            <w:shd w:val="clear" w:color="auto" w:fill="FFFFFF"/>
            <w:hideMark/>
          </w:tcPr>
          <w:p w14:paraId="7C030C2B"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Africa</w:t>
            </w:r>
          </w:p>
        </w:tc>
        <w:tc>
          <w:tcPr>
            <w:tcW w:w="3780" w:type="dxa"/>
            <w:tcBorders>
              <w:top w:val="single" w:sz="4" w:space="0" w:color="auto"/>
              <w:left w:val="single" w:sz="4" w:space="0" w:color="auto"/>
              <w:bottom w:val="single" w:sz="4" w:space="0" w:color="auto"/>
              <w:right w:val="single" w:sz="4" w:space="0" w:color="auto"/>
            </w:tcBorders>
            <w:shd w:val="clear" w:color="auto" w:fill="FFFFFF"/>
            <w:hideMark/>
          </w:tcPr>
          <w:p w14:paraId="1BF6C2BD"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36.4%</w:t>
            </w:r>
          </w:p>
        </w:tc>
      </w:tr>
      <w:tr w:rsidR="00A36D1E" w14:paraId="23EE7E6F"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DF6F9"/>
            <w:hideMark/>
          </w:tcPr>
          <w:p w14:paraId="6F4B9697"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Equatorial Guinea</w:t>
            </w:r>
          </w:p>
        </w:tc>
        <w:tc>
          <w:tcPr>
            <w:tcW w:w="3510" w:type="dxa"/>
            <w:tcBorders>
              <w:top w:val="single" w:sz="4" w:space="0" w:color="auto"/>
              <w:left w:val="single" w:sz="4" w:space="0" w:color="auto"/>
              <w:bottom w:val="single" w:sz="4" w:space="0" w:color="auto"/>
              <w:right w:val="single" w:sz="4" w:space="0" w:color="auto"/>
            </w:tcBorders>
            <w:shd w:val="clear" w:color="auto" w:fill="FDF6F9"/>
            <w:hideMark/>
          </w:tcPr>
          <w:p w14:paraId="41DD249A"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Africa</w:t>
            </w:r>
          </w:p>
        </w:tc>
        <w:tc>
          <w:tcPr>
            <w:tcW w:w="3780" w:type="dxa"/>
            <w:tcBorders>
              <w:top w:val="single" w:sz="4" w:space="0" w:color="auto"/>
              <w:left w:val="single" w:sz="4" w:space="0" w:color="auto"/>
              <w:bottom w:val="single" w:sz="4" w:space="0" w:color="auto"/>
              <w:right w:val="single" w:sz="4" w:space="0" w:color="auto"/>
            </w:tcBorders>
            <w:shd w:val="clear" w:color="auto" w:fill="FDF6F9"/>
            <w:hideMark/>
          </w:tcPr>
          <w:p w14:paraId="5BD20AA0"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35.2%</w:t>
            </w:r>
          </w:p>
        </w:tc>
      </w:tr>
      <w:tr w:rsidR="00A36D1E" w14:paraId="36D80F0C"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FFFFF"/>
            <w:hideMark/>
          </w:tcPr>
          <w:p w14:paraId="0F7527CB"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Afghanistan</w:t>
            </w:r>
          </w:p>
        </w:tc>
        <w:tc>
          <w:tcPr>
            <w:tcW w:w="3510" w:type="dxa"/>
            <w:tcBorders>
              <w:top w:val="single" w:sz="4" w:space="0" w:color="auto"/>
              <w:left w:val="single" w:sz="4" w:space="0" w:color="auto"/>
              <w:bottom w:val="single" w:sz="4" w:space="0" w:color="auto"/>
              <w:right w:val="single" w:sz="4" w:space="0" w:color="auto"/>
            </w:tcBorders>
            <w:shd w:val="clear" w:color="auto" w:fill="FFFFFF"/>
            <w:hideMark/>
          </w:tcPr>
          <w:p w14:paraId="1C844474"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Eastern Mediterranean</w:t>
            </w:r>
          </w:p>
        </w:tc>
        <w:tc>
          <w:tcPr>
            <w:tcW w:w="3780" w:type="dxa"/>
            <w:tcBorders>
              <w:top w:val="single" w:sz="4" w:space="0" w:color="auto"/>
              <w:left w:val="single" w:sz="4" w:space="0" w:color="auto"/>
              <w:bottom w:val="single" w:sz="4" w:space="0" w:color="auto"/>
              <w:right w:val="single" w:sz="4" w:space="0" w:color="auto"/>
            </w:tcBorders>
            <w:shd w:val="clear" w:color="auto" w:fill="FFFFFF"/>
            <w:hideMark/>
          </w:tcPr>
          <w:p w14:paraId="1942E857"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35.1%</w:t>
            </w:r>
          </w:p>
        </w:tc>
      </w:tr>
      <w:tr w:rsidR="00A36D1E" w14:paraId="676BCBEB"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DF6F9"/>
            <w:hideMark/>
          </w:tcPr>
          <w:p w14:paraId="19C6171A"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Vanuatu</w:t>
            </w:r>
          </w:p>
        </w:tc>
        <w:tc>
          <w:tcPr>
            <w:tcW w:w="3510" w:type="dxa"/>
            <w:tcBorders>
              <w:top w:val="single" w:sz="4" w:space="0" w:color="auto"/>
              <w:left w:val="single" w:sz="4" w:space="0" w:color="auto"/>
              <w:bottom w:val="single" w:sz="4" w:space="0" w:color="auto"/>
              <w:right w:val="single" w:sz="4" w:space="0" w:color="auto"/>
            </w:tcBorders>
            <w:shd w:val="clear" w:color="auto" w:fill="FDF6F9"/>
            <w:hideMark/>
          </w:tcPr>
          <w:p w14:paraId="5F710ED2"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Western Pacific</w:t>
            </w:r>
          </w:p>
        </w:tc>
        <w:tc>
          <w:tcPr>
            <w:tcW w:w="3780" w:type="dxa"/>
            <w:tcBorders>
              <w:top w:val="single" w:sz="4" w:space="0" w:color="auto"/>
              <w:left w:val="single" w:sz="4" w:space="0" w:color="auto"/>
              <w:bottom w:val="single" w:sz="4" w:space="0" w:color="auto"/>
              <w:right w:val="single" w:sz="4" w:space="0" w:color="auto"/>
            </w:tcBorders>
            <w:shd w:val="clear" w:color="auto" w:fill="FDF6F9"/>
            <w:hideMark/>
          </w:tcPr>
          <w:p w14:paraId="0F5267FB"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32.0%</w:t>
            </w:r>
          </w:p>
        </w:tc>
      </w:tr>
      <w:tr w:rsidR="00A36D1E" w14:paraId="27C011BF"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FFFFF"/>
            <w:hideMark/>
          </w:tcPr>
          <w:p w14:paraId="2D7AD801"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Democratic Republic of the Congo</w:t>
            </w:r>
          </w:p>
        </w:tc>
        <w:tc>
          <w:tcPr>
            <w:tcW w:w="3510" w:type="dxa"/>
            <w:tcBorders>
              <w:top w:val="single" w:sz="4" w:space="0" w:color="auto"/>
              <w:left w:val="single" w:sz="4" w:space="0" w:color="auto"/>
              <w:bottom w:val="single" w:sz="4" w:space="0" w:color="auto"/>
              <w:right w:val="single" w:sz="4" w:space="0" w:color="auto"/>
            </w:tcBorders>
            <w:shd w:val="clear" w:color="auto" w:fill="FFFFFF"/>
            <w:hideMark/>
          </w:tcPr>
          <w:p w14:paraId="5CBD6BD6"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Africa</w:t>
            </w:r>
          </w:p>
        </w:tc>
        <w:tc>
          <w:tcPr>
            <w:tcW w:w="3780" w:type="dxa"/>
            <w:tcBorders>
              <w:top w:val="single" w:sz="4" w:space="0" w:color="auto"/>
              <w:left w:val="single" w:sz="4" w:space="0" w:color="auto"/>
              <w:bottom w:val="single" w:sz="4" w:space="0" w:color="auto"/>
              <w:right w:val="single" w:sz="4" w:space="0" w:color="auto"/>
            </w:tcBorders>
            <w:shd w:val="clear" w:color="auto" w:fill="FFFFFF"/>
            <w:hideMark/>
          </w:tcPr>
          <w:p w14:paraId="69DEE9E6"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31.4%</w:t>
            </w:r>
          </w:p>
        </w:tc>
      </w:tr>
      <w:tr w:rsidR="00A36D1E" w14:paraId="3AA22BD7"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DF6F9"/>
            <w:hideMark/>
          </w:tcPr>
          <w:p w14:paraId="0E75832A"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Liberia</w:t>
            </w:r>
          </w:p>
        </w:tc>
        <w:tc>
          <w:tcPr>
            <w:tcW w:w="3510" w:type="dxa"/>
            <w:tcBorders>
              <w:top w:val="single" w:sz="4" w:space="0" w:color="auto"/>
              <w:left w:val="single" w:sz="4" w:space="0" w:color="auto"/>
              <w:bottom w:val="single" w:sz="4" w:space="0" w:color="auto"/>
              <w:right w:val="single" w:sz="4" w:space="0" w:color="auto"/>
            </w:tcBorders>
            <w:shd w:val="clear" w:color="auto" w:fill="FDF6F9"/>
            <w:hideMark/>
          </w:tcPr>
          <w:p w14:paraId="4D358D44"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Africa</w:t>
            </w:r>
          </w:p>
        </w:tc>
        <w:tc>
          <w:tcPr>
            <w:tcW w:w="3780" w:type="dxa"/>
            <w:tcBorders>
              <w:top w:val="single" w:sz="4" w:space="0" w:color="auto"/>
              <w:left w:val="single" w:sz="4" w:space="0" w:color="auto"/>
              <w:bottom w:val="single" w:sz="4" w:space="0" w:color="auto"/>
              <w:right w:val="single" w:sz="4" w:space="0" w:color="auto"/>
            </w:tcBorders>
            <w:shd w:val="clear" w:color="auto" w:fill="FDF6F9"/>
            <w:hideMark/>
          </w:tcPr>
          <w:p w14:paraId="1A794D96"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30.8%</w:t>
            </w:r>
          </w:p>
        </w:tc>
      </w:tr>
      <w:tr w:rsidR="00A36D1E" w14:paraId="064055E6" w14:textId="77777777" w:rsidTr="00B80351">
        <w:tc>
          <w:tcPr>
            <w:tcW w:w="3595" w:type="dxa"/>
            <w:tcBorders>
              <w:top w:val="single" w:sz="4" w:space="0" w:color="auto"/>
              <w:left w:val="single" w:sz="4" w:space="0" w:color="auto"/>
              <w:bottom w:val="single" w:sz="4" w:space="0" w:color="auto"/>
              <w:right w:val="single" w:sz="4" w:space="0" w:color="auto"/>
            </w:tcBorders>
            <w:shd w:val="clear" w:color="auto" w:fill="FFFFFF"/>
            <w:hideMark/>
          </w:tcPr>
          <w:p w14:paraId="7A78A15B"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Timor-Leste</w:t>
            </w:r>
          </w:p>
        </w:tc>
        <w:tc>
          <w:tcPr>
            <w:tcW w:w="3510" w:type="dxa"/>
            <w:tcBorders>
              <w:top w:val="single" w:sz="4" w:space="0" w:color="auto"/>
              <w:left w:val="single" w:sz="4" w:space="0" w:color="auto"/>
              <w:bottom w:val="single" w:sz="4" w:space="0" w:color="auto"/>
              <w:right w:val="single" w:sz="4" w:space="0" w:color="auto"/>
            </w:tcBorders>
            <w:shd w:val="clear" w:color="auto" w:fill="FFFFFF"/>
            <w:hideMark/>
          </w:tcPr>
          <w:p w14:paraId="00D3207D" w14:textId="77777777" w:rsidR="00A36D1E" w:rsidRPr="00C73456" w:rsidRDefault="00A36D1E">
            <w:pPr>
              <w:rPr>
                <w:rFonts w:ascii="Times New Roman" w:hAnsi="Times New Roman" w:cs="Times New Roman"/>
                <w:sz w:val="24"/>
                <w:szCs w:val="24"/>
              </w:rPr>
            </w:pPr>
            <w:r w:rsidRPr="00C73456">
              <w:rPr>
                <w:rFonts w:ascii="Times New Roman" w:hAnsi="Times New Roman" w:cs="Times New Roman"/>
                <w:color w:val="1A1A1A"/>
                <w:sz w:val="24"/>
                <w:szCs w:val="24"/>
              </w:rPr>
              <w:t>South-East Asia</w:t>
            </w:r>
          </w:p>
        </w:tc>
        <w:tc>
          <w:tcPr>
            <w:tcW w:w="3780" w:type="dxa"/>
            <w:tcBorders>
              <w:top w:val="single" w:sz="4" w:space="0" w:color="auto"/>
              <w:left w:val="single" w:sz="4" w:space="0" w:color="auto"/>
              <w:bottom w:val="single" w:sz="4" w:space="0" w:color="auto"/>
              <w:right w:val="single" w:sz="4" w:space="0" w:color="auto"/>
            </w:tcBorders>
            <w:shd w:val="clear" w:color="auto" w:fill="FFFFFF"/>
            <w:hideMark/>
          </w:tcPr>
          <w:p w14:paraId="3E921BC6" w14:textId="77777777" w:rsidR="00A36D1E" w:rsidRPr="00C73456" w:rsidRDefault="00A36D1E">
            <w:pPr>
              <w:jc w:val="center"/>
              <w:rPr>
                <w:rFonts w:ascii="Times New Roman" w:hAnsi="Times New Roman" w:cs="Times New Roman"/>
                <w:sz w:val="24"/>
                <w:szCs w:val="24"/>
              </w:rPr>
            </w:pPr>
            <w:r w:rsidRPr="00C73456">
              <w:rPr>
                <w:rFonts w:ascii="Times New Roman" w:hAnsi="Times New Roman" w:cs="Times New Roman"/>
                <w:color w:val="1A1A1A"/>
                <w:sz w:val="24"/>
                <w:szCs w:val="24"/>
              </w:rPr>
              <w:t>30.2%</w:t>
            </w:r>
          </w:p>
        </w:tc>
      </w:tr>
    </w:tbl>
    <w:p w14:paraId="6D2C04C3" w14:textId="77777777" w:rsidR="00A36D1E" w:rsidRDefault="00A36D1E" w:rsidP="00A36D1E"/>
    <w:p w14:paraId="2A762854" w14:textId="5196D86F" w:rsidR="00A36D1E" w:rsidRPr="00B80351" w:rsidRDefault="00B80351" w:rsidP="00B80351">
      <w:pPr>
        <w:spacing w:after="120"/>
        <w:rPr>
          <w:rFonts w:ascii="Times New Roman" w:hAnsi="Times New Roman" w:cs="Times New Roman"/>
          <w:sz w:val="24"/>
          <w:szCs w:val="24"/>
        </w:rPr>
      </w:pPr>
      <w:r w:rsidRPr="00B80351">
        <w:rPr>
          <w:rFonts w:ascii="Times New Roman" w:hAnsi="Times New Roman" w:cs="Times New Roman"/>
          <w:color w:val="1A1A1A"/>
          <w:sz w:val="24"/>
          <w:szCs w:val="24"/>
        </w:rPr>
        <w:t>On the other hand, f</w:t>
      </w:r>
      <w:r w:rsidR="00A36D1E" w:rsidRPr="00B80351">
        <w:rPr>
          <w:rFonts w:ascii="Times New Roman" w:hAnsi="Times New Roman" w:cs="Times New Roman"/>
          <w:color w:val="1A1A1A"/>
          <w:sz w:val="24"/>
          <w:szCs w:val="24"/>
        </w:rPr>
        <w:t xml:space="preserve">emale homicide data from UNODC </w:t>
      </w:r>
      <w:r w:rsidRPr="00B80351">
        <w:rPr>
          <w:rFonts w:ascii="Times New Roman" w:hAnsi="Times New Roman" w:cs="Times New Roman"/>
          <w:color w:val="1A1A1A"/>
          <w:sz w:val="24"/>
          <w:szCs w:val="24"/>
        </w:rPr>
        <w:t>communicates something different.</w:t>
      </w:r>
      <w:r w:rsidR="00A36D1E" w:rsidRPr="00B80351">
        <w:rPr>
          <w:rFonts w:ascii="Times New Roman" w:hAnsi="Times New Roman" w:cs="Times New Roman"/>
          <w:color w:val="1A1A1A"/>
          <w:sz w:val="24"/>
          <w:szCs w:val="24"/>
        </w:rPr>
        <w:t xml:space="preserve"> The Americas region recorded the highest average female homicide rate </w:t>
      </w:r>
      <w:r>
        <w:rPr>
          <w:rFonts w:ascii="Times New Roman" w:hAnsi="Times New Roman" w:cs="Times New Roman"/>
          <w:color w:val="1A1A1A"/>
          <w:sz w:val="24"/>
          <w:szCs w:val="24"/>
        </w:rPr>
        <w:t>for</w:t>
      </w:r>
      <w:r w:rsidR="00A36D1E" w:rsidRPr="00B80351">
        <w:rPr>
          <w:rFonts w:ascii="Times New Roman" w:hAnsi="Times New Roman" w:cs="Times New Roman"/>
          <w:color w:val="1A1A1A"/>
          <w:sz w:val="24"/>
          <w:szCs w:val="24"/>
        </w:rPr>
        <w:t xml:space="preserve"> the 2012–2022 period (5.8 per 100,000 in 2012, stabilizing around 4.1 by 2022), driven by countries including Guyana (11.56 per 100,000), Saint Lucia (9.92), Haiti (8.73), Jamaica (8.22), and Honduras (7.66). This </w:t>
      </w:r>
      <w:r w:rsidRPr="00B80351">
        <w:rPr>
          <w:rFonts w:ascii="Times New Roman" w:hAnsi="Times New Roman" w:cs="Times New Roman"/>
          <w:color w:val="1A1A1A"/>
          <w:sz w:val="24"/>
          <w:szCs w:val="24"/>
        </w:rPr>
        <w:t>discrepancy</w:t>
      </w:r>
      <w:r w:rsidR="00A36D1E" w:rsidRPr="00B80351">
        <w:rPr>
          <w:rFonts w:ascii="Times New Roman" w:hAnsi="Times New Roman" w:cs="Times New Roman"/>
          <w:color w:val="1A1A1A"/>
          <w:sz w:val="24"/>
          <w:szCs w:val="24"/>
        </w:rPr>
        <w:t xml:space="preserve"> from IPV prevalence rankings reflects</w:t>
      </w:r>
      <w:r w:rsidRPr="00B80351">
        <w:rPr>
          <w:rFonts w:ascii="Times New Roman" w:hAnsi="Times New Roman" w:cs="Times New Roman"/>
          <w:color w:val="1A1A1A"/>
          <w:sz w:val="24"/>
          <w:szCs w:val="24"/>
        </w:rPr>
        <w:t xml:space="preserve"> </w:t>
      </w:r>
      <w:r w:rsidR="00A36D1E" w:rsidRPr="00B80351">
        <w:rPr>
          <w:rFonts w:ascii="Times New Roman" w:hAnsi="Times New Roman" w:cs="Times New Roman"/>
          <w:color w:val="1A1A1A"/>
          <w:sz w:val="24"/>
          <w:szCs w:val="24"/>
        </w:rPr>
        <w:t xml:space="preserve">different forms of violence and </w:t>
      </w:r>
      <w:r>
        <w:rPr>
          <w:rFonts w:ascii="Times New Roman" w:hAnsi="Times New Roman" w:cs="Times New Roman"/>
          <w:color w:val="1A1A1A"/>
          <w:sz w:val="24"/>
          <w:szCs w:val="24"/>
        </w:rPr>
        <w:t>inconsistencies</w:t>
      </w:r>
      <w:r w:rsidR="00A36D1E" w:rsidRPr="00B80351">
        <w:rPr>
          <w:rFonts w:ascii="Times New Roman" w:hAnsi="Times New Roman" w:cs="Times New Roman"/>
          <w:color w:val="1A1A1A"/>
          <w:sz w:val="24"/>
          <w:szCs w:val="24"/>
        </w:rPr>
        <w:t xml:space="preserve"> in homicide reporting among high-prevalence African and Pacific nations.</w:t>
      </w:r>
    </w:p>
    <w:p w14:paraId="11F5EEC4" w14:textId="22F9FC2F" w:rsidR="00A36D1E" w:rsidRPr="00B80351" w:rsidRDefault="00A36D1E" w:rsidP="00A36D1E">
      <w:pPr>
        <w:spacing w:before="240" w:after="80"/>
        <w:rPr>
          <w:rFonts w:ascii="Times New Roman" w:hAnsi="Times New Roman" w:cs="Times New Roman"/>
          <w:sz w:val="24"/>
          <w:szCs w:val="24"/>
        </w:rPr>
      </w:pPr>
      <w:r w:rsidRPr="00B80351">
        <w:rPr>
          <w:rFonts w:ascii="Times New Roman" w:hAnsi="Times New Roman" w:cs="Times New Roman"/>
          <w:b/>
          <w:sz w:val="24"/>
          <w:szCs w:val="24"/>
        </w:rPr>
        <w:t>Are countries with weaker legal protections worse off?</w:t>
      </w:r>
    </w:p>
    <w:p w14:paraId="4789255D" w14:textId="2C4AA50F" w:rsidR="00A36D1E" w:rsidRPr="00520F1B" w:rsidRDefault="00520F1B" w:rsidP="00520F1B">
      <w:pPr>
        <w:spacing w:after="120"/>
        <w:rPr>
          <w:rFonts w:ascii="Times New Roman" w:hAnsi="Times New Roman" w:cs="Times New Roman"/>
          <w:sz w:val="24"/>
          <w:szCs w:val="24"/>
        </w:rPr>
      </w:pPr>
      <w:r w:rsidRPr="00520F1B">
        <w:rPr>
          <w:rFonts w:ascii="Times New Roman" w:hAnsi="Times New Roman" w:cs="Times New Roman"/>
          <w:color w:val="1A1A1A"/>
          <w:sz w:val="24"/>
          <w:szCs w:val="24"/>
        </w:rPr>
        <w:t>After analyzing the</w:t>
      </w:r>
      <w:r w:rsidR="00A36D1E" w:rsidRPr="00520F1B">
        <w:rPr>
          <w:rFonts w:ascii="Times New Roman" w:hAnsi="Times New Roman" w:cs="Times New Roman"/>
          <w:color w:val="1A1A1A"/>
          <w:sz w:val="24"/>
          <w:szCs w:val="24"/>
        </w:rPr>
        <w:t xml:space="preserve"> World Bank Safety Legal Topic Score </w:t>
      </w:r>
      <w:r w:rsidRPr="00520F1B">
        <w:rPr>
          <w:rFonts w:ascii="Times New Roman" w:hAnsi="Times New Roman" w:cs="Times New Roman"/>
          <w:color w:val="1A1A1A"/>
          <w:sz w:val="24"/>
          <w:szCs w:val="24"/>
        </w:rPr>
        <w:t>a</w:t>
      </w:r>
      <w:r w:rsidR="00A36D1E" w:rsidRPr="00520F1B">
        <w:rPr>
          <w:rFonts w:ascii="Times New Roman" w:hAnsi="Times New Roman" w:cs="Times New Roman"/>
          <w:color w:val="1A1A1A"/>
          <w:sz w:val="24"/>
          <w:szCs w:val="24"/>
        </w:rPr>
        <w:t xml:space="preserve">nd WHO IPV prevalence rate across </w:t>
      </w:r>
      <w:r w:rsidRPr="00520F1B">
        <w:rPr>
          <w:rFonts w:ascii="Times New Roman" w:hAnsi="Times New Roman" w:cs="Times New Roman"/>
          <w:color w:val="1A1A1A"/>
          <w:sz w:val="24"/>
          <w:szCs w:val="24"/>
        </w:rPr>
        <w:t>all</w:t>
      </w:r>
      <w:r w:rsidR="00A36D1E" w:rsidRPr="00520F1B">
        <w:rPr>
          <w:rFonts w:ascii="Times New Roman" w:hAnsi="Times New Roman" w:cs="Times New Roman"/>
          <w:color w:val="1A1A1A"/>
          <w:sz w:val="24"/>
          <w:szCs w:val="24"/>
        </w:rPr>
        <w:t xml:space="preserve"> countries </w:t>
      </w:r>
      <w:r w:rsidRPr="00520F1B">
        <w:rPr>
          <w:rFonts w:ascii="Times New Roman" w:hAnsi="Times New Roman" w:cs="Times New Roman"/>
          <w:color w:val="1A1A1A"/>
          <w:sz w:val="24"/>
          <w:szCs w:val="24"/>
        </w:rPr>
        <w:t xml:space="preserve">the data </w:t>
      </w:r>
      <w:r w:rsidR="00A36D1E" w:rsidRPr="00520F1B">
        <w:rPr>
          <w:rFonts w:ascii="Times New Roman" w:hAnsi="Times New Roman" w:cs="Times New Roman"/>
          <w:color w:val="1A1A1A"/>
          <w:sz w:val="24"/>
          <w:szCs w:val="24"/>
        </w:rPr>
        <w:t>indicat</w:t>
      </w:r>
      <w:r w:rsidRPr="00520F1B">
        <w:rPr>
          <w:rFonts w:ascii="Times New Roman" w:hAnsi="Times New Roman" w:cs="Times New Roman"/>
          <w:color w:val="1A1A1A"/>
          <w:sz w:val="24"/>
          <w:szCs w:val="24"/>
        </w:rPr>
        <w:t xml:space="preserve">ed </w:t>
      </w:r>
      <w:r w:rsidR="00A36D1E" w:rsidRPr="00520F1B">
        <w:rPr>
          <w:rFonts w:ascii="Times New Roman" w:hAnsi="Times New Roman" w:cs="Times New Roman"/>
          <w:color w:val="1A1A1A"/>
          <w:sz w:val="24"/>
          <w:szCs w:val="24"/>
        </w:rPr>
        <w:t>as legal protections increases, IPV prevalence decrease</w:t>
      </w:r>
      <w:r>
        <w:rPr>
          <w:rFonts w:ascii="Times New Roman" w:hAnsi="Times New Roman" w:cs="Times New Roman"/>
          <w:color w:val="1A1A1A"/>
          <w:sz w:val="24"/>
          <w:szCs w:val="24"/>
        </w:rPr>
        <w:t>s</w:t>
      </w:r>
      <w:r w:rsidR="00A36D1E" w:rsidRPr="00520F1B">
        <w:rPr>
          <w:rFonts w:ascii="Times New Roman" w:hAnsi="Times New Roman" w:cs="Times New Roman"/>
          <w:color w:val="1A1A1A"/>
          <w:sz w:val="24"/>
          <w:szCs w:val="24"/>
        </w:rPr>
        <w:t>. However, th</w:t>
      </w:r>
      <w:r w:rsidRPr="00520F1B">
        <w:rPr>
          <w:rFonts w:ascii="Times New Roman" w:hAnsi="Times New Roman" w:cs="Times New Roman"/>
          <w:color w:val="1A1A1A"/>
          <w:sz w:val="24"/>
          <w:szCs w:val="24"/>
        </w:rPr>
        <w:t>is explains</w:t>
      </w:r>
      <w:r w:rsidR="00A36D1E" w:rsidRPr="00520F1B">
        <w:rPr>
          <w:rFonts w:ascii="Times New Roman" w:hAnsi="Times New Roman" w:cs="Times New Roman"/>
          <w:color w:val="1A1A1A"/>
          <w:sz w:val="24"/>
          <w:szCs w:val="24"/>
        </w:rPr>
        <w:t xml:space="preserve"> only a fraction of the </w:t>
      </w:r>
      <w:r w:rsidR="0012567B" w:rsidRPr="00520F1B">
        <w:rPr>
          <w:rFonts w:ascii="Times New Roman" w:hAnsi="Times New Roman" w:cs="Times New Roman"/>
          <w:color w:val="1A1A1A"/>
          <w:sz w:val="24"/>
          <w:szCs w:val="24"/>
        </w:rPr>
        <w:t>discrepancy</w:t>
      </w:r>
      <w:r w:rsidR="00A36D1E" w:rsidRPr="00520F1B">
        <w:rPr>
          <w:rFonts w:ascii="Times New Roman" w:hAnsi="Times New Roman" w:cs="Times New Roman"/>
          <w:color w:val="1A1A1A"/>
          <w:sz w:val="24"/>
          <w:szCs w:val="24"/>
        </w:rPr>
        <w:t xml:space="preserve"> in violence outcomes.</w:t>
      </w:r>
      <w:r w:rsidRPr="00520F1B">
        <w:rPr>
          <w:rFonts w:ascii="Times New Roman" w:hAnsi="Times New Roman" w:cs="Times New Roman"/>
          <w:color w:val="1A1A1A"/>
          <w:sz w:val="24"/>
          <w:szCs w:val="24"/>
        </w:rPr>
        <w:t xml:space="preserve"> Furthermore, </w:t>
      </w:r>
      <w:r w:rsidR="00A36D1E" w:rsidRPr="00520F1B">
        <w:rPr>
          <w:rFonts w:ascii="Times New Roman" w:hAnsi="Times New Roman" w:cs="Times New Roman"/>
          <w:color w:val="1A1A1A"/>
          <w:sz w:val="24"/>
          <w:szCs w:val="24"/>
        </w:rPr>
        <w:t>North Macedonia and Costa Rica both scored 100 on the legal safety index, with IPV prevalence of 3.5% and 5.2% respectivel</w:t>
      </w:r>
      <w:r w:rsidRPr="00520F1B">
        <w:rPr>
          <w:rFonts w:ascii="Times New Roman" w:hAnsi="Times New Roman" w:cs="Times New Roman"/>
          <w:color w:val="1A1A1A"/>
          <w:sz w:val="24"/>
          <w:szCs w:val="24"/>
        </w:rPr>
        <w:t xml:space="preserve">y, </w:t>
      </w:r>
      <w:r w:rsidR="00A36D1E" w:rsidRPr="00520F1B">
        <w:rPr>
          <w:rFonts w:ascii="Times New Roman" w:hAnsi="Times New Roman" w:cs="Times New Roman"/>
          <w:color w:val="1A1A1A"/>
          <w:sz w:val="24"/>
          <w:szCs w:val="24"/>
        </w:rPr>
        <w:t>among the lowest in the dataset.</w:t>
      </w:r>
      <w:r w:rsidRPr="00520F1B">
        <w:rPr>
          <w:rFonts w:ascii="Times New Roman" w:hAnsi="Times New Roman" w:cs="Times New Roman"/>
          <w:color w:val="1A1A1A"/>
          <w:sz w:val="24"/>
          <w:szCs w:val="24"/>
        </w:rPr>
        <w:t xml:space="preserve"> </w:t>
      </w:r>
      <w:r w:rsidR="00A36D1E" w:rsidRPr="00520F1B">
        <w:rPr>
          <w:rFonts w:ascii="Times New Roman" w:hAnsi="Times New Roman" w:cs="Times New Roman"/>
          <w:color w:val="1A1A1A"/>
          <w:sz w:val="24"/>
          <w:szCs w:val="24"/>
        </w:rPr>
        <w:t xml:space="preserve">Afghanistan, Haiti, Mali, </w:t>
      </w:r>
      <w:r w:rsidRPr="00520F1B">
        <w:rPr>
          <w:rFonts w:ascii="Times New Roman" w:hAnsi="Times New Roman" w:cs="Times New Roman"/>
          <w:color w:val="1A1A1A"/>
          <w:sz w:val="24"/>
          <w:szCs w:val="24"/>
        </w:rPr>
        <w:t>Gaza</w:t>
      </w:r>
      <w:r w:rsidR="00A36D1E" w:rsidRPr="00520F1B">
        <w:rPr>
          <w:rFonts w:ascii="Times New Roman" w:hAnsi="Times New Roman" w:cs="Times New Roman"/>
          <w:color w:val="1A1A1A"/>
          <w:sz w:val="24"/>
          <w:szCs w:val="24"/>
        </w:rPr>
        <w:t>, and Kazakhstan all scored 0 on the legal safety index. IPV prevalence in these countries ranges from 4.1% (Kazakhstan) to 35.1% (Afghanistan)</w:t>
      </w:r>
      <w:r w:rsidRPr="00520F1B">
        <w:rPr>
          <w:rFonts w:ascii="Times New Roman" w:hAnsi="Times New Roman" w:cs="Times New Roman"/>
          <w:color w:val="1A1A1A"/>
          <w:sz w:val="24"/>
          <w:szCs w:val="24"/>
        </w:rPr>
        <w:t>,</w:t>
      </w:r>
      <w:r w:rsidR="00A36D1E" w:rsidRPr="00520F1B">
        <w:rPr>
          <w:rFonts w:ascii="Times New Roman" w:hAnsi="Times New Roman" w:cs="Times New Roman"/>
          <w:color w:val="1A1A1A"/>
          <w:sz w:val="24"/>
          <w:szCs w:val="24"/>
        </w:rPr>
        <w:t xml:space="preserve"> suggesting that a zero legal score does not uniformly predict the same level of violence outcomes across different social and cultural contexts.</w:t>
      </w:r>
      <w:r w:rsidRPr="00520F1B">
        <w:rPr>
          <w:rFonts w:ascii="Times New Roman" w:hAnsi="Times New Roman" w:cs="Times New Roman"/>
          <w:color w:val="1A1A1A"/>
          <w:sz w:val="24"/>
          <w:szCs w:val="24"/>
        </w:rPr>
        <w:t xml:space="preserve"> </w:t>
      </w:r>
      <w:r w:rsidR="00A36D1E" w:rsidRPr="00520F1B">
        <w:rPr>
          <w:rFonts w:ascii="Times New Roman" w:hAnsi="Times New Roman" w:cs="Times New Roman"/>
          <w:color w:val="1A1A1A"/>
          <w:sz w:val="24"/>
          <w:szCs w:val="24"/>
        </w:rPr>
        <w:t>Honduras scored 87.5 on the legal index while recording a female homicide rate of 7.66 per 100,000</w:t>
      </w:r>
      <w:r w:rsidRPr="00520F1B">
        <w:rPr>
          <w:rFonts w:ascii="Times New Roman" w:hAnsi="Times New Roman" w:cs="Times New Roman"/>
          <w:color w:val="1A1A1A"/>
          <w:sz w:val="24"/>
          <w:szCs w:val="24"/>
        </w:rPr>
        <w:t xml:space="preserve">, </w:t>
      </w:r>
      <w:r w:rsidR="00A36D1E" w:rsidRPr="00520F1B">
        <w:rPr>
          <w:rFonts w:ascii="Times New Roman" w:hAnsi="Times New Roman" w:cs="Times New Roman"/>
          <w:color w:val="1A1A1A"/>
          <w:sz w:val="24"/>
          <w:szCs w:val="24"/>
        </w:rPr>
        <w:t>suggesting strong laws on paper do not guarantee protection in practice when enforcement is weak.</w:t>
      </w:r>
    </w:p>
    <w:p w14:paraId="1EA2E853" w14:textId="46AB0D96" w:rsidR="00A36D1E" w:rsidRPr="0012567B" w:rsidRDefault="00A36D1E" w:rsidP="00A36D1E">
      <w:pPr>
        <w:spacing w:before="240" w:after="80"/>
        <w:rPr>
          <w:rFonts w:ascii="Times New Roman" w:hAnsi="Times New Roman" w:cs="Times New Roman"/>
          <w:sz w:val="24"/>
          <w:szCs w:val="24"/>
        </w:rPr>
      </w:pPr>
      <w:r w:rsidRPr="0012567B">
        <w:rPr>
          <w:rFonts w:ascii="Times New Roman" w:hAnsi="Times New Roman" w:cs="Times New Roman"/>
          <w:b/>
          <w:sz w:val="24"/>
          <w:szCs w:val="24"/>
        </w:rPr>
        <w:t>Which regions have improved and which have gotten worse?</w:t>
      </w:r>
    </w:p>
    <w:p w14:paraId="198372D8" w14:textId="0F4C2471" w:rsidR="00A36D1E" w:rsidRPr="0012567B" w:rsidRDefault="00A36D1E" w:rsidP="00A36D1E">
      <w:pPr>
        <w:spacing w:after="120"/>
        <w:rPr>
          <w:rFonts w:ascii="Times New Roman" w:hAnsi="Times New Roman" w:cs="Times New Roman"/>
          <w:sz w:val="24"/>
          <w:szCs w:val="24"/>
        </w:rPr>
      </w:pPr>
      <w:r w:rsidRPr="0012567B">
        <w:rPr>
          <w:rFonts w:ascii="Times New Roman" w:hAnsi="Times New Roman" w:cs="Times New Roman"/>
          <w:color w:val="1A1A1A"/>
          <w:sz w:val="24"/>
          <w:szCs w:val="24"/>
        </w:rPr>
        <w:t xml:space="preserve">Regional female homicide trends were analyzed using UNODC data from 2012 to 2022 across Africa, Americas, Asia, and Europe. Oceania was excluded due to insufficient country </w:t>
      </w:r>
      <w:r w:rsidR="0012567B" w:rsidRPr="0012567B">
        <w:rPr>
          <w:rFonts w:ascii="Times New Roman" w:hAnsi="Times New Roman" w:cs="Times New Roman"/>
          <w:color w:val="1A1A1A"/>
          <w:sz w:val="24"/>
          <w:szCs w:val="24"/>
        </w:rPr>
        <w:t xml:space="preserve">reporting. </w:t>
      </w:r>
      <w:r w:rsidRPr="0012567B">
        <w:rPr>
          <w:rFonts w:ascii="Times New Roman" w:hAnsi="Times New Roman" w:cs="Times New Roman"/>
          <w:color w:val="1A1A1A"/>
          <w:sz w:val="24"/>
          <w:szCs w:val="24"/>
        </w:rPr>
        <w:t>The year 2023 was also excluded due to incomplete reporting at the time of data collection.</w:t>
      </w:r>
    </w:p>
    <w:p w14:paraId="78FFD575" w14:textId="08FC4BA9" w:rsidR="00466103" w:rsidRPr="00466103" w:rsidRDefault="00A36D1E" w:rsidP="00466103">
      <w:pPr>
        <w:pStyle w:val="ListBullet"/>
        <w:numPr>
          <w:ilvl w:val="0"/>
          <w:numId w:val="3"/>
        </w:numPr>
        <w:spacing w:after="80"/>
        <w:rPr>
          <w:rFonts w:ascii="Times New Roman" w:hAnsi="Times New Roman" w:cs="Times New Roman"/>
          <w:sz w:val="24"/>
          <w:szCs w:val="24"/>
        </w:rPr>
      </w:pPr>
      <w:r w:rsidRPr="00466103">
        <w:rPr>
          <w:rFonts w:ascii="Times New Roman" w:hAnsi="Times New Roman" w:cs="Times New Roman"/>
          <w:b/>
          <w:sz w:val="24"/>
          <w:szCs w:val="24"/>
        </w:rPr>
        <w:t>Americas</w:t>
      </w:r>
      <w:r w:rsidR="00972187" w:rsidRPr="00466103">
        <w:rPr>
          <w:rFonts w:ascii="Times New Roman" w:hAnsi="Times New Roman" w:cs="Times New Roman"/>
          <w:b/>
          <w:sz w:val="24"/>
          <w:szCs w:val="24"/>
        </w:rPr>
        <w:t xml:space="preserve">: </w:t>
      </w:r>
      <w:r w:rsidRPr="00466103">
        <w:rPr>
          <w:rFonts w:ascii="Times New Roman" w:hAnsi="Times New Roman" w:cs="Times New Roman"/>
          <w:color w:val="1A1A1A"/>
          <w:sz w:val="24"/>
          <w:szCs w:val="24"/>
        </w:rPr>
        <w:t>consistently recorded the highest average female homicide rate throughout 2012–2022 period, peaking at 5.81 per 100,000 in 2012 and remaining elevated at 4.12 by 2022. This reflects the influence of countries with high overall homicide rates including Guyana, Honduras, Haiti, and Jamaica rather than a GBV-specific epidemic</w:t>
      </w:r>
    </w:p>
    <w:p w14:paraId="4EAB0B1C" w14:textId="588F2E68" w:rsidR="00A36D1E" w:rsidRPr="00466103" w:rsidRDefault="00A36D1E" w:rsidP="00A36D1E">
      <w:pPr>
        <w:pStyle w:val="ListBullet"/>
        <w:numPr>
          <w:ilvl w:val="0"/>
          <w:numId w:val="3"/>
        </w:numPr>
        <w:spacing w:after="80"/>
        <w:rPr>
          <w:rFonts w:ascii="Times New Roman" w:hAnsi="Times New Roman" w:cs="Times New Roman"/>
          <w:sz w:val="24"/>
          <w:szCs w:val="24"/>
        </w:rPr>
      </w:pPr>
      <w:r w:rsidRPr="00466103">
        <w:rPr>
          <w:rFonts w:ascii="Times New Roman" w:hAnsi="Times New Roman" w:cs="Times New Roman"/>
          <w:b/>
          <w:sz w:val="24"/>
          <w:szCs w:val="24"/>
        </w:rPr>
        <w:lastRenderedPageBreak/>
        <w:t>Africa</w:t>
      </w:r>
      <w:r w:rsidR="00466103" w:rsidRPr="00466103">
        <w:rPr>
          <w:rFonts w:ascii="Times New Roman" w:hAnsi="Times New Roman" w:cs="Times New Roman"/>
          <w:b/>
          <w:sz w:val="24"/>
          <w:szCs w:val="24"/>
        </w:rPr>
        <w:t xml:space="preserve">: </w:t>
      </w:r>
      <w:r w:rsidRPr="00466103">
        <w:rPr>
          <w:rFonts w:ascii="Times New Roman" w:hAnsi="Times New Roman" w:cs="Times New Roman"/>
          <w:color w:val="1A1A1A"/>
          <w:sz w:val="24"/>
          <w:szCs w:val="24"/>
        </w:rPr>
        <w:t>showed significant year-on-year volatility, ranging from a low of 1.61 in 2015 to a high of 3.38 in 2013 and 3.36 in 2021. This is partly attributable to the thin country sample (8–13 countries per year), which amplifies the impact of individual country reporting changes on the regional average.</w:t>
      </w:r>
    </w:p>
    <w:p w14:paraId="12D60458" w14:textId="2BC09170" w:rsidR="00A36D1E" w:rsidRPr="00466103" w:rsidRDefault="00A36D1E" w:rsidP="00A36D1E">
      <w:pPr>
        <w:pStyle w:val="ListBullet"/>
        <w:numPr>
          <w:ilvl w:val="0"/>
          <w:numId w:val="3"/>
        </w:numPr>
        <w:spacing w:after="80"/>
        <w:rPr>
          <w:rFonts w:ascii="Times New Roman" w:hAnsi="Times New Roman" w:cs="Times New Roman"/>
          <w:sz w:val="24"/>
          <w:szCs w:val="24"/>
        </w:rPr>
      </w:pPr>
      <w:r w:rsidRPr="00466103">
        <w:rPr>
          <w:rFonts w:ascii="Times New Roman" w:hAnsi="Times New Roman" w:cs="Times New Roman"/>
          <w:b/>
          <w:sz w:val="24"/>
          <w:szCs w:val="24"/>
        </w:rPr>
        <w:t>Asia</w:t>
      </w:r>
      <w:r w:rsidR="00466103" w:rsidRPr="00466103">
        <w:rPr>
          <w:rFonts w:ascii="Times New Roman" w:hAnsi="Times New Roman" w:cs="Times New Roman"/>
          <w:b/>
          <w:sz w:val="24"/>
          <w:szCs w:val="24"/>
        </w:rPr>
        <w:t xml:space="preserve">: </w:t>
      </w:r>
      <w:r w:rsidRPr="00466103">
        <w:rPr>
          <w:rFonts w:ascii="Times New Roman" w:hAnsi="Times New Roman" w:cs="Times New Roman"/>
          <w:sz w:val="24"/>
          <w:szCs w:val="24"/>
        </w:rPr>
        <w:t>showed a consistent decline from 1.27 in 2012 to 0.84 by 2022, representing a</w:t>
      </w:r>
      <w:r w:rsidR="00466103" w:rsidRPr="00466103">
        <w:rPr>
          <w:rFonts w:ascii="Times New Roman" w:hAnsi="Times New Roman" w:cs="Times New Roman"/>
          <w:sz w:val="24"/>
          <w:szCs w:val="24"/>
        </w:rPr>
        <w:t xml:space="preserve">n </w:t>
      </w:r>
      <w:r w:rsidRPr="00466103">
        <w:rPr>
          <w:rFonts w:ascii="Times New Roman" w:hAnsi="Times New Roman" w:cs="Times New Roman"/>
          <w:sz w:val="24"/>
          <w:szCs w:val="24"/>
        </w:rPr>
        <w:t>improvement trend over the decade</w:t>
      </w:r>
      <w:r w:rsidR="00466103" w:rsidRPr="00466103">
        <w:rPr>
          <w:rFonts w:ascii="Times New Roman" w:hAnsi="Times New Roman" w:cs="Times New Roman"/>
          <w:sz w:val="24"/>
          <w:szCs w:val="24"/>
        </w:rPr>
        <w:t xml:space="preserve"> and</w:t>
      </w:r>
      <w:r w:rsidRPr="00466103">
        <w:rPr>
          <w:rFonts w:ascii="Times New Roman" w:hAnsi="Times New Roman" w:cs="Times New Roman"/>
          <w:sz w:val="24"/>
          <w:szCs w:val="24"/>
        </w:rPr>
        <w:t xml:space="preserve"> the most consistent positive trajectory of any region.</w:t>
      </w:r>
    </w:p>
    <w:p w14:paraId="7B76A14E" w14:textId="2D95D6E5" w:rsidR="00A36D1E" w:rsidRPr="00466103" w:rsidRDefault="00A36D1E" w:rsidP="00A36D1E">
      <w:pPr>
        <w:pStyle w:val="ListBullet"/>
        <w:numPr>
          <w:ilvl w:val="0"/>
          <w:numId w:val="3"/>
        </w:numPr>
        <w:spacing w:after="80"/>
        <w:rPr>
          <w:rFonts w:ascii="Times New Roman" w:hAnsi="Times New Roman" w:cs="Times New Roman"/>
          <w:sz w:val="24"/>
          <w:szCs w:val="24"/>
        </w:rPr>
      </w:pPr>
      <w:r w:rsidRPr="00466103">
        <w:rPr>
          <w:rFonts w:ascii="Times New Roman" w:hAnsi="Times New Roman" w:cs="Times New Roman"/>
          <w:b/>
          <w:sz w:val="24"/>
          <w:szCs w:val="24"/>
        </w:rPr>
        <w:t>Europe</w:t>
      </w:r>
      <w:r w:rsidR="00466103">
        <w:rPr>
          <w:rFonts w:ascii="Times New Roman" w:hAnsi="Times New Roman" w:cs="Times New Roman"/>
          <w:b/>
          <w:sz w:val="24"/>
          <w:szCs w:val="24"/>
        </w:rPr>
        <w:t xml:space="preserve">: </w:t>
      </w:r>
      <w:r w:rsidRPr="00466103">
        <w:rPr>
          <w:rFonts w:ascii="Times New Roman" w:hAnsi="Times New Roman" w:cs="Times New Roman"/>
          <w:sz w:val="24"/>
          <w:szCs w:val="24"/>
        </w:rPr>
        <w:t>remained stable and low throughout, ranging between 0.82 and 1.14 across the full period, with no meaningful upward or downward trend.</w:t>
      </w:r>
    </w:p>
    <w:p w14:paraId="11171843" w14:textId="51EF51D1" w:rsidR="00A36D1E" w:rsidRPr="00466103" w:rsidRDefault="00A36D1E" w:rsidP="00A36D1E">
      <w:pPr>
        <w:spacing w:before="240" w:after="80"/>
        <w:rPr>
          <w:rFonts w:ascii="Times New Roman" w:hAnsi="Times New Roman" w:cs="Times New Roman"/>
          <w:sz w:val="24"/>
          <w:szCs w:val="24"/>
        </w:rPr>
      </w:pPr>
      <w:r w:rsidRPr="00466103">
        <w:rPr>
          <w:rFonts w:ascii="Times New Roman" w:hAnsi="Times New Roman" w:cs="Times New Roman"/>
          <w:b/>
          <w:sz w:val="24"/>
          <w:szCs w:val="24"/>
        </w:rPr>
        <w:t>Does development aid track GBV vulnerability?</w:t>
      </w:r>
    </w:p>
    <w:p w14:paraId="3E0A7D9C" w14:textId="3AD534D3" w:rsidR="00A36D1E" w:rsidRPr="00466103" w:rsidRDefault="00A36D1E" w:rsidP="00A36D1E">
      <w:pPr>
        <w:spacing w:after="120"/>
        <w:rPr>
          <w:rFonts w:ascii="Times New Roman" w:hAnsi="Times New Roman" w:cs="Times New Roman"/>
          <w:sz w:val="24"/>
          <w:szCs w:val="24"/>
        </w:rPr>
      </w:pPr>
      <w:r w:rsidRPr="00466103">
        <w:rPr>
          <w:rFonts w:ascii="Times New Roman" w:hAnsi="Times New Roman" w:cs="Times New Roman"/>
          <w:sz w:val="24"/>
          <w:szCs w:val="24"/>
        </w:rPr>
        <w:t xml:space="preserve">A correlation analysis was conducted between each country's vulnerability score (calculated from IPV prevalence and female homicide rate combined) and </w:t>
      </w:r>
      <w:r w:rsidR="00466103">
        <w:rPr>
          <w:rFonts w:ascii="Times New Roman" w:hAnsi="Times New Roman" w:cs="Times New Roman"/>
          <w:sz w:val="24"/>
          <w:szCs w:val="24"/>
        </w:rPr>
        <w:t xml:space="preserve">the </w:t>
      </w:r>
      <w:r w:rsidRPr="00466103">
        <w:rPr>
          <w:rFonts w:ascii="Times New Roman" w:hAnsi="Times New Roman" w:cs="Times New Roman"/>
          <w:sz w:val="24"/>
          <w:szCs w:val="24"/>
        </w:rPr>
        <w:t>total ODA received in 2023 across 121 countries with complete data on both measures.</w:t>
      </w:r>
    </w:p>
    <w:p w14:paraId="33819726" w14:textId="5A4EF8B3" w:rsidR="00A36D1E" w:rsidRPr="00466103" w:rsidRDefault="00A36D1E" w:rsidP="00A36D1E">
      <w:pPr>
        <w:spacing w:after="120"/>
        <w:rPr>
          <w:rFonts w:ascii="Times New Roman" w:hAnsi="Times New Roman" w:cs="Times New Roman"/>
          <w:sz w:val="24"/>
          <w:szCs w:val="24"/>
        </w:rPr>
      </w:pPr>
      <w:r w:rsidRPr="00466103">
        <w:rPr>
          <w:rFonts w:ascii="Times New Roman" w:hAnsi="Times New Roman" w:cs="Times New Roman"/>
          <w:sz w:val="24"/>
          <w:szCs w:val="24"/>
        </w:rPr>
        <w:t>The analysis returned a correlation coefficient of 0.015. This confirms that international aid allocation bears virtually no relationship to measured GBV vulnerability at the country level.</w:t>
      </w:r>
    </w:p>
    <w:p w14:paraId="0D905F9B" w14:textId="77777777" w:rsidR="00A36D1E" w:rsidRPr="00466103" w:rsidRDefault="00A36D1E" w:rsidP="00A36D1E">
      <w:pPr>
        <w:spacing w:after="120"/>
        <w:rPr>
          <w:rFonts w:ascii="Times New Roman" w:hAnsi="Times New Roman" w:cs="Times New Roman"/>
          <w:sz w:val="24"/>
          <w:szCs w:val="24"/>
        </w:rPr>
      </w:pPr>
      <w:r w:rsidRPr="00466103">
        <w:rPr>
          <w:rFonts w:ascii="Times New Roman" w:hAnsi="Times New Roman" w:cs="Times New Roman"/>
          <w:sz w:val="24"/>
          <w:szCs w:val="24"/>
        </w:rPr>
        <w:t>The five largest ODA recipients in the dataset illustrate this misalignment clearly:</w:t>
      </w:r>
    </w:p>
    <w:tbl>
      <w:tblPr>
        <w:tblStyle w:val="TableGrid"/>
        <w:tblW w:w="0" w:type="auto"/>
        <w:tblInd w:w="0" w:type="dxa"/>
        <w:tblLook w:val="04A0" w:firstRow="1" w:lastRow="0" w:firstColumn="1" w:lastColumn="0" w:noHBand="0" w:noVBand="1"/>
      </w:tblPr>
      <w:tblGrid>
        <w:gridCol w:w="2196"/>
        <w:gridCol w:w="2479"/>
        <w:gridCol w:w="2610"/>
        <w:gridCol w:w="3420"/>
      </w:tblGrid>
      <w:tr w:rsidR="00A36D1E" w14:paraId="794C0071" w14:textId="77777777" w:rsidTr="00F839D8">
        <w:tc>
          <w:tcPr>
            <w:tcW w:w="2196" w:type="dxa"/>
            <w:tcBorders>
              <w:top w:val="single" w:sz="4" w:space="0" w:color="auto"/>
              <w:left w:val="single" w:sz="4" w:space="0" w:color="auto"/>
              <w:bottom w:val="single" w:sz="4" w:space="0" w:color="auto"/>
              <w:right w:val="single" w:sz="4" w:space="0" w:color="auto"/>
            </w:tcBorders>
            <w:shd w:val="clear" w:color="auto" w:fill="72243E"/>
            <w:hideMark/>
          </w:tcPr>
          <w:p w14:paraId="76B065C4"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Country</w:t>
            </w:r>
          </w:p>
        </w:tc>
        <w:tc>
          <w:tcPr>
            <w:tcW w:w="2479" w:type="dxa"/>
            <w:tcBorders>
              <w:top w:val="single" w:sz="4" w:space="0" w:color="auto"/>
              <w:left w:val="single" w:sz="4" w:space="0" w:color="auto"/>
              <w:bottom w:val="single" w:sz="4" w:space="0" w:color="auto"/>
              <w:right w:val="single" w:sz="4" w:space="0" w:color="auto"/>
            </w:tcBorders>
            <w:shd w:val="clear" w:color="auto" w:fill="72243E"/>
            <w:hideMark/>
          </w:tcPr>
          <w:p w14:paraId="683D13B3"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ODA Received (2023)</w:t>
            </w:r>
          </w:p>
        </w:tc>
        <w:tc>
          <w:tcPr>
            <w:tcW w:w="2610" w:type="dxa"/>
            <w:tcBorders>
              <w:top w:val="single" w:sz="4" w:space="0" w:color="auto"/>
              <w:left w:val="single" w:sz="4" w:space="0" w:color="auto"/>
              <w:bottom w:val="single" w:sz="4" w:space="0" w:color="auto"/>
              <w:right w:val="single" w:sz="4" w:space="0" w:color="auto"/>
            </w:tcBorders>
            <w:shd w:val="clear" w:color="auto" w:fill="72243E"/>
            <w:hideMark/>
          </w:tcPr>
          <w:p w14:paraId="0A29B1D7"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Vulnerability Score</w:t>
            </w:r>
          </w:p>
        </w:tc>
        <w:tc>
          <w:tcPr>
            <w:tcW w:w="3420" w:type="dxa"/>
            <w:tcBorders>
              <w:top w:val="single" w:sz="4" w:space="0" w:color="auto"/>
              <w:left w:val="single" w:sz="4" w:space="0" w:color="auto"/>
              <w:bottom w:val="single" w:sz="4" w:space="0" w:color="auto"/>
              <w:right w:val="single" w:sz="4" w:space="0" w:color="auto"/>
            </w:tcBorders>
            <w:shd w:val="clear" w:color="auto" w:fill="72243E"/>
            <w:hideMark/>
          </w:tcPr>
          <w:p w14:paraId="7C984996"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Primary Aid Driver</w:t>
            </w:r>
          </w:p>
        </w:tc>
      </w:tr>
      <w:tr w:rsidR="00A36D1E" w14:paraId="41AC9352" w14:textId="77777777" w:rsidTr="00F839D8">
        <w:tc>
          <w:tcPr>
            <w:tcW w:w="2196" w:type="dxa"/>
            <w:tcBorders>
              <w:top w:val="single" w:sz="4" w:space="0" w:color="auto"/>
              <w:left w:val="single" w:sz="4" w:space="0" w:color="auto"/>
              <w:bottom w:val="single" w:sz="4" w:space="0" w:color="auto"/>
              <w:right w:val="single" w:sz="4" w:space="0" w:color="auto"/>
            </w:tcBorders>
            <w:shd w:val="clear" w:color="auto" w:fill="FDF6F9"/>
            <w:hideMark/>
          </w:tcPr>
          <w:p w14:paraId="73B9E01D"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Ukraine</w:t>
            </w:r>
          </w:p>
        </w:tc>
        <w:tc>
          <w:tcPr>
            <w:tcW w:w="2479" w:type="dxa"/>
            <w:tcBorders>
              <w:top w:val="single" w:sz="4" w:space="0" w:color="auto"/>
              <w:left w:val="single" w:sz="4" w:space="0" w:color="auto"/>
              <w:bottom w:val="single" w:sz="4" w:space="0" w:color="auto"/>
              <w:right w:val="single" w:sz="4" w:space="0" w:color="auto"/>
            </w:tcBorders>
            <w:shd w:val="clear" w:color="auto" w:fill="FDF6F9"/>
            <w:hideMark/>
          </w:tcPr>
          <w:p w14:paraId="3CD7BC7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$38.9B</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3B66B5F1"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17.9</w:t>
            </w:r>
          </w:p>
        </w:tc>
        <w:tc>
          <w:tcPr>
            <w:tcW w:w="3420" w:type="dxa"/>
            <w:tcBorders>
              <w:top w:val="single" w:sz="4" w:space="0" w:color="auto"/>
              <w:left w:val="single" w:sz="4" w:space="0" w:color="auto"/>
              <w:bottom w:val="single" w:sz="4" w:space="0" w:color="auto"/>
              <w:right w:val="single" w:sz="4" w:space="0" w:color="auto"/>
            </w:tcBorders>
            <w:shd w:val="clear" w:color="auto" w:fill="FDF6F9"/>
            <w:hideMark/>
          </w:tcPr>
          <w:p w14:paraId="6E5EB0AB"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Wartime humanitarian aid</w:t>
            </w:r>
          </w:p>
        </w:tc>
      </w:tr>
      <w:tr w:rsidR="00A36D1E" w14:paraId="661FD178" w14:textId="77777777" w:rsidTr="00F839D8">
        <w:tc>
          <w:tcPr>
            <w:tcW w:w="2196" w:type="dxa"/>
            <w:tcBorders>
              <w:top w:val="single" w:sz="4" w:space="0" w:color="auto"/>
              <w:left w:val="single" w:sz="4" w:space="0" w:color="auto"/>
              <w:bottom w:val="single" w:sz="4" w:space="0" w:color="auto"/>
              <w:right w:val="single" w:sz="4" w:space="0" w:color="auto"/>
            </w:tcBorders>
            <w:shd w:val="clear" w:color="auto" w:fill="FFFFFF"/>
            <w:hideMark/>
          </w:tcPr>
          <w:p w14:paraId="149C8CBB"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Bangladesh</w:t>
            </w:r>
          </w:p>
        </w:tc>
        <w:tc>
          <w:tcPr>
            <w:tcW w:w="2479" w:type="dxa"/>
            <w:tcBorders>
              <w:top w:val="single" w:sz="4" w:space="0" w:color="auto"/>
              <w:left w:val="single" w:sz="4" w:space="0" w:color="auto"/>
              <w:bottom w:val="single" w:sz="4" w:space="0" w:color="auto"/>
              <w:right w:val="single" w:sz="4" w:space="0" w:color="auto"/>
            </w:tcBorders>
            <w:shd w:val="clear" w:color="auto" w:fill="FFFFFF"/>
            <w:hideMark/>
          </w:tcPr>
          <w:p w14:paraId="54CF908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$5.7B</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39E8D739"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25.5</w:t>
            </w:r>
          </w:p>
        </w:tc>
        <w:tc>
          <w:tcPr>
            <w:tcW w:w="3420" w:type="dxa"/>
            <w:tcBorders>
              <w:top w:val="single" w:sz="4" w:space="0" w:color="auto"/>
              <w:left w:val="single" w:sz="4" w:space="0" w:color="auto"/>
              <w:bottom w:val="single" w:sz="4" w:space="0" w:color="auto"/>
              <w:right w:val="single" w:sz="4" w:space="0" w:color="auto"/>
            </w:tcBorders>
            <w:shd w:val="clear" w:color="auto" w:fill="FFFFFF"/>
            <w:hideMark/>
          </w:tcPr>
          <w:p w14:paraId="34957E6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Development aid, climate</w:t>
            </w:r>
          </w:p>
        </w:tc>
      </w:tr>
      <w:tr w:rsidR="00A36D1E" w14:paraId="51D9647E" w14:textId="77777777" w:rsidTr="00F839D8">
        <w:tc>
          <w:tcPr>
            <w:tcW w:w="2196" w:type="dxa"/>
            <w:tcBorders>
              <w:top w:val="single" w:sz="4" w:space="0" w:color="auto"/>
              <w:left w:val="single" w:sz="4" w:space="0" w:color="auto"/>
              <w:bottom w:val="single" w:sz="4" w:space="0" w:color="auto"/>
              <w:right w:val="single" w:sz="4" w:space="0" w:color="auto"/>
            </w:tcBorders>
            <w:shd w:val="clear" w:color="auto" w:fill="FDF6F9"/>
            <w:hideMark/>
          </w:tcPr>
          <w:p w14:paraId="6DB3D96F"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Ethiopia</w:t>
            </w:r>
          </w:p>
        </w:tc>
        <w:tc>
          <w:tcPr>
            <w:tcW w:w="2479" w:type="dxa"/>
            <w:tcBorders>
              <w:top w:val="single" w:sz="4" w:space="0" w:color="auto"/>
              <w:left w:val="single" w:sz="4" w:space="0" w:color="auto"/>
              <w:bottom w:val="single" w:sz="4" w:space="0" w:color="auto"/>
              <w:right w:val="single" w:sz="4" w:space="0" w:color="auto"/>
            </w:tcBorders>
            <w:shd w:val="clear" w:color="auto" w:fill="FDF6F9"/>
            <w:hideMark/>
          </w:tcPr>
          <w:p w14:paraId="27A9664B"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$5.4B</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28C62589"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31.5</w:t>
            </w:r>
          </w:p>
        </w:tc>
        <w:tc>
          <w:tcPr>
            <w:tcW w:w="3420" w:type="dxa"/>
            <w:tcBorders>
              <w:top w:val="single" w:sz="4" w:space="0" w:color="auto"/>
              <w:left w:val="single" w:sz="4" w:space="0" w:color="auto"/>
              <w:bottom w:val="single" w:sz="4" w:space="0" w:color="auto"/>
              <w:right w:val="single" w:sz="4" w:space="0" w:color="auto"/>
            </w:tcBorders>
            <w:shd w:val="clear" w:color="auto" w:fill="FDF6F9"/>
            <w:hideMark/>
          </w:tcPr>
          <w:p w14:paraId="549ACDE3"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Humanitarian, food security</w:t>
            </w:r>
          </w:p>
        </w:tc>
      </w:tr>
      <w:tr w:rsidR="00A36D1E" w14:paraId="2B010FC0" w14:textId="77777777" w:rsidTr="00F839D8">
        <w:tc>
          <w:tcPr>
            <w:tcW w:w="2196" w:type="dxa"/>
            <w:tcBorders>
              <w:top w:val="single" w:sz="4" w:space="0" w:color="auto"/>
              <w:left w:val="single" w:sz="4" w:space="0" w:color="auto"/>
              <w:bottom w:val="single" w:sz="4" w:space="0" w:color="auto"/>
              <w:right w:val="single" w:sz="4" w:space="0" w:color="auto"/>
            </w:tcBorders>
            <w:shd w:val="clear" w:color="auto" w:fill="FFFFFF"/>
            <w:hideMark/>
          </w:tcPr>
          <w:p w14:paraId="1BF10640"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DR Congo</w:t>
            </w:r>
          </w:p>
        </w:tc>
        <w:tc>
          <w:tcPr>
            <w:tcW w:w="2479" w:type="dxa"/>
            <w:tcBorders>
              <w:top w:val="single" w:sz="4" w:space="0" w:color="auto"/>
              <w:left w:val="single" w:sz="4" w:space="0" w:color="auto"/>
              <w:bottom w:val="single" w:sz="4" w:space="0" w:color="auto"/>
              <w:right w:val="single" w:sz="4" w:space="0" w:color="auto"/>
            </w:tcBorders>
            <w:shd w:val="clear" w:color="auto" w:fill="FFFFFF"/>
            <w:hideMark/>
          </w:tcPr>
          <w:p w14:paraId="08897BE0"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$4.4B</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1D6203D0"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47.4</w:t>
            </w:r>
          </w:p>
        </w:tc>
        <w:tc>
          <w:tcPr>
            <w:tcW w:w="3420" w:type="dxa"/>
            <w:tcBorders>
              <w:top w:val="single" w:sz="4" w:space="0" w:color="auto"/>
              <w:left w:val="single" w:sz="4" w:space="0" w:color="auto"/>
              <w:bottom w:val="single" w:sz="4" w:space="0" w:color="auto"/>
              <w:right w:val="single" w:sz="4" w:space="0" w:color="auto"/>
            </w:tcBorders>
            <w:shd w:val="clear" w:color="auto" w:fill="FFFFFF"/>
            <w:hideMark/>
          </w:tcPr>
          <w:p w14:paraId="54390852"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Conflict and humanitarian</w:t>
            </w:r>
          </w:p>
        </w:tc>
      </w:tr>
      <w:tr w:rsidR="00A36D1E" w14:paraId="484454E9" w14:textId="77777777" w:rsidTr="00F839D8">
        <w:tc>
          <w:tcPr>
            <w:tcW w:w="2196" w:type="dxa"/>
            <w:tcBorders>
              <w:top w:val="single" w:sz="4" w:space="0" w:color="auto"/>
              <w:left w:val="single" w:sz="4" w:space="0" w:color="auto"/>
              <w:bottom w:val="single" w:sz="4" w:space="0" w:color="auto"/>
              <w:right w:val="single" w:sz="4" w:space="0" w:color="auto"/>
            </w:tcBorders>
            <w:shd w:val="clear" w:color="auto" w:fill="FDF6F9"/>
            <w:hideMark/>
          </w:tcPr>
          <w:p w14:paraId="62C60A0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Pakistan</w:t>
            </w:r>
          </w:p>
        </w:tc>
        <w:tc>
          <w:tcPr>
            <w:tcW w:w="2479" w:type="dxa"/>
            <w:tcBorders>
              <w:top w:val="single" w:sz="4" w:space="0" w:color="auto"/>
              <w:left w:val="single" w:sz="4" w:space="0" w:color="auto"/>
              <w:bottom w:val="single" w:sz="4" w:space="0" w:color="auto"/>
              <w:right w:val="single" w:sz="4" w:space="0" w:color="auto"/>
            </w:tcBorders>
            <w:shd w:val="clear" w:color="auto" w:fill="FDF6F9"/>
            <w:hideMark/>
          </w:tcPr>
          <w:p w14:paraId="627C4B45"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$4.0B</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556078E5"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22.2</w:t>
            </w:r>
          </w:p>
        </w:tc>
        <w:tc>
          <w:tcPr>
            <w:tcW w:w="3420" w:type="dxa"/>
            <w:tcBorders>
              <w:top w:val="single" w:sz="4" w:space="0" w:color="auto"/>
              <w:left w:val="single" w:sz="4" w:space="0" w:color="auto"/>
              <w:bottom w:val="single" w:sz="4" w:space="0" w:color="auto"/>
              <w:right w:val="single" w:sz="4" w:space="0" w:color="auto"/>
            </w:tcBorders>
            <w:shd w:val="clear" w:color="auto" w:fill="FDF6F9"/>
            <w:hideMark/>
          </w:tcPr>
          <w:p w14:paraId="710AD96E"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Development and climate</w:t>
            </w:r>
          </w:p>
        </w:tc>
      </w:tr>
    </w:tbl>
    <w:p w14:paraId="007A438B" w14:textId="77777777" w:rsidR="00A36D1E" w:rsidRDefault="00A36D1E" w:rsidP="00A36D1E"/>
    <w:p w14:paraId="0FB7B574" w14:textId="0843125C" w:rsidR="00A36D1E" w:rsidRPr="00F839D8" w:rsidRDefault="00A36D1E" w:rsidP="00A36D1E">
      <w:pPr>
        <w:spacing w:after="120"/>
        <w:rPr>
          <w:rFonts w:ascii="Times New Roman" w:hAnsi="Times New Roman" w:cs="Times New Roman"/>
          <w:sz w:val="24"/>
          <w:szCs w:val="24"/>
        </w:rPr>
      </w:pPr>
      <w:r w:rsidRPr="00F839D8">
        <w:rPr>
          <w:rFonts w:ascii="Times New Roman" w:hAnsi="Times New Roman" w:cs="Times New Roman"/>
          <w:color w:val="1A1A1A"/>
          <w:sz w:val="24"/>
          <w:szCs w:val="24"/>
        </w:rPr>
        <w:t>Ukraine's $38.9 billion in ODA reflects wartime humanitarian assistance following Russia's 2022 invasion</w:t>
      </w:r>
      <w:r w:rsidR="00F839D8" w:rsidRPr="00F839D8">
        <w:rPr>
          <w:rFonts w:ascii="Times New Roman" w:hAnsi="Times New Roman" w:cs="Times New Roman"/>
          <w:color w:val="1A1A1A"/>
          <w:sz w:val="24"/>
          <w:szCs w:val="24"/>
        </w:rPr>
        <w:t>,</w:t>
      </w:r>
      <w:r w:rsidRPr="00F839D8">
        <w:rPr>
          <w:rFonts w:ascii="Times New Roman" w:hAnsi="Times New Roman" w:cs="Times New Roman"/>
          <w:color w:val="1A1A1A"/>
          <w:sz w:val="24"/>
          <w:szCs w:val="24"/>
        </w:rPr>
        <w:t xml:space="preserve"> entirely </w:t>
      </w:r>
      <w:r w:rsidR="00F839D8" w:rsidRPr="00F839D8">
        <w:rPr>
          <w:rFonts w:ascii="Times New Roman" w:hAnsi="Times New Roman" w:cs="Times New Roman"/>
          <w:color w:val="1A1A1A"/>
          <w:sz w:val="24"/>
          <w:szCs w:val="24"/>
        </w:rPr>
        <w:t>separated</w:t>
      </w:r>
      <w:r w:rsidRPr="00F839D8">
        <w:rPr>
          <w:rFonts w:ascii="Times New Roman" w:hAnsi="Times New Roman" w:cs="Times New Roman"/>
          <w:color w:val="1A1A1A"/>
          <w:sz w:val="24"/>
          <w:szCs w:val="24"/>
        </w:rPr>
        <w:t xml:space="preserve"> from GBV vulnerability assessment. Excluding this outlier, the remaining countries' funding levels show no systematic relationship with their vulnerability scores. Only 6 countries in the dataset simultaneously recorded a vulnerability score above 50 and received less than $500 million in ODA</w:t>
      </w:r>
      <w:r w:rsidR="00F839D8">
        <w:rPr>
          <w:rFonts w:ascii="Times New Roman" w:hAnsi="Times New Roman" w:cs="Times New Roman"/>
          <w:color w:val="1A1A1A"/>
          <w:sz w:val="24"/>
          <w:szCs w:val="24"/>
        </w:rPr>
        <w:t xml:space="preserve">, </w:t>
      </w:r>
      <w:r w:rsidRPr="00F839D8">
        <w:rPr>
          <w:rFonts w:ascii="Times New Roman" w:hAnsi="Times New Roman" w:cs="Times New Roman"/>
          <w:color w:val="1A1A1A"/>
          <w:sz w:val="24"/>
          <w:szCs w:val="24"/>
        </w:rPr>
        <w:t>a surprisingly small number that suggests even high-vulnerability countries are not systematically underfunded in total aid terms, but rather that aid is being directed based on conflict, economic, and political considerations rather than GBV need specifically.</w:t>
      </w:r>
      <w:r w:rsidR="00F839D8">
        <w:rPr>
          <w:rFonts w:ascii="Times New Roman" w:hAnsi="Times New Roman" w:cs="Times New Roman"/>
          <w:sz w:val="24"/>
          <w:szCs w:val="24"/>
        </w:rPr>
        <w:t xml:space="preserve"> </w:t>
      </w:r>
    </w:p>
    <w:p w14:paraId="4EEFE1AA" w14:textId="51EB79CC" w:rsidR="00A36D1E" w:rsidRPr="008942F4" w:rsidRDefault="00A36D1E" w:rsidP="00A36D1E">
      <w:pPr>
        <w:spacing w:before="240" w:after="80"/>
        <w:rPr>
          <w:rFonts w:ascii="Times New Roman" w:hAnsi="Times New Roman" w:cs="Times New Roman"/>
          <w:sz w:val="24"/>
          <w:szCs w:val="24"/>
        </w:rPr>
      </w:pPr>
      <w:r w:rsidRPr="008942F4">
        <w:rPr>
          <w:rFonts w:ascii="Times New Roman" w:hAnsi="Times New Roman" w:cs="Times New Roman"/>
          <w:b/>
          <w:sz w:val="24"/>
          <w:szCs w:val="24"/>
        </w:rPr>
        <w:t>Which countries are most under</w:t>
      </w:r>
      <w:r w:rsidR="008942F4">
        <w:rPr>
          <w:rFonts w:ascii="Times New Roman" w:hAnsi="Times New Roman" w:cs="Times New Roman"/>
          <w:b/>
          <w:sz w:val="24"/>
          <w:szCs w:val="24"/>
        </w:rPr>
        <w:t>fund</w:t>
      </w:r>
      <w:r w:rsidRPr="008942F4">
        <w:rPr>
          <w:rFonts w:ascii="Times New Roman" w:hAnsi="Times New Roman" w:cs="Times New Roman"/>
          <w:b/>
          <w:sz w:val="24"/>
          <w:szCs w:val="24"/>
        </w:rPr>
        <w:t>ed?</w:t>
      </w:r>
    </w:p>
    <w:p w14:paraId="63B114CA" w14:textId="17A258A4" w:rsidR="00A36D1E" w:rsidRPr="00F839D8" w:rsidRDefault="00A36D1E" w:rsidP="00A36D1E">
      <w:pPr>
        <w:spacing w:after="120"/>
        <w:rPr>
          <w:rFonts w:ascii="Times New Roman" w:hAnsi="Times New Roman" w:cs="Times New Roman"/>
          <w:sz w:val="24"/>
          <w:szCs w:val="24"/>
        </w:rPr>
      </w:pPr>
      <w:r w:rsidRPr="00F839D8">
        <w:rPr>
          <w:rFonts w:ascii="Times New Roman" w:hAnsi="Times New Roman" w:cs="Times New Roman"/>
          <w:color w:val="1A1A1A"/>
          <w:sz w:val="24"/>
          <w:szCs w:val="24"/>
        </w:rPr>
        <w:t>The composite vulnerability index</w:t>
      </w:r>
      <w:r w:rsidR="008942F4">
        <w:rPr>
          <w:rFonts w:ascii="Times New Roman" w:hAnsi="Times New Roman" w:cs="Times New Roman"/>
          <w:color w:val="1A1A1A"/>
          <w:sz w:val="24"/>
          <w:szCs w:val="24"/>
        </w:rPr>
        <w:t xml:space="preserve">, </w:t>
      </w:r>
      <w:r w:rsidRPr="00F839D8">
        <w:rPr>
          <w:rFonts w:ascii="Times New Roman" w:hAnsi="Times New Roman" w:cs="Times New Roman"/>
          <w:color w:val="1A1A1A"/>
          <w:sz w:val="24"/>
          <w:szCs w:val="24"/>
        </w:rPr>
        <w:t xml:space="preserve">combining IPV prevalence (40%), female homicide rate (25%), inverted legal protection score (20%), and inverted ODA funding (15%) identifies the countries facing the greatest unmet need across all four </w:t>
      </w:r>
      <w:r w:rsidR="008942F4">
        <w:rPr>
          <w:rFonts w:ascii="Times New Roman" w:hAnsi="Times New Roman" w:cs="Times New Roman"/>
          <w:color w:val="1A1A1A"/>
          <w:sz w:val="24"/>
          <w:szCs w:val="24"/>
        </w:rPr>
        <w:t>areas</w:t>
      </w:r>
      <w:r w:rsidRPr="00F839D8">
        <w:rPr>
          <w:rFonts w:ascii="Times New Roman" w:hAnsi="Times New Roman" w:cs="Times New Roman"/>
          <w:color w:val="1A1A1A"/>
          <w:sz w:val="24"/>
          <w:szCs w:val="24"/>
        </w:rPr>
        <w:t xml:space="preserve"> simultaneously. The top 20 most underserved countries are presented below:</w:t>
      </w:r>
    </w:p>
    <w:tbl>
      <w:tblPr>
        <w:tblStyle w:val="TableGrid"/>
        <w:tblW w:w="10885" w:type="dxa"/>
        <w:tblInd w:w="0" w:type="dxa"/>
        <w:tblLook w:val="04A0" w:firstRow="1" w:lastRow="0" w:firstColumn="1" w:lastColumn="0" w:noHBand="0" w:noVBand="1"/>
      </w:tblPr>
      <w:tblGrid>
        <w:gridCol w:w="805"/>
        <w:gridCol w:w="2880"/>
        <w:gridCol w:w="2610"/>
        <w:gridCol w:w="2340"/>
        <w:gridCol w:w="2250"/>
      </w:tblGrid>
      <w:tr w:rsidR="008942F4" w:rsidRPr="00F839D8" w14:paraId="3DA0FFFD"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72243E"/>
            <w:hideMark/>
          </w:tcPr>
          <w:p w14:paraId="1B778804"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Rank</w:t>
            </w:r>
          </w:p>
        </w:tc>
        <w:tc>
          <w:tcPr>
            <w:tcW w:w="2880" w:type="dxa"/>
            <w:tcBorders>
              <w:top w:val="single" w:sz="4" w:space="0" w:color="auto"/>
              <w:left w:val="single" w:sz="4" w:space="0" w:color="auto"/>
              <w:bottom w:val="single" w:sz="4" w:space="0" w:color="auto"/>
              <w:right w:val="single" w:sz="4" w:space="0" w:color="auto"/>
            </w:tcBorders>
            <w:shd w:val="clear" w:color="auto" w:fill="72243E"/>
            <w:hideMark/>
          </w:tcPr>
          <w:p w14:paraId="53A9B3E1"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Country</w:t>
            </w:r>
          </w:p>
        </w:tc>
        <w:tc>
          <w:tcPr>
            <w:tcW w:w="2610" w:type="dxa"/>
            <w:tcBorders>
              <w:top w:val="single" w:sz="4" w:space="0" w:color="auto"/>
              <w:left w:val="single" w:sz="4" w:space="0" w:color="auto"/>
              <w:bottom w:val="single" w:sz="4" w:space="0" w:color="auto"/>
              <w:right w:val="single" w:sz="4" w:space="0" w:color="auto"/>
            </w:tcBorders>
            <w:shd w:val="clear" w:color="auto" w:fill="72243E"/>
            <w:hideMark/>
          </w:tcPr>
          <w:p w14:paraId="3066A1F2"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Region</w:t>
            </w:r>
          </w:p>
        </w:tc>
        <w:tc>
          <w:tcPr>
            <w:tcW w:w="2340" w:type="dxa"/>
            <w:tcBorders>
              <w:top w:val="single" w:sz="4" w:space="0" w:color="auto"/>
              <w:left w:val="single" w:sz="4" w:space="0" w:color="auto"/>
              <w:bottom w:val="single" w:sz="4" w:space="0" w:color="auto"/>
              <w:right w:val="single" w:sz="4" w:space="0" w:color="auto"/>
            </w:tcBorders>
            <w:shd w:val="clear" w:color="auto" w:fill="72243E"/>
            <w:hideMark/>
          </w:tcPr>
          <w:p w14:paraId="6C5F8745"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Income Group</w:t>
            </w:r>
          </w:p>
        </w:tc>
        <w:tc>
          <w:tcPr>
            <w:tcW w:w="2250" w:type="dxa"/>
            <w:tcBorders>
              <w:top w:val="single" w:sz="4" w:space="0" w:color="auto"/>
              <w:left w:val="single" w:sz="4" w:space="0" w:color="auto"/>
              <w:bottom w:val="single" w:sz="4" w:space="0" w:color="auto"/>
              <w:right w:val="single" w:sz="4" w:space="0" w:color="auto"/>
            </w:tcBorders>
            <w:shd w:val="clear" w:color="auto" w:fill="72243E"/>
            <w:hideMark/>
          </w:tcPr>
          <w:p w14:paraId="27D55169"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b/>
                <w:color w:val="FFFFFF"/>
                <w:sz w:val="24"/>
                <w:szCs w:val="24"/>
              </w:rPr>
              <w:t>Vulnerability Index</w:t>
            </w:r>
          </w:p>
        </w:tc>
      </w:tr>
      <w:tr w:rsidR="008942F4" w:rsidRPr="00F839D8" w14:paraId="24A70CAE"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64895464"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0377651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Afghanistan</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166EA26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Eastern Mediterranean</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2D597BAD"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5CEA540B"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70.8</w:t>
            </w:r>
          </w:p>
        </w:tc>
      </w:tr>
      <w:tr w:rsidR="008942F4" w:rsidRPr="00F839D8" w14:paraId="34FEDA5F"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379E2B28"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2</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49EA5CFF"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Papua New Guinea</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3EFE76B5"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Western Pacific</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31CCFF3"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43628115"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70.3</w:t>
            </w:r>
          </w:p>
        </w:tc>
      </w:tr>
      <w:tr w:rsidR="008942F4" w:rsidRPr="00F839D8" w14:paraId="1FEDEB83"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300C3CE3"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3</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6088AA27"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Equatorial Guinea</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75F48443"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Africa</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4083065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Upper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7D96DECA"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69.5</w:t>
            </w:r>
          </w:p>
        </w:tc>
      </w:tr>
      <w:tr w:rsidR="008942F4" w:rsidRPr="00F839D8" w14:paraId="1C1EAF8E"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0570CB72"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4</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5339997F"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South Sudan</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63C2891B"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Africa</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3912C732"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2070A2B5"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68.8</w:t>
            </w:r>
          </w:p>
        </w:tc>
      </w:tr>
      <w:tr w:rsidR="008942F4" w:rsidRPr="00F839D8" w14:paraId="42BC27CC"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60419E18"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505AF1CF"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Guyana</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4BFB6C0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Americas</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076C8D4F"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High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6A75C2B9"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67.1</w:t>
            </w:r>
          </w:p>
        </w:tc>
      </w:tr>
      <w:tr w:rsidR="008942F4" w:rsidRPr="00F839D8" w14:paraId="75F6058E"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474F88DD"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51425243"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Kiribati</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785AB538"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Western Pacific</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AE7203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1FCC26B7"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66.6</w:t>
            </w:r>
          </w:p>
        </w:tc>
      </w:tr>
      <w:tr w:rsidR="008942F4" w:rsidRPr="00F839D8" w14:paraId="5AECED65"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7A4018EF"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7</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08098EE0"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Liberia</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71BAD933"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Africa</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282B71B7"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25B63A72"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66.0</w:t>
            </w:r>
          </w:p>
        </w:tc>
      </w:tr>
      <w:tr w:rsidR="008942F4" w:rsidRPr="00F839D8" w14:paraId="284CCE68"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4E5C2E8E"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8</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4172E8E2"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Democratic Republic of the Congo</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705D0422"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Africa</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3B748AFB"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01049821"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64.0</w:t>
            </w:r>
          </w:p>
        </w:tc>
      </w:tr>
      <w:tr w:rsidR="008942F4" w:rsidRPr="00F839D8" w14:paraId="483E9D13"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259729E6"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lastRenderedPageBreak/>
              <w:t>9</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332F31C9"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Vanuatu</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3495CA51"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Western Pacific</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717F62E5"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3F01EF1A"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63.7</w:t>
            </w:r>
          </w:p>
        </w:tc>
      </w:tr>
      <w:tr w:rsidR="008942F4" w:rsidRPr="00F839D8" w14:paraId="7866977C"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251CB992"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10</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5A07DD72"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Haiti</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7AC73C39"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Americas</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85E406E"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62DAA130"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63.7</w:t>
            </w:r>
          </w:p>
        </w:tc>
      </w:tr>
      <w:tr w:rsidR="008942F4" w:rsidRPr="00F839D8" w14:paraId="3D883DE7"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12CE6337"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11</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12C0EF81"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Solomon Islands</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0EB0D60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Western Pacific</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310F537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3401A0F2"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61.2</w:t>
            </w:r>
          </w:p>
        </w:tc>
      </w:tr>
      <w:tr w:rsidR="008942F4" w:rsidRPr="00F839D8" w14:paraId="144C1422"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2EBBA687"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12</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6FF05A30"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Timor-Leste</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72C0D8C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South-East Asia</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6B490F2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6CD7224F"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60.5</w:t>
            </w:r>
          </w:p>
        </w:tc>
      </w:tr>
      <w:tr w:rsidR="008942F4" w:rsidRPr="00F839D8" w14:paraId="34488666"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45AD1153"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13</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1B7E871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Sudan</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6011C423"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Eastern Mediterranean</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249E6EC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6D0D5A27"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60.2</w:t>
            </w:r>
          </w:p>
        </w:tc>
      </w:tr>
      <w:tr w:rsidR="008942F4" w:rsidRPr="00F839D8" w14:paraId="64317926"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5D58D730"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14</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34442800"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Sierra Leone</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35BF607E"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Africa</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09E5891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45C9A7A7"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59.8</w:t>
            </w:r>
          </w:p>
        </w:tc>
      </w:tr>
      <w:tr w:rsidR="008942F4" w:rsidRPr="00F839D8" w14:paraId="7DB721D6"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59018B95"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15</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2B54B8B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Samoa</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6C3FC37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Western Pacific</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653A646D"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Upper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0C2B8C6E"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59.5</w:t>
            </w:r>
          </w:p>
        </w:tc>
      </w:tr>
      <w:tr w:rsidR="008942F4" w:rsidRPr="00F839D8" w14:paraId="2857BBF0"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759A12B0"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16</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32CBE532"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Saint Lucia</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5324815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Latin America &amp; Caribbean</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3A838A3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Upper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635AAACF"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58.9</w:t>
            </w:r>
          </w:p>
        </w:tc>
      </w:tr>
      <w:tr w:rsidR="008942F4" w:rsidRPr="00F839D8" w14:paraId="0B8559AD"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48D1BFE0"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17</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31BADE7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Dominica</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68F5A99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Latin America &amp; Caribbean</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3377D355"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Upper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16F336AD"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56.9</w:t>
            </w:r>
          </w:p>
        </w:tc>
      </w:tr>
      <w:tr w:rsidR="008942F4" w:rsidRPr="00F839D8" w14:paraId="102E86BB"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15CDF8A0"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18</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19C7BD23"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Nigeria</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1EAFA53C"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Africa</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5362A724"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Lower middle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0AB300B3"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55.8</w:t>
            </w:r>
          </w:p>
        </w:tc>
      </w:tr>
      <w:tr w:rsidR="008942F4" w:rsidRPr="00F839D8" w14:paraId="2BEFFB0D"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DF6F9"/>
            <w:hideMark/>
          </w:tcPr>
          <w:p w14:paraId="63F37425"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19</w:t>
            </w:r>
          </w:p>
        </w:tc>
        <w:tc>
          <w:tcPr>
            <w:tcW w:w="2880" w:type="dxa"/>
            <w:tcBorders>
              <w:top w:val="single" w:sz="4" w:space="0" w:color="auto"/>
              <w:left w:val="single" w:sz="4" w:space="0" w:color="auto"/>
              <w:bottom w:val="single" w:sz="4" w:space="0" w:color="auto"/>
              <w:right w:val="single" w:sz="4" w:space="0" w:color="auto"/>
            </w:tcBorders>
            <w:shd w:val="clear" w:color="auto" w:fill="FDF6F9"/>
            <w:hideMark/>
          </w:tcPr>
          <w:p w14:paraId="0DBBA2D6"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Central African Republic</w:t>
            </w:r>
          </w:p>
        </w:tc>
        <w:tc>
          <w:tcPr>
            <w:tcW w:w="2610" w:type="dxa"/>
            <w:tcBorders>
              <w:top w:val="single" w:sz="4" w:space="0" w:color="auto"/>
              <w:left w:val="single" w:sz="4" w:space="0" w:color="auto"/>
              <w:bottom w:val="single" w:sz="4" w:space="0" w:color="auto"/>
              <w:right w:val="single" w:sz="4" w:space="0" w:color="auto"/>
            </w:tcBorders>
            <w:shd w:val="clear" w:color="auto" w:fill="FDF6F9"/>
            <w:hideMark/>
          </w:tcPr>
          <w:p w14:paraId="726294BA"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Africa</w:t>
            </w:r>
          </w:p>
        </w:tc>
        <w:tc>
          <w:tcPr>
            <w:tcW w:w="2340" w:type="dxa"/>
            <w:tcBorders>
              <w:top w:val="single" w:sz="4" w:space="0" w:color="auto"/>
              <w:left w:val="single" w:sz="4" w:space="0" w:color="auto"/>
              <w:bottom w:val="single" w:sz="4" w:space="0" w:color="auto"/>
              <w:right w:val="single" w:sz="4" w:space="0" w:color="auto"/>
            </w:tcBorders>
            <w:shd w:val="clear" w:color="auto" w:fill="FDF6F9"/>
            <w:hideMark/>
          </w:tcPr>
          <w:p w14:paraId="4AF08B1F"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Low income</w:t>
            </w:r>
          </w:p>
        </w:tc>
        <w:tc>
          <w:tcPr>
            <w:tcW w:w="2250" w:type="dxa"/>
            <w:tcBorders>
              <w:top w:val="single" w:sz="4" w:space="0" w:color="auto"/>
              <w:left w:val="single" w:sz="4" w:space="0" w:color="auto"/>
              <w:bottom w:val="single" w:sz="4" w:space="0" w:color="auto"/>
              <w:right w:val="single" w:sz="4" w:space="0" w:color="auto"/>
            </w:tcBorders>
            <w:shd w:val="clear" w:color="auto" w:fill="FDF6F9"/>
            <w:hideMark/>
          </w:tcPr>
          <w:p w14:paraId="0915FF4E"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55.0</w:t>
            </w:r>
          </w:p>
        </w:tc>
      </w:tr>
      <w:tr w:rsidR="008942F4" w:rsidRPr="00F839D8" w14:paraId="4A22DA4F" w14:textId="77777777" w:rsidTr="008942F4">
        <w:tc>
          <w:tcPr>
            <w:tcW w:w="805" w:type="dxa"/>
            <w:tcBorders>
              <w:top w:val="single" w:sz="4" w:space="0" w:color="auto"/>
              <w:left w:val="single" w:sz="4" w:space="0" w:color="auto"/>
              <w:bottom w:val="single" w:sz="4" w:space="0" w:color="auto"/>
              <w:right w:val="single" w:sz="4" w:space="0" w:color="auto"/>
            </w:tcBorders>
            <w:shd w:val="clear" w:color="auto" w:fill="FFFFFF"/>
            <w:hideMark/>
          </w:tcPr>
          <w:p w14:paraId="307EDF8A"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20</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0E52855B"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Saint Kitts and Nevis</w:t>
            </w:r>
          </w:p>
        </w:tc>
        <w:tc>
          <w:tcPr>
            <w:tcW w:w="2610" w:type="dxa"/>
            <w:tcBorders>
              <w:top w:val="single" w:sz="4" w:space="0" w:color="auto"/>
              <w:left w:val="single" w:sz="4" w:space="0" w:color="auto"/>
              <w:bottom w:val="single" w:sz="4" w:space="0" w:color="auto"/>
              <w:right w:val="single" w:sz="4" w:space="0" w:color="auto"/>
            </w:tcBorders>
            <w:shd w:val="clear" w:color="auto" w:fill="FFFFFF"/>
            <w:hideMark/>
          </w:tcPr>
          <w:p w14:paraId="0ED2ADD5"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Latin America &amp; Caribbean</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3637994" w14:textId="77777777" w:rsidR="00A36D1E" w:rsidRPr="00F839D8" w:rsidRDefault="00A36D1E">
            <w:pPr>
              <w:rPr>
                <w:rFonts w:ascii="Times New Roman" w:hAnsi="Times New Roman" w:cs="Times New Roman"/>
                <w:sz w:val="24"/>
                <w:szCs w:val="24"/>
              </w:rPr>
            </w:pPr>
            <w:r w:rsidRPr="00F839D8">
              <w:rPr>
                <w:rFonts w:ascii="Times New Roman" w:hAnsi="Times New Roman" w:cs="Times New Roman"/>
                <w:color w:val="1A1A1A"/>
                <w:sz w:val="24"/>
                <w:szCs w:val="24"/>
              </w:rPr>
              <w:t>High income</w:t>
            </w:r>
          </w:p>
        </w:tc>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5A3BFB41" w14:textId="77777777" w:rsidR="00A36D1E" w:rsidRPr="00F839D8" w:rsidRDefault="00A36D1E">
            <w:pPr>
              <w:jc w:val="center"/>
              <w:rPr>
                <w:rFonts w:ascii="Times New Roman" w:hAnsi="Times New Roman" w:cs="Times New Roman"/>
                <w:sz w:val="24"/>
                <w:szCs w:val="24"/>
              </w:rPr>
            </w:pPr>
            <w:r w:rsidRPr="00F839D8">
              <w:rPr>
                <w:rFonts w:ascii="Times New Roman" w:hAnsi="Times New Roman" w:cs="Times New Roman"/>
                <w:color w:val="1A1A1A"/>
                <w:sz w:val="24"/>
                <w:szCs w:val="24"/>
              </w:rPr>
              <w:t>55.0</w:t>
            </w:r>
          </w:p>
        </w:tc>
      </w:tr>
    </w:tbl>
    <w:p w14:paraId="361DDF8B" w14:textId="77777777" w:rsidR="00A36D1E" w:rsidRDefault="00A36D1E" w:rsidP="00A36D1E"/>
    <w:p w14:paraId="7CEBE1C8" w14:textId="0041AC59" w:rsidR="003F1001" w:rsidRDefault="00D839B8" w:rsidP="003F1001">
      <w:pPr>
        <w:spacing w:after="120"/>
        <w:rPr>
          <w:rFonts w:ascii="Times New Roman" w:hAnsi="Times New Roman" w:cs="Times New Roman"/>
          <w:color w:val="1A1A1A"/>
          <w:sz w:val="24"/>
          <w:szCs w:val="24"/>
        </w:rPr>
      </w:pPr>
      <w:r w:rsidRPr="00D839B8">
        <w:rPr>
          <w:rFonts w:ascii="Times New Roman" w:hAnsi="Times New Roman" w:cs="Times New Roman"/>
          <w:color w:val="1A1A1A"/>
          <w:sz w:val="24"/>
          <w:szCs w:val="24"/>
        </w:rPr>
        <w:t>Guyana</w:t>
      </w:r>
      <w:r w:rsidR="00A36D1E" w:rsidRPr="00D839B8">
        <w:rPr>
          <w:rFonts w:ascii="Times New Roman" w:hAnsi="Times New Roman" w:cs="Times New Roman"/>
          <w:color w:val="1A1A1A"/>
          <w:sz w:val="24"/>
          <w:szCs w:val="24"/>
        </w:rPr>
        <w:t xml:space="preserve"> </w:t>
      </w:r>
      <w:r w:rsidRPr="00D839B8">
        <w:rPr>
          <w:rFonts w:ascii="Times New Roman" w:hAnsi="Times New Roman" w:cs="Times New Roman"/>
          <w:color w:val="1A1A1A"/>
          <w:sz w:val="24"/>
          <w:szCs w:val="24"/>
        </w:rPr>
        <w:t>ranks at</w:t>
      </w:r>
      <w:r w:rsidR="00A36D1E" w:rsidRPr="00D839B8">
        <w:rPr>
          <w:rFonts w:ascii="Times New Roman" w:hAnsi="Times New Roman" w:cs="Times New Roman"/>
          <w:color w:val="1A1A1A"/>
          <w:sz w:val="24"/>
          <w:szCs w:val="24"/>
        </w:rPr>
        <w:t xml:space="preserve"> 5</w:t>
      </w:r>
      <w:r w:rsidRPr="00D839B8">
        <w:rPr>
          <w:rFonts w:ascii="Times New Roman" w:hAnsi="Times New Roman" w:cs="Times New Roman"/>
          <w:color w:val="1A1A1A"/>
          <w:sz w:val="24"/>
          <w:szCs w:val="24"/>
        </w:rPr>
        <w:t xml:space="preserve"> with </w:t>
      </w:r>
      <w:r w:rsidR="00A36D1E" w:rsidRPr="00D839B8">
        <w:rPr>
          <w:rFonts w:ascii="Times New Roman" w:hAnsi="Times New Roman" w:cs="Times New Roman"/>
          <w:color w:val="1A1A1A"/>
          <w:sz w:val="24"/>
          <w:szCs w:val="24"/>
        </w:rPr>
        <w:t>high income, reflect</w:t>
      </w:r>
      <w:r w:rsidRPr="00D839B8">
        <w:rPr>
          <w:rFonts w:ascii="Times New Roman" w:hAnsi="Times New Roman" w:cs="Times New Roman"/>
          <w:color w:val="1A1A1A"/>
          <w:sz w:val="24"/>
          <w:szCs w:val="24"/>
        </w:rPr>
        <w:t xml:space="preserve">ing </w:t>
      </w:r>
      <w:r w:rsidR="00A36D1E" w:rsidRPr="00D839B8">
        <w:rPr>
          <w:rFonts w:ascii="Times New Roman" w:hAnsi="Times New Roman" w:cs="Times New Roman"/>
          <w:color w:val="1A1A1A"/>
          <w:sz w:val="24"/>
          <w:szCs w:val="24"/>
        </w:rPr>
        <w:t>the country's intimate partner violence crisis (affecting more than 50% of women by lifetime estimates)</w:t>
      </w:r>
      <w:r w:rsidRPr="00D839B8">
        <w:rPr>
          <w:rFonts w:ascii="Times New Roman" w:hAnsi="Times New Roman" w:cs="Times New Roman"/>
          <w:color w:val="1A1A1A"/>
          <w:sz w:val="24"/>
          <w:szCs w:val="24"/>
        </w:rPr>
        <w:t xml:space="preserve">, Additionally </w:t>
      </w:r>
      <w:r w:rsidR="00A36D1E" w:rsidRPr="00D839B8">
        <w:rPr>
          <w:rFonts w:ascii="Times New Roman" w:hAnsi="Times New Roman" w:cs="Times New Roman"/>
          <w:color w:val="1A1A1A"/>
          <w:sz w:val="24"/>
          <w:szCs w:val="24"/>
        </w:rPr>
        <w:t>a high female homicide rate</w:t>
      </w:r>
      <w:r w:rsidRPr="00D839B8">
        <w:rPr>
          <w:rFonts w:ascii="Times New Roman" w:hAnsi="Times New Roman" w:cs="Times New Roman"/>
          <w:color w:val="1A1A1A"/>
          <w:sz w:val="24"/>
          <w:szCs w:val="24"/>
        </w:rPr>
        <w:t xml:space="preserve">, </w:t>
      </w:r>
      <w:r w:rsidR="00A36D1E" w:rsidRPr="00D839B8">
        <w:rPr>
          <w:rFonts w:ascii="Times New Roman" w:hAnsi="Times New Roman" w:cs="Times New Roman"/>
          <w:color w:val="1A1A1A"/>
          <w:sz w:val="24"/>
          <w:szCs w:val="24"/>
        </w:rPr>
        <w:t xml:space="preserve">reinforcing that income classification does not </w:t>
      </w:r>
      <w:r w:rsidRPr="00D839B8">
        <w:rPr>
          <w:rFonts w:ascii="Times New Roman" w:hAnsi="Times New Roman" w:cs="Times New Roman"/>
          <w:color w:val="1A1A1A"/>
          <w:sz w:val="24"/>
          <w:szCs w:val="24"/>
        </w:rPr>
        <w:t>deter</w:t>
      </w:r>
      <w:r w:rsidR="00A36D1E" w:rsidRPr="00D839B8">
        <w:rPr>
          <w:rFonts w:ascii="Times New Roman" w:hAnsi="Times New Roman" w:cs="Times New Roman"/>
          <w:color w:val="1A1A1A"/>
          <w:sz w:val="24"/>
          <w:szCs w:val="24"/>
        </w:rPr>
        <w:t xml:space="preserve"> GBV. Similarly, Equatorial Guinea ranks third despite </w:t>
      </w:r>
      <w:r w:rsidRPr="00D839B8">
        <w:rPr>
          <w:rFonts w:ascii="Times New Roman" w:hAnsi="Times New Roman" w:cs="Times New Roman"/>
          <w:color w:val="1A1A1A"/>
          <w:sz w:val="24"/>
          <w:szCs w:val="24"/>
        </w:rPr>
        <w:t>having</w:t>
      </w:r>
      <w:r w:rsidR="00A36D1E" w:rsidRPr="00D839B8">
        <w:rPr>
          <w:rFonts w:ascii="Times New Roman" w:hAnsi="Times New Roman" w:cs="Times New Roman"/>
          <w:color w:val="1A1A1A"/>
          <w:sz w:val="24"/>
          <w:szCs w:val="24"/>
        </w:rPr>
        <w:t xml:space="preserve"> upper middle income, driven by a high IPV prevalence rate (35.2%) and weak legal protections (safety score: 12.5). The Pacific Islands</w:t>
      </w:r>
      <w:r w:rsidRPr="00D839B8">
        <w:rPr>
          <w:rFonts w:ascii="Times New Roman" w:hAnsi="Times New Roman" w:cs="Times New Roman"/>
          <w:color w:val="1A1A1A"/>
          <w:sz w:val="24"/>
          <w:szCs w:val="24"/>
        </w:rPr>
        <w:t>:</w:t>
      </w:r>
      <w:r w:rsidR="00A36D1E" w:rsidRPr="00D839B8">
        <w:rPr>
          <w:rFonts w:ascii="Times New Roman" w:hAnsi="Times New Roman" w:cs="Times New Roman"/>
          <w:color w:val="1A1A1A"/>
          <w:sz w:val="24"/>
          <w:szCs w:val="24"/>
        </w:rPr>
        <w:t xml:space="preserve"> Kiribati, Vanuatu, Solomon Islands, Samoa </w:t>
      </w:r>
      <w:r w:rsidRPr="00D839B8">
        <w:rPr>
          <w:rFonts w:ascii="Times New Roman" w:hAnsi="Times New Roman" w:cs="Times New Roman"/>
          <w:color w:val="1A1A1A"/>
          <w:sz w:val="24"/>
          <w:szCs w:val="24"/>
        </w:rPr>
        <w:t xml:space="preserve">is all </w:t>
      </w:r>
      <w:r w:rsidR="00A36D1E" w:rsidRPr="00D839B8">
        <w:rPr>
          <w:rFonts w:ascii="Times New Roman" w:hAnsi="Times New Roman" w:cs="Times New Roman"/>
          <w:color w:val="1A1A1A"/>
          <w:sz w:val="24"/>
          <w:szCs w:val="24"/>
        </w:rPr>
        <w:t>overrepresented in the top 20, reflecting a regional pattern of high IPV rates and limited legal and institutional response capacity.</w:t>
      </w:r>
    </w:p>
    <w:p w14:paraId="3F01ED88" w14:textId="48025A9D" w:rsidR="003F1001" w:rsidRPr="003F1001" w:rsidRDefault="003F1001" w:rsidP="003F1001">
      <w:pPr>
        <w:rPr>
          <w:rFonts w:ascii="Times New Roman" w:hAnsi="Times New Roman" w:cs="Times New Roman"/>
          <w:color w:val="1A1A1A"/>
          <w:sz w:val="24"/>
          <w:szCs w:val="24"/>
        </w:rPr>
      </w:pPr>
      <w:r>
        <w:rPr>
          <w:rFonts w:ascii="Times New Roman" w:hAnsi="Times New Roman" w:cs="Times New Roman"/>
          <w:color w:val="1A1A1A"/>
          <w:sz w:val="24"/>
          <w:szCs w:val="24"/>
        </w:rPr>
        <w:br w:type="page"/>
      </w:r>
    </w:p>
    <w:p w14:paraId="32B596BB" w14:textId="2D0D93CD" w:rsidR="00370841" w:rsidRPr="003F1001" w:rsidRDefault="00D839B8" w:rsidP="003F1001">
      <w:pPr>
        <w:spacing w:after="120"/>
        <w:jc w:val="center"/>
        <w:rPr>
          <w:rFonts w:ascii="Times New Roman" w:hAnsi="Times New Roman" w:cs="Times New Roman"/>
          <w:sz w:val="24"/>
          <w:szCs w:val="24"/>
        </w:rPr>
      </w:pPr>
      <w:r w:rsidRPr="00282BFF">
        <w:rPr>
          <w:rFonts w:ascii="Times New Roman" w:hAnsi="Times New Roman" w:cs="Times New Roman"/>
          <w:color w:val="72243E"/>
          <w:sz w:val="36"/>
          <w:szCs w:val="36"/>
        </w:rPr>
        <w:lastRenderedPageBreak/>
        <w:t>Recommendations</w:t>
      </w:r>
    </w:p>
    <w:p w14:paraId="52EC6F69" w14:textId="3D4F753F" w:rsidR="00412461" w:rsidRPr="00282BFF" w:rsidRDefault="00412461" w:rsidP="00412461">
      <w:pPr>
        <w:spacing w:before="240" w:after="80"/>
        <w:rPr>
          <w:rFonts w:ascii="Times New Roman" w:hAnsi="Times New Roman" w:cs="Times New Roman"/>
          <w:sz w:val="24"/>
          <w:szCs w:val="24"/>
        </w:rPr>
      </w:pPr>
      <w:r w:rsidRPr="00282BFF">
        <w:rPr>
          <w:rFonts w:ascii="Times New Roman" w:hAnsi="Times New Roman" w:cs="Times New Roman"/>
          <w:b/>
          <w:sz w:val="24"/>
          <w:szCs w:val="24"/>
        </w:rPr>
        <w:t xml:space="preserve">Align ODA allocation with GBV vulnerability </w:t>
      </w:r>
    </w:p>
    <w:p w14:paraId="537AFD37" w14:textId="66C2646F" w:rsidR="00412461" w:rsidRPr="00282BFF" w:rsidRDefault="00412461" w:rsidP="00412461">
      <w:pPr>
        <w:spacing w:after="120"/>
        <w:rPr>
          <w:rFonts w:ascii="Times New Roman" w:hAnsi="Times New Roman" w:cs="Times New Roman"/>
          <w:sz w:val="24"/>
          <w:szCs w:val="24"/>
        </w:rPr>
      </w:pPr>
      <w:r w:rsidRPr="00282BFF">
        <w:rPr>
          <w:rFonts w:ascii="Times New Roman" w:hAnsi="Times New Roman" w:cs="Times New Roman"/>
          <w:sz w:val="24"/>
          <w:szCs w:val="24"/>
        </w:rPr>
        <w:t xml:space="preserve">The </w:t>
      </w:r>
      <w:r w:rsidR="0098759A" w:rsidRPr="00282BFF">
        <w:rPr>
          <w:rFonts w:ascii="Times New Roman" w:hAnsi="Times New Roman" w:cs="Times New Roman"/>
          <w:sz w:val="24"/>
          <w:szCs w:val="24"/>
        </w:rPr>
        <w:t>lack of</w:t>
      </w:r>
      <w:r w:rsidRPr="00282BFF">
        <w:rPr>
          <w:rFonts w:ascii="Times New Roman" w:hAnsi="Times New Roman" w:cs="Times New Roman"/>
          <w:sz w:val="24"/>
          <w:szCs w:val="24"/>
        </w:rPr>
        <w:t xml:space="preserve"> correlation between GBV vulnerability and aid received represents a failure of the international funding system to direct resources where they are most needed. Donors should adopt GBV vulnerability screening in aid allocation decisions, requiring countries above a defined vulnerability threshold receive a minimum proportion of gender-focused funding</w:t>
      </w:r>
      <w:r w:rsidR="0098759A" w:rsidRPr="00282BFF">
        <w:rPr>
          <w:rFonts w:ascii="Times New Roman" w:hAnsi="Times New Roman" w:cs="Times New Roman"/>
          <w:sz w:val="24"/>
          <w:szCs w:val="24"/>
        </w:rPr>
        <w:t xml:space="preserve"> using</w:t>
      </w:r>
      <w:r w:rsidRPr="00282BFF">
        <w:rPr>
          <w:rFonts w:ascii="Times New Roman" w:hAnsi="Times New Roman" w:cs="Times New Roman"/>
          <w:sz w:val="24"/>
          <w:szCs w:val="24"/>
        </w:rPr>
        <w:t xml:space="preserve"> vulnerability data as a primary allocation criterion</w:t>
      </w:r>
      <w:r w:rsidR="0098759A" w:rsidRPr="00282BFF">
        <w:rPr>
          <w:rFonts w:ascii="Times New Roman" w:hAnsi="Times New Roman" w:cs="Times New Roman"/>
          <w:sz w:val="24"/>
          <w:szCs w:val="24"/>
        </w:rPr>
        <w:t>.</w:t>
      </w:r>
    </w:p>
    <w:p w14:paraId="3050FA4D" w14:textId="7E13D2EE" w:rsidR="00412461" w:rsidRPr="00282BFF" w:rsidRDefault="0098759A" w:rsidP="00412461">
      <w:pPr>
        <w:spacing w:before="240" w:after="80"/>
        <w:rPr>
          <w:rFonts w:ascii="Times New Roman" w:hAnsi="Times New Roman" w:cs="Times New Roman"/>
          <w:sz w:val="24"/>
          <w:szCs w:val="24"/>
        </w:rPr>
      </w:pPr>
      <w:r w:rsidRPr="00282BFF">
        <w:rPr>
          <w:rFonts w:ascii="Times New Roman" w:hAnsi="Times New Roman" w:cs="Times New Roman"/>
          <w:b/>
          <w:sz w:val="24"/>
          <w:szCs w:val="24"/>
        </w:rPr>
        <w:t>More</w:t>
      </w:r>
      <w:r w:rsidR="00412461" w:rsidRPr="00282BFF">
        <w:rPr>
          <w:rFonts w:ascii="Times New Roman" w:hAnsi="Times New Roman" w:cs="Times New Roman"/>
          <w:b/>
          <w:sz w:val="24"/>
          <w:szCs w:val="24"/>
        </w:rPr>
        <w:t xml:space="preserve"> enforcement </w:t>
      </w:r>
      <w:r w:rsidRPr="00282BFF">
        <w:rPr>
          <w:rFonts w:ascii="Times New Roman" w:hAnsi="Times New Roman" w:cs="Times New Roman"/>
          <w:b/>
          <w:sz w:val="24"/>
          <w:szCs w:val="24"/>
        </w:rPr>
        <w:t>of legislation</w:t>
      </w:r>
    </w:p>
    <w:p w14:paraId="2D9F3537" w14:textId="70144ABE" w:rsidR="00412461" w:rsidRPr="00282BFF" w:rsidRDefault="00412461" w:rsidP="00412461">
      <w:pPr>
        <w:spacing w:after="120"/>
        <w:rPr>
          <w:rFonts w:ascii="Times New Roman" w:hAnsi="Times New Roman" w:cs="Times New Roman"/>
          <w:sz w:val="24"/>
          <w:szCs w:val="24"/>
        </w:rPr>
      </w:pPr>
      <w:r w:rsidRPr="00282BFF">
        <w:rPr>
          <w:rFonts w:ascii="Times New Roman" w:hAnsi="Times New Roman" w:cs="Times New Roman"/>
          <w:sz w:val="24"/>
          <w:szCs w:val="24"/>
        </w:rPr>
        <w:t>The legal</w:t>
      </w:r>
      <w:r w:rsidR="0098759A" w:rsidRPr="00282BFF">
        <w:rPr>
          <w:rFonts w:ascii="Times New Roman" w:hAnsi="Times New Roman" w:cs="Times New Roman"/>
          <w:sz w:val="24"/>
          <w:szCs w:val="24"/>
        </w:rPr>
        <w:t xml:space="preserve"> </w:t>
      </w:r>
      <w:r w:rsidRPr="00282BFF">
        <w:rPr>
          <w:rFonts w:ascii="Times New Roman" w:hAnsi="Times New Roman" w:cs="Times New Roman"/>
          <w:sz w:val="24"/>
          <w:szCs w:val="24"/>
        </w:rPr>
        <w:t xml:space="preserve">prevalence correlation confirms that legislation is necessary but insufficient. </w:t>
      </w:r>
      <w:r w:rsidR="0098759A" w:rsidRPr="00282BFF">
        <w:rPr>
          <w:rFonts w:ascii="Times New Roman" w:hAnsi="Times New Roman" w:cs="Times New Roman"/>
          <w:sz w:val="24"/>
          <w:szCs w:val="24"/>
        </w:rPr>
        <w:t xml:space="preserve">For example, </w:t>
      </w:r>
      <w:r w:rsidRPr="00282BFF">
        <w:rPr>
          <w:rFonts w:ascii="Times New Roman" w:hAnsi="Times New Roman" w:cs="Times New Roman"/>
          <w:sz w:val="24"/>
          <w:szCs w:val="24"/>
        </w:rPr>
        <w:t xml:space="preserve">Honduras </w:t>
      </w:r>
      <w:r w:rsidR="0098759A" w:rsidRPr="00282BFF">
        <w:rPr>
          <w:rFonts w:ascii="Times New Roman" w:hAnsi="Times New Roman" w:cs="Times New Roman"/>
          <w:sz w:val="24"/>
          <w:szCs w:val="24"/>
        </w:rPr>
        <w:t xml:space="preserve">has </w:t>
      </w:r>
      <w:r w:rsidRPr="00282BFF">
        <w:rPr>
          <w:rFonts w:ascii="Times New Roman" w:hAnsi="Times New Roman" w:cs="Times New Roman"/>
          <w:sz w:val="24"/>
          <w:szCs w:val="24"/>
        </w:rPr>
        <w:t>an 87.5 legal safety score combined with a female homicide rate of 7.66 per 100,000 demonstrat</w:t>
      </w:r>
      <w:r w:rsidR="0098759A" w:rsidRPr="00282BFF">
        <w:rPr>
          <w:rFonts w:ascii="Times New Roman" w:hAnsi="Times New Roman" w:cs="Times New Roman"/>
          <w:sz w:val="24"/>
          <w:szCs w:val="24"/>
        </w:rPr>
        <w:t xml:space="preserve">ing </w:t>
      </w:r>
      <w:r w:rsidRPr="00282BFF">
        <w:rPr>
          <w:rFonts w:ascii="Times New Roman" w:hAnsi="Times New Roman" w:cs="Times New Roman"/>
          <w:sz w:val="24"/>
          <w:szCs w:val="24"/>
        </w:rPr>
        <w:t>that laws without enforcement infrastructure do not protect women. International GBV programs should shift emphasis toward funding enforcement capacity, survivor services, and judicial accountability systems</w:t>
      </w:r>
      <w:r w:rsidR="0098759A" w:rsidRPr="00282BFF">
        <w:rPr>
          <w:rFonts w:ascii="Times New Roman" w:hAnsi="Times New Roman" w:cs="Times New Roman"/>
          <w:sz w:val="24"/>
          <w:szCs w:val="24"/>
        </w:rPr>
        <w:t>,</w:t>
      </w:r>
      <w:r w:rsidRPr="00282BFF">
        <w:rPr>
          <w:rFonts w:ascii="Times New Roman" w:hAnsi="Times New Roman" w:cs="Times New Roman"/>
          <w:sz w:val="24"/>
          <w:szCs w:val="24"/>
        </w:rPr>
        <w:t xml:space="preserve"> particularly in the 8 countries in this dataset with a legal safety score of zero</w:t>
      </w:r>
      <w:r w:rsidR="0098759A" w:rsidRPr="00282BFF">
        <w:rPr>
          <w:rFonts w:ascii="Times New Roman" w:hAnsi="Times New Roman" w:cs="Times New Roman"/>
          <w:sz w:val="24"/>
          <w:szCs w:val="24"/>
        </w:rPr>
        <w:t>.</w:t>
      </w:r>
    </w:p>
    <w:p w14:paraId="4FC93F45" w14:textId="3B1EC9A3" w:rsidR="00412461" w:rsidRPr="00282BFF" w:rsidRDefault="00412461" w:rsidP="00412461">
      <w:pPr>
        <w:spacing w:before="240" w:after="80"/>
        <w:rPr>
          <w:rFonts w:ascii="Times New Roman" w:hAnsi="Times New Roman" w:cs="Times New Roman"/>
          <w:sz w:val="24"/>
          <w:szCs w:val="24"/>
        </w:rPr>
      </w:pPr>
      <w:r w:rsidRPr="00282BFF">
        <w:rPr>
          <w:rFonts w:ascii="Times New Roman" w:hAnsi="Times New Roman" w:cs="Times New Roman"/>
          <w:b/>
          <w:sz w:val="24"/>
          <w:szCs w:val="24"/>
        </w:rPr>
        <w:t>Invest in statistical infrastructure in under-reporting nations</w:t>
      </w:r>
    </w:p>
    <w:p w14:paraId="768D0E0F" w14:textId="579397E4" w:rsidR="00412461" w:rsidRPr="0098759A" w:rsidRDefault="00412461" w:rsidP="00412461">
      <w:pPr>
        <w:spacing w:after="120"/>
        <w:rPr>
          <w:rFonts w:ascii="Times New Roman" w:hAnsi="Times New Roman" w:cs="Times New Roman"/>
          <w:sz w:val="24"/>
          <w:szCs w:val="24"/>
        </w:rPr>
      </w:pPr>
      <w:r w:rsidRPr="00282BFF">
        <w:rPr>
          <w:rFonts w:ascii="Times New Roman" w:hAnsi="Times New Roman" w:cs="Times New Roman"/>
          <w:sz w:val="24"/>
          <w:szCs w:val="24"/>
        </w:rPr>
        <w:t>A critical finding from this analysis is that the countries with the highest IPV prevalence (Papua New Guinea, South Sudan, Central African Republic, Liberia) frequently have no usable UNODC homicide data</w:t>
      </w:r>
      <w:r w:rsidR="0098759A" w:rsidRPr="00282BFF">
        <w:rPr>
          <w:rFonts w:ascii="Times New Roman" w:hAnsi="Times New Roman" w:cs="Times New Roman"/>
          <w:sz w:val="24"/>
          <w:szCs w:val="24"/>
        </w:rPr>
        <w:t>,</w:t>
      </w:r>
      <w:r w:rsidRPr="00282BFF">
        <w:rPr>
          <w:rFonts w:ascii="Times New Roman" w:hAnsi="Times New Roman" w:cs="Times New Roman"/>
          <w:sz w:val="24"/>
          <w:szCs w:val="24"/>
        </w:rPr>
        <w:t xml:space="preserve"> creating a blind spot in global GBV monitoring. Funding statistical capacity in these nations is itself a GBV intervention</w:t>
      </w:r>
      <w:r w:rsidR="0098759A" w:rsidRPr="00282BFF">
        <w:rPr>
          <w:rFonts w:ascii="Times New Roman" w:hAnsi="Times New Roman" w:cs="Times New Roman"/>
          <w:sz w:val="24"/>
          <w:szCs w:val="24"/>
        </w:rPr>
        <w:t>.</w:t>
      </w:r>
      <w:r w:rsidRPr="00282BFF">
        <w:rPr>
          <w:rFonts w:ascii="Times New Roman" w:hAnsi="Times New Roman" w:cs="Times New Roman"/>
          <w:sz w:val="24"/>
          <w:szCs w:val="24"/>
        </w:rPr>
        <w:t xml:space="preserve"> </w:t>
      </w:r>
      <w:r w:rsidR="0098759A" w:rsidRPr="00282BFF">
        <w:rPr>
          <w:rFonts w:ascii="Times New Roman" w:hAnsi="Times New Roman" w:cs="Times New Roman"/>
          <w:sz w:val="24"/>
          <w:szCs w:val="24"/>
        </w:rPr>
        <w:t>W</w:t>
      </w:r>
      <w:r w:rsidRPr="00282BFF">
        <w:rPr>
          <w:rFonts w:ascii="Times New Roman" w:hAnsi="Times New Roman" w:cs="Times New Roman"/>
          <w:sz w:val="24"/>
          <w:szCs w:val="24"/>
        </w:rPr>
        <w:t>ithout reliable</w:t>
      </w:r>
      <w:r w:rsidR="0098759A" w:rsidRPr="00282BFF">
        <w:rPr>
          <w:rFonts w:ascii="Times New Roman" w:hAnsi="Times New Roman" w:cs="Times New Roman"/>
          <w:sz w:val="24"/>
          <w:szCs w:val="24"/>
        </w:rPr>
        <w:t xml:space="preserve"> </w:t>
      </w:r>
      <w:r w:rsidRPr="00282BFF">
        <w:rPr>
          <w:rFonts w:ascii="Times New Roman" w:hAnsi="Times New Roman" w:cs="Times New Roman"/>
          <w:sz w:val="24"/>
          <w:szCs w:val="24"/>
        </w:rPr>
        <w:t>violence data, neither national governments nor international donors can accurately assess need, allocate resources, or evaluate the impact of programs</w:t>
      </w:r>
      <w:r w:rsidRPr="0098759A">
        <w:rPr>
          <w:rFonts w:ascii="Times New Roman" w:hAnsi="Times New Roman" w:cs="Times New Roman"/>
          <w:color w:val="1A1A1A"/>
          <w:sz w:val="24"/>
          <w:szCs w:val="24"/>
        </w:rPr>
        <w:t xml:space="preserve">. </w:t>
      </w:r>
    </w:p>
    <w:p w14:paraId="45464B17" w14:textId="34183DD1" w:rsidR="00D839B8" w:rsidRDefault="00D839B8" w:rsidP="00D839B8">
      <w:pPr>
        <w:jc w:val="center"/>
        <w:rPr>
          <w:rFonts w:ascii="Calibri" w:hAnsi="Calibri"/>
          <w:b/>
          <w:color w:val="72243E"/>
          <w:sz w:val="32"/>
        </w:rPr>
      </w:pPr>
    </w:p>
    <w:p w14:paraId="21084050" w14:textId="5497F82E" w:rsidR="00282BFF" w:rsidRDefault="00282BFF" w:rsidP="00D839B8">
      <w:pPr>
        <w:jc w:val="center"/>
        <w:rPr>
          <w:rFonts w:ascii="Calibri" w:hAnsi="Calibri"/>
          <w:b/>
          <w:color w:val="72243E"/>
          <w:sz w:val="32"/>
        </w:rPr>
      </w:pPr>
    </w:p>
    <w:p w14:paraId="6518E29D" w14:textId="06BA7C14" w:rsidR="00282BFF" w:rsidRDefault="00282BFF" w:rsidP="00D839B8">
      <w:pPr>
        <w:jc w:val="center"/>
        <w:rPr>
          <w:rFonts w:ascii="Calibri" w:hAnsi="Calibri"/>
          <w:b/>
          <w:color w:val="72243E"/>
          <w:sz w:val="32"/>
        </w:rPr>
      </w:pPr>
    </w:p>
    <w:p w14:paraId="3B36B2FA" w14:textId="3C7D0500" w:rsidR="00282BFF" w:rsidRDefault="00282BFF" w:rsidP="00D839B8">
      <w:pPr>
        <w:jc w:val="center"/>
        <w:rPr>
          <w:rFonts w:ascii="Calibri" w:hAnsi="Calibri"/>
          <w:b/>
          <w:color w:val="72243E"/>
          <w:sz w:val="32"/>
        </w:rPr>
      </w:pPr>
    </w:p>
    <w:p w14:paraId="2335A539" w14:textId="5C10357A" w:rsidR="00282BFF" w:rsidRDefault="00282BFF" w:rsidP="00D839B8">
      <w:pPr>
        <w:jc w:val="center"/>
        <w:rPr>
          <w:rFonts w:ascii="Calibri" w:hAnsi="Calibri"/>
          <w:b/>
          <w:color w:val="72243E"/>
          <w:sz w:val="32"/>
        </w:rPr>
      </w:pPr>
    </w:p>
    <w:p w14:paraId="74E064E1" w14:textId="5F8B0A97" w:rsidR="00282BFF" w:rsidRDefault="00282BFF" w:rsidP="00D839B8">
      <w:pPr>
        <w:jc w:val="center"/>
        <w:rPr>
          <w:rFonts w:ascii="Calibri" w:hAnsi="Calibri"/>
          <w:b/>
          <w:color w:val="72243E"/>
          <w:sz w:val="32"/>
        </w:rPr>
      </w:pPr>
    </w:p>
    <w:p w14:paraId="7422309F" w14:textId="5EB047EF" w:rsidR="00282BFF" w:rsidRDefault="00282BFF" w:rsidP="00D839B8">
      <w:pPr>
        <w:jc w:val="center"/>
        <w:rPr>
          <w:rFonts w:ascii="Calibri" w:hAnsi="Calibri"/>
          <w:b/>
          <w:color w:val="72243E"/>
          <w:sz w:val="32"/>
        </w:rPr>
      </w:pPr>
    </w:p>
    <w:p w14:paraId="5E821EB6" w14:textId="31760435" w:rsidR="00282BFF" w:rsidRDefault="00282BFF" w:rsidP="008F3A02">
      <w:pPr>
        <w:rPr>
          <w:rFonts w:ascii="Calibri" w:hAnsi="Calibri"/>
          <w:b/>
          <w:color w:val="72243E"/>
          <w:sz w:val="32"/>
        </w:rPr>
      </w:pPr>
    </w:p>
    <w:p w14:paraId="178C3D4C" w14:textId="77777777" w:rsidR="008F3A02" w:rsidRDefault="008F3A02" w:rsidP="008F3A02">
      <w:pPr>
        <w:rPr>
          <w:rFonts w:ascii="Calibri" w:hAnsi="Calibri"/>
          <w:b/>
          <w:color w:val="72243E"/>
          <w:sz w:val="32"/>
        </w:rPr>
      </w:pPr>
    </w:p>
    <w:p w14:paraId="255DA0DE" w14:textId="0C4DBA12" w:rsidR="00282BFF" w:rsidRDefault="003F1001" w:rsidP="003F1001">
      <w:pPr>
        <w:rPr>
          <w:rFonts w:ascii="Calibri" w:hAnsi="Calibri"/>
          <w:b/>
          <w:color w:val="72243E"/>
          <w:sz w:val="32"/>
        </w:rPr>
      </w:pPr>
      <w:r>
        <w:rPr>
          <w:rFonts w:ascii="Calibri" w:hAnsi="Calibri"/>
          <w:b/>
          <w:color w:val="72243E"/>
          <w:sz w:val="32"/>
        </w:rPr>
        <w:br w:type="page"/>
      </w:r>
    </w:p>
    <w:p w14:paraId="25EC1622" w14:textId="34137E3A" w:rsidR="00282BFF" w:rsidRPr="008F3A02" w:rsidRDefault="00282BFF" w:rsidP="00D839B8">
      <w:pPr>
        <w:jc w:val="center"/>
        <w:rPr>
          <w:rFonts w:ascii="Times New Roman" w:hAnsi="Times New Roman" w:cs="Times New Roman"/>
          <w:bCs/>
          <w:color w:val="72243E"/>
          <w:sz w:val="36"/>
          <w:szCs w:val="36"/>
        </w:rPr>
      </w:pPr>
      <w:r w:rsidRPr="008F3A02">
        <w:rPr>
          <w:rFonts w:ascii="Times New Roman" w:hAnsi="Times New Roman" w:cs="Times New Roman"/>
          <w:bCs/>
          <w:color w:val="72243E"/>
          <w:sz w:val="36"/>
          <w:szCs w:val="36"/>
        </w:rPr>
        <w:lastRenderedPageBreak/>
        <w:t xml:space="preserve">Bibliography </w:t>
      </w:r>
    </w:p>
    <w:p w14:paraId="459488DD" w14:textId="446D2A85" w:rsidR="00282BFF" w:rsidRDefault="00282BFF" w:rsidP="00282BFF">
      <w:pPr>
        <w:pStyle w:val="ListBullet"/>
        <w:numPr>
          <w:ilvl w:val="0"/>
          <w:numId w:val="5"/>
        </w:numPr>
        <w:spacing w:after="80"/>
        <w:rPr>
          <w:rFonts w:ascii="Times New Roman" w:hAnsi="Times New Roman" w:cs="Times New Roman"/>
          <w:sz w:val="24"/>
          <w:szCs w:val="24"/>
        </w:rPr>
      </w:pPr>
      <w:r w:rsidRPr="00282BFF">
        <w:rPr>
          <w:rFonts w:ascii="Times New Roman" w:hAnsi="Times New Roman" w:cs="Times New Roman"/>
          <w:b/>
          <w:sz w:val="24"/>
          <w:szCs w:val="24"/>
        </w:rPr>
        <w:t>World Health Organization</w:t>
      </w:r>
      <w:r>
        <w:rPr>
          <w:rFonts w:ascii="Times New Roman" w:hAnsi="Times New Roman" w:cs="Times New Roman"/>
          <w:b/>
          <w:sz w:val="24"/>
          <w:szCs w:val="24"/>
        </w:rPr>
        <w:t>:</w:t>
      </w:r>
      <w:r w:rsidRPr="00282BFF">
        <w:rPr>
          <w:rFonts w:ascii="Times New Roman" w:hAnsi="Times New Roman" w:cs="Times New Roman"/>
          <w:b/>
          <w:sz w:val="24"/>
          <w:szCs w:val="24"/>
        </w:rPr>
        <w:t xml:space="preserve"> </w:t>
      </w:r>
      <w:r w:rsidRPr="00282BFF">
        <w:rPr>
          <w:rFonts w:ascii="Times New Roman" w:hAnsi="Times New Roman" w:cs="Times New Roman"/>
          <w:sz w:val="24"/>
          <w:szCs w:val="24"/>
        </w:rPr>
        <w:t>WHO Global Health Observatory</w:t>
      </w:r>
      <w:r>
        <w:rPr>
          <w:rFonts w:ascii="Times New Roman" w:hAnsi="Times New Roman" w:cs="Times New Roman"/>
          <w:sz w:val="24"/>
          <w:szCs w:val="24"/>
        </w:rPr>
        <w:t xml:space="preserve"> </w:t>
      </w:r>
      <w:r w:rsidRPr="00282BFF">
        <w:rPr>
          <w:rFonts w:ascii="Times New Roman" w:hAnsi="Times New Roman" w:cs="Times New Roman"/>
          <w:sz w:val="24"/>
          <w:szCs w:val="24"/>
        </w:rPr>
        <w:t>who.int/data/</w:t>
      </w:r>
      <w:proofErr w:type="spellStart"/>
      <w:r w:rsidRPr="00282BFF">
        <w:rPr>
          <w:rFonts w:ascii="Times New Roman" w:hAnsi="Times New Roman" w:cs="Times New Roman"/>
          <w:sz w:val="24"/>
          <w:szCs w:val="24"/>
        </w:rPr>
        <w:t>gho</w:t>
      </w:r>
      <w:proofErr w:type="spellEnd"/>
    </w:p>
    <w:p w14:paraId="2B050F1A" w14:textId="77777777" w:rsidR="00282BFF" w:rsidRPr="00282BFF" w:rsidRDefault="00282BFF" w:rsidP="00282BFF">
      <w:pPr>
        <w:pStyle w:val="ListBullet"/>
        <w:numPr>
          <w:ilvl w:val="0"/>
          <w:numId w:val="0"/>
        </w:numPr>
        <w:spacing w:after="80"/>
        <w:ind w:left="360"/>
        <w:rPr>
          <w:rFonts w:ascii="Times New Roman" w:hAnsi="Times New Roman" w:cs="Times New Roman"/>
          <w:sz w:val="24"/>
          <w:szCs w:val="24"/>
        </w:rPr>
      </w:pPr>
    </w:p>
    <w:p w14:paraId="6E535E53" w14:textId="7C2129AA" w:rsidR="00282BFF" w:rsidRDefault="00282BFF" w:rsidP="00282BFF">
      <w:pPr>
        <w:pStyle w:val="ListBullet"/>
        <w:numPr>
          <w:ilvl w:val="0"/>
          <w:numId w:val="5"/>
        </w:numPr>
        <w:spacing w:after="80"/>
        <w:rPr>
          <w:rFonts w:ascii="Times New Roman" w:hAnsi="Times New Roman" w:cs="Times New Roman"/>
          <w:sz w:val="24"/>
          <w:szCs w:val="24"/>
        </w:rPr>
      </w:pPr>
      <w:r w:rsidRPr="00282BFF">
        <w:rPr>
          <w:rFonts w:ascii="Times New Roman" w:hAnsi="Times New Roman" w:cs="Times New Roman"/>
          <w:b/>
          <w:sz w:val="24"/>
          <w:szCs w:val="24"/>
        </w:rPr>
        <w:t>UNODC</w:t>
      </w:r>
      <w:r>
        <w:rPr>
          <w:rFonts w:ascii="Times New Roman" w:hAnsi="Times New Roman" w:cs="Times New Roman"/>
          <w:b/>
          <w:sz w:val="24"/>
          <w:szCs w:val="24"/>
        </w:rPr>
        <w:t>:</w:t>
      </w:r>
      <w:r w:rsidRPr="00282BFF">
        <w:rPr>
          <w:rFonts w:ascii="Times New Roman" w:hAnsi="Times New Roman" w:cs="Times New Roman"/>
          <w:b/>
          <w:sz w:val="24"/>
          <w:szCs w:val="24"/>
        </w:rPr>
        <w:t xml:space="preserve"> </w:t>
      </w:r>
      <w:r w:rsidRPr="00282BFF">
        <w:rPr>
          <w:rFonts w:ascii="Times New Roman" w:hAnsi="Times New Roman" w:cs="Times New Roman"/>
          <w:sz w:val="24"/>
          <w:szCs w:val="24"/>
        </w:rPr>
        <w:t>UNODC Crime Data</w:t>
      </w:r>
      <w:r>
        <w:rPr>
          <w:rFonts w:ascii="Times New Roman" w:hAnsi="Times New Roman" w:cs="Times New Roman"/>
          <w:sz w:val="24"/>
          <w:szCs w:val="24"/>
        </w:rPr>
        <w:t>,</w:t>
      </w:r>
      <w:r w:rsidRPr="00282BFF">
        <w:rPr>
          <w:rFonts w:ascii="Times New Roman" w:hAnsi="Times New Roman" w:cs="Times New Roman"/>
          <w:sz w:val="24"/>
          <w:szCs w:val="24"/>
        </w:rPr>
        <w:t xml:space="preserve"> Homicide Statistics: dataunodc.un.org/content/homicide-country-data</w:t>
      </w:r>
    </w:p>
    <w:p w14:paraId="1F485B11" w14:textId="77777777" w:rsidR="00282BFF" w:rsidRPr="00282BFF" w:rsidRDefault="00282BFF" w:rsidP="00282BFF">
      <w:pPr>
        <w:pStyle w:val="ListBullet"/>
        <w:numPr>
          <w:ilvl w:val="0"/>
          <w:numId w:val="0"/>
        </w:numPr>
        <w:spacing w:after="80"/>
        <w:rPr>
          <w:rFonts w:ascii="Times New Roman" w:hAnsi="Times New Roman" w:cs="Times New Roman"/>
          <w:sz w:val="24"/>
          <w:szCs w:val="24"/>
        </w:rPr>
      </w:pPr>
    </w:p>
    <w:p w14:paraId="0F568067" w14:textId="15021795" w:rsidR="00282BFF" w:rsidRDefault="00282BFF" w:rsidP="00282BFF">
      <w:pPr>
        <w:pStyle w:val="ListBullet"/>
        <w:numPr>
          <w:ilvl w:val="0"/>
          <w:numId w:val="5"/>
        </w:numPr>
        <w:spacing w:after="80"/>
        <w:rPr>
          <w:rFonts w:ascii="Times New Roman" w:hAnsi="Times New Roman" w:cs="Times New Roman"/>
          <w:sz w:val="24"/>
          <w:szCs w:val="24"/>
        </w:rPr>
      </w:pPr>
      <w:r w:rsidRPr="00282BFF">
        <w:rPr>
          <w:rFonts w:ascii="Times New Roman" w:hAnsi="Times New Roman" w:cs="Times New Roman"/>
          <w:b/>
          <w:sz w:val="24"/>
          <w:szCs w:val="24"/>
        </w:rPr>
        <w:t>World Bank Legal Scores</w:t>
      </w:r>
      <w:r>
        <w:rPr>
          <w:rFonts w:ascii="Times New Roman" w:hAnsi="Times New Roman" w:cs="Times New Roman"/>
          <w:b/>
          <w:sz w:val="24"/>
          <w:szCs w:val="24"/>
        </w:rPr>
        <w:t>:</w:t>
      </w:r>
      <w:r w:rsidRPr="00282BFF">
        <w:rPr>
          <w:rFonts w:ascii="Times New Roman" w:hAnsi="Times New Roman" w:cs="Times New Roman"/>
          <w:b/>
          <w:sz w:val="24"/>
          <w:szCs w:val="24"/>
        </w:rPr>
        <w:t xml:space="preserve"> </w:t>
      </w:r>
      <w:r w:rsidRPr="00282BFF">
        <w:rPr>
          <w:rFonts w:ascii="Times New Roman" w:hAnsi="Times New Roman" w:cs="Times New Roman"/>
          <w:sz w:val="24"/>
          <w:szCs w:val="24"/>
        </w:rPr>
        <w:t>World Bank Women, Business and the Law:</w:t>
      </w:r>
      <w:r>
        <w:rPr>
          <w:rFonts w:ascii="Times New Roman" w:hAnsi="Times New Roman" w:cs="Times New Roman"/>
          <w:sz w:val="24"/>
          <w:szCs w:val="24"/>
        </w:rPr>
        <w:t xml:space="preserve"> </w:t>
      </w:r>
      <w:r w:rsidRPr="00282BFF">
        <w:rPr>
          <w:rFonts w:ascii="Times New Roman" w:hAnsi="Times New Roman" w:cs="Times New Roman"/>
          <w:sz w:val="24"/>
          <w:szCs w:val="24"/>
        </w:rPr>
        <w:t>wbl.worldbank.org/</w:t>
      </w:r>
      <w:proofErr w:type="spellStart"/>
      <w:r w:rsidRPr="00282BFF">
        <w:rPr>
          <w:rFonts w:ascii="Times New Roman" w:hAnsi="Times New Roman" w:cs="Times New Roman"/>
          <w:sz w:val="24"/>
          <w:szCs w:val="24"/>
        </w:rPr>
        <w:t>en</w:t>
      </w:r>
      <w:proofErr w:type="spellEnd"/>
      <w:r w:rsidRPr="00282BFF">
        <w:rPr>
          <w:rFonts w:ascii="Times New Roman" w:hAnsi="Times New Roman" w:cs="Times New Roman"/>
          <w:sz w:val="24"/>
          <w:szCs w:val="24"/>
        </w:rPr>
        <w:t>/data/download-data</w:t>
      </w:r>
    </w:p>
    <w:p w14:paraId="0C4F65C1" w14:textId="77777777" w:rsidR="00282BFF" w:rsidRPr="00282BFF" w:rsidRDefault="00282BFF" w:rsidP="00282BFF">
      <w:pPr>
        <w:pStyle w:val="ListBullet"/>
        <w:numPr>
          <w:ilvl w:val="0"/>
          <w:numId w:val="0"/>
        </w:numPr>
        <w:spacing w:after="80"/>
        <w:rPr>
          <w:rFonts w:ascii="Times New Roman" w:hAnsi="Times New Roman" w:cs="Times New Roman"/>
          <w:sz w:val="24"/>
          <w:szCs w:val="24"/>
        </w:rPr>
      </w:pPr>
    </w:p>
    <w:p w14:paraId="0488B8C7" w14:textId="4C27C6FB" w:rsidR="00282BFF" w:rsidRDefault="00282BFF" w:rsidP="00282BFF">
      <w:pPr>
        <w:pStyle w:val="ListBullet"/>
        <w:numPr>
          <w:ilvl w:val="0"/>
          <w:numId w:val="5"/>
        </w:numPr>
        <w:spacing w:after="80"/>
        <w:rPr>
          <w:rFonts w:ascii="Times New Roman" w:hAnsi="Times New Roman" w:cs="Times New Roman"/>
          <w:sz w:val="24"/>
          <w:szCs w:val="24"/>
        </w:rPr>
      </w:pPr>
      <w:r w:rsidRPr="00282BFF">
        <w:rPr>
          <w:rFonts w:ascii="Times New Roman" w:hAnsi="Times New Roman" w:cs="Times New Roman"/>
          <w:b/>
          <w:sz w:val="24"/>
          <w:szCs w:val="24"/>
        </w:rPr>
        <w:t>World Bank ODA</w:t>
      </w:r>
      <w:r>
        <w:rPr>
          <w:rFonts w:ascii="Times New Roman" w:hAnsi="Times New Roman" w:cs="Times New Roman"/>
          <w:b/>
          <w:sz w:val="24"/>
          <w:szCs w:val="24"/>
        </w:rPr>
        <w:t xml:space="preserve">: </w:t>
      </w:r>
      <w:r w:rsidRPr="00282BFF">
        <w:rPr>
          <w:rFonts w:ascii="Times New Roman" w:hAnsi="Times New Roman" w:cs="Times New Roman"/>
          <w:sz w:val="24"/>
          <w:szCs w:val="24"/>
        </w:rPr>
        <w:t>World Bank Development Indicators</w:t>
      </w:r>
      <w:r>
        <w:rPr>
          <w:rFonts w:ascii="Times New Roman" w:hAnsi="Times New Roman" w:cs="Times New Roman"/>
          <w:sz w:val="24"/>
          <w:szCs w:val="24"/>
        </w:rPr>
        <w:t xml:space="preserve">, </w:t>
      </w:r>
      <w:r w:rsidRPr="00282BFF">
        <w:rPr>
          <w:rFonts w:ascii="Times New Roman" w:hAnsi="Times New Roman" w:cs="Times New Roman"/>
          <w:sz w:val="24"/>
          <w:szCs w:val="24"/>
        </w:rPr>
        <w:t>ODA Received: data.worldbank.org/indicator/DT.ODA.ODAT.CD</w:t>
      </w:r>
    </w:p>
    <w:p w14:paraId="2D096925" w14:textId="77777777" w:rsidR="00282BFF" w:rsidRPr="00282BFF" w:rsidRDefault="00282BFF" w:rsidP="00282BFF">
      <w:pPr>
        <w:pStyle w:val="ListBullet"/>
        <w:numPr>
          <w:ilvl w:val="0"/>
          <w:numId w:val="0"/>
        </w:numPr>
        <w:spacing w:after="80"/>
        <w:rPr>
          <w:rFonts w:ascii="Times New Roman" w:hAnsi="Times New Roman" w:cs="Times New Roman"/>
          <w:sz w:val="24"/>
          <w:szCs w:val="24"/>
        </w:rPr>
      </w:pPr>
    </w:p>
    <w:p w14:paraId="0C25571B" w14:textId="2A031078" w:rsidR="00282BFF" w:rsidRPr="00282BFF" w:rsidRDefault="00282BFF" w:rsidP="00282BFF">
      <w:pPr>
        <w:pStyle w:val="ListBullet"/>
        <w:numPr>
          <w:ilvl w:val="0"/>
          <w:numId w:val="5"/>
        </w:numPr>
        <w:spacing w:after="80"/>
        <w:rPr>
          <w:rFonts w:ascii="Times New Roman" w:hAnsi="Times New Roman" w:cs="Times New Roman"/>
          <w:sz w:val="24"/>
          <w:szCs w:val="24"/>
        </w:rPr>
      </w:pPr>
      <w:r w:rsidRPr="00282BFF">
        <w:rPr>
          <w:rFonts w:ascii="Times New Roman" w:hAnsi="Times New Roman" w:cs="Times New Roman"/>
          <w:b/>
          <w:sz w:val="24"/>
          <w:szCs w:val="24"/>
        </w:rPr>
        <w:t>Equality Institute</w:t>
      </w:r>
      <w:r w:rsidR="00CB5BE6">
        <w:rPr>
          <w:rFonts w:ascii="Times New Roman" w:hAnsi="Times New Roman" w:cs="Times New Roman"/>
          <w:b/>
          <w:sz w:val="24"/>
          <w:szCs w:val="24"/>
        </w:rPr>
        <w:t>:</w:t>
      </w:r>
      <w:r w:rsidR="00CB5BE6">
        <w:rPr>
          <w:rFonts w:ascii="Times New Roman" w:hAnsi="Times New Roman" w:cs="Times New Roman"/>
          <w:sz w:val="24"/>
          <w:szCs w:val="24"/>
        </w:rPr>
        <w:t xml:space="preserve"> </w:t>
      </w:r>
      <w:r w:rsidRPr="00282BFF">
        <w:rPr>
          <w:rFonts w:ascii="Times New Roman" w:hAnsi="Times New Roman" w:cs="Times New Roman"/>
          <w:sz w:val="24"/>
          <w:szCs w:val="24"/>
        </w:rPr>
        <w:t>Equality Institute What Counts? State of Funding for GBV Prevention (2023): preventgbv.org</w:t>
      </w:r>
    </w:p>
    <w:p w14:paraId="6ADE4418" w14:textId="77777777" w:rsidR="00282BFF" w:rsidRDefault="00282BFF" w:rsidP="00D839B8">
      <w:pPr>
        <w:jc w:val="center"/>
        <w:rPr>
          <w:rFonts w:ascii="Times New Roman" w:hAnsi="Times New Roman" w:cs="Times New Roman"/>
          <w:b/>
          <w:color w:val="72243E"/>
          <w:sz w:val="36"/>
          <w:szCs w:val="36"/>
        </w:rPr>
      </w:pPr>
    </w:p>
    <w:p w14:paraId="691C9BF9" w14:textId="77777777" w:rsidR="00282BFF" w:rsidRPr="00282BFF" w:rsidRDefault="00282BFF" w:rsidP="00D839B8">
      <w:pPr>
        <w:jc w:val="center"/>
        <w:rPr>
          <w:rFonts w:ascii="Times New Roman" w:hAnsi="Times New Roman" w:cs="Times New Roman"/>
          <w:sz w:val="36"/>
          <w:szCs w:val="36"/>
        </w:rPr>
      </w:pPr>
    </w:p>
    <w:sectPr w:rsidR="00282BFF" w:rsidRPr="00282BFF" w:rsidSect="006A732A">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7610B" w14:textId="77777777" w:rsidR="00557638" w:rsidRDefault="00557638" w:rsidP="00D839B8">
      <w:pPr>
        <w:spacing w:after="0" w:line="240" w:lineRule="auto"/>
      </w:pPr>
      <w:r>
        <w:separator/>
      </w:r>
    </w:p>
  </w:endnote>
  <w:endnote w:type="continuationSeparator" w:id="0">
    <w:p w14:paraId="11E30A0F" w14:textId="77777777" w:rsidR="00557638" w:rsidRDefault="00557638" w:rsidP="00D8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85036"/>
      <w:docPartObj>
        <w:docPartGallery w:val="Page Numbers (Bottom of Page)"/>
        <w:docPartUnique/>
      </w:docPartObj>
    </w:sdtPr>
    <w:sdtEndPr>
      <w:rPr>
        <w:rFonts w:ascii="Times New Roman" w:hAnsi="Times New Roman" w:cs="Times New Roman"/>
        <w:spacing w:val="60"/>
        <w:sz w:val="20"/>
        <w:szCs w:val="20"/>
      </w:rPr>
    </w:sdtEndPr>
    <w:sdtContent>
      <w:p w14:paraId="4D52C3B8" w14:textId="470C9405" w:rsidR="00D839B8" w:rsidRPr="00D839B8" w:rsidRDefault="00D839B8">
        <w:pPr>
          <w:pStyle w:val="Footer"/>
          <w:pBdr>
            <w:top w:val="single" w:sz="4" w:space="1" w:color="D9D9D9" w:themeColor="background1" w:themeShade="D9"/>
          </w:pBdr>
          <w:rPr>
            <w:rFonts w:ascii="Times New Roman" w:hAnsi="Times New Roman" w:cs="Times New Roman"/>
            <w:b/>
            <w:bCs/>
            <w:sz w:val="20"/>
            <w:szCs w:val="20"/>
          </w:rPr>
        </w:pPr>
        <w:r w:rsidRPr="00D839B8">
          <w:rPr>
            <w:rFonts w:ascii="Times New Roman" w:hAnsi="Times New Roman" w:cs="Times New Roman"/>
            <w:sz w:val="20"/>
            <w:szCs w:val="20"/>
          </w:rPr>
          <w:fldChar w:fldCharType="begin"/>
        </w:r>
        <w:r w:rsidRPr="00D839B8">
          <w:rPr>
            <w:rFonts w:ascii="Times New Roman" w:hAnsi="Times New Roman" w:cs="Times New Roman"/>
            <w:sz w:val="20"/>
            <w:szCs w:val="20"/>
          </w:rPr>
          <w:instrText xml:space="preserve"> PAGE   \* MERGEFORMAT </w:instrText>
        </w:r>
        <w:r w:rsidRPr="00D839B8">
          <w:rPr>
            <w:rFonts w:ascii="Times New Roman" w:hAnsi="Times New Roman" w:cs="Times New Roman"/>
            <w:sz w:val="20"/>
            <w:szCs w:val="20"/>
          </w:rPr>
          <w:fldChar w:fldCharType="separate"/>
        </w:r>
        <w:r w:rsidRPr="00D839B8">
          <w:rPr>
            <w:rFonts w:ascii="Times New Roman" w:hAnsi="Times New Roman" w:cs="Times New Roman"/>
            <w:b/>
            <w:bCs/>
            <w:noProof/>
            <w:sz w:val="20"/>
            <w:szCs w:val="20"/>
          </w:rPr>
          <w:t>2</w:t>
        </w:r>
        <w:r w:rsidRPr="00D839B8">
          <w:rPr>
            <w:rFonts w:ascii="Times New Roman" w:hAnsi="Times New Roman" w:cs="Times New Roman"/>
            <w:b/>
            <w:bCs/>
            <w:noProof/>
            <w:sz w:val="20"/>
            <w:szCs w:val="20"/>
          </w:rPr>
          <w:fldChar w:fldCharType="end"/>
        </w:r>
        <w:r w:rsidRPr="00D839B8">
          <w:rPr>
            <w:rFonts w:ascii="Times New Roman" w:hAnsi="Times New Roman" w:cs="Times New Roman"/>
            <w:b/>
            <w:bCs/>
            <w:sz w:val="20"/>
            <w:szCs w:val="20"/>
          </w:rPr>
          <w:t xml:space="preserve"> | </w:t>
        </w:r>
        <w:r w:rsidRPr="00D839B8">
          <w:rPr>
            <w:rFonts w:ascii="Times New Roman" w:hAnsi="Times New Roman" w:cs="Times New Roman"/>
            <w:spacing w:val="60"/>
            <w:sz w:val="20"/>
            <w:szCs w:val="20"/>
          </w:rPr>
          <w:t>Page</w:t>
        </w:r>
      </w:p>
    </w:sdtContent>
  </w:sdt>
  <w:p w14:paraId="1F2C91BB" w14:textId="77777777" w:rsidR="00D839B8" w:rsidRDefault="00D83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A9D17" w14:textId="77777777" w:rsidR="00557638" w:rsidRDefault="00557638" w:rsidP="00D839B8">
      <w:pPr>
        <w:spacing w:after="0" w:line="240" w:lineRule="auto"/>
      </w:pPr>
      <w:r>
        <w:separator/>
      </w:r>
    </w:p>
  </w:footnote>
  <w:footnote w:type="continuationSeparator" w:id="0">
    <w:p w14:paraId="49A6BDC5" w14:textId="77777777" w:rsidR="00557638" w:rsidRDefault="00557638" w:rsidP="00D83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2798"/>
    <w:multiLevelType w:val="singleLevel"/>
    <w:tmpl w:val="0CE0634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8CB0617"/>
    <w:multiLevelType w:val="singleLevel"/>
    <w:tmpl w:val="9692EDC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3DD8393F"/>
    <w:multiLevelType w:val="singleLevel"/>
    <w:tmpl w:val="61A08CC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64E152FB"/>
    <w:multiLevelType w:val="singleLevel"/>
    <w:tmpl w:val="4358FD6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6D1C16E4"/>
    <w:multiLevelType w:val="singleLevel"/>
    <w:tmpl w:val="60006DA2"/>
    <w:lvl w:ilvl="0">
      <w:start w:val="1"/>
      <w:numFmt w:val="bullet"/>
      <w:lvlText w:val=""/>
      <w:lvlJc w:val="left"/>
      <w:pPr>
        <w:tabs>
          <w:tab w:val="num" w:pos="360"/>
        </w:tabs>
        <w:ind w:left="360" w:hanging="360"/>
      </w:pPr>
      <w:rPr>
        <w:rFonts w:ascii="Symbol" w:hAnsi="Symbol"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98"/>
    <w:rsid w:val="0012567B"/>
    <w:rsid w:val="00140E2A"/>
    <w:rsid w:val="00151563"/>
    <w:rsid w:val="001572FF"/>
    <w:rsid w:val="00244D55"/>
    <w:rsid w:val="00282BFF"/>
    <w:rsid w:val="00370841"/>
    <w:rsid w:val="003F0F96"/>
    <w:rsid w:val="003F1001"/>
    <w:rsid w:val="00412461"/>
    <w:rsid w:val="00466103"/>
    <w:rsid w:val="00520F1B"/>
    <w:rsid w:val="00557638"/>
    <w:rsid w:val="0061522D"/>
    <w:rsid w:val="00690D57"/>
    <w:rsid w:val="006A732A"/>
    <w:rsid w:val="008942F4"/>
    <w:rsid w:val="008F3A02"/>
    <w:rsid w:val="00903AF7"/>
    <w:rsid w:val="00972187"/>
    <w:rsid w:val="0098118B"/>
    <w:rsid w:val="0098759A"/>
    <w:rsid w:val="009A0F66"/>
    <w:rsid w:val="00A36D1E"/>
    <w:rsid w:val="00B80351"/>
    <w:rsid w:val="00C73456"/>
    <w:rsid w:val="00C74886"/>
    <w:rsid w:val="00C91AF4"/>
    <w:rsid w:val="00CB5BE6"/>
    <w:rsid w:val="00CF2365"/>
    <w:rsid w:val="00D65198"/>
    <w:rsid w:val="00D839B8"/>
    <w:rsid w:val="00DA313A"/>
    <w:rsid w:val="00F83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EA7A"/>
  <w15:chartTrackingRefBased/>
  <w15:docId w15:val="{89877DB2-C385-456B-B793-B8789219E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CF2365"/>
    <w:pPr>
      <w:numPr>
        <w:numId w:val="1"/>
      </w:numPr>
      <w:spacing w:after="200" w:line="276" w:lineRule="auto"/>
      <w:contextualSpacing/>
    </w:pPr>
    <w:rPr>
      <w:rFonts w:eastAsiaTheme="minorEastAsia"/>
    </w:rPr>
  </w:style>
  <w:style w:type="table" w:styleId="TableGrid">
    <w:name w:val="Table Grid"/>
    <w:basedOn w:val="TableNormal"/>
    <w:uiPriority w:val="59"/>
    <w:rsid w:val="00A36D1E"/>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3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9B8"/>
  </w:style>
  <w:style w:type="paragraph" w:styleId="Footer">
    <w:name w:val="footer"/>
    <w:basedOn w:val="Normal"/>
    <w:link w:val="FooterChar"/>
    <w:uiPriority w:val="99"/>
    <w:unhideWhenUsed/>
    <w:rsid w:val="00D83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9B8"/>
  </w:style>
  <w:style w:type="paragraph" w:styleId="ListParagraph">
    <w:name w:val="List Paragraph"/>
    <w:basedOn w:val="Normal"/>
    <w:uiPriority w:val="34"/>
    <w:qFormat/>
    <w:rsid w:val="00282B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031829">
      <w:bodyDiv w:val="1"/>
      <w:marLeft w:val="0"/>
      <w:marRight w:val="0"/>
      <w:marTop w:val="0"/>
      <w:marBottom w:val="0"/>
      <w:divBdr>
        <w:top w:val="none" w:sz="0" w:space="0" w:color="auto"/>
        <w:left w:val="none" w:sz="0" w:space="0" w:color="auto"/>
        <w:bottom w:val="none" w:sz="0" w:space="0" w:color="auto"/>
        <w:right w:val="none" w:sz="0" w:space="0" w:color="auto"/>
      </w:divBdr>
    </w:div>
    <w:div w:id="1188563119">
      <w:bodyDiv w:val="1"/>
      <w:marLeft w:val="0"/>
      <w:marRight w:val="0"/>
      <w:marTop w:val="0"/>
      <w:marBottom w:val="0"/>
      <w:divBdr>
        <w:top w:val="none" w:sz="0" w:space="0" w:color="auto"/>
        <w:left w:val="none" w:sz="0" w:space="0" w:color="auto"/>
        <w:bottom w:val="none" w:sz="0" w:space="0" w:color="auto"/>
        <w:right w:val="none" w:sz="0" w:space="0" w:color="auto"/>
      </w:divBdr>
    </w:div>
    <w:div w:id="1295868217">
      <w:bodyDiv w:val="1"/>
      <w:marLeft w:val="0"/>
      <w:marRight w:val="0"/>
      <w:marTop w:val="0"/>
      <w:marBottom w:val="0"/>
      <w:divBdr>
        <w:top w:val="none" w:sz="0" w:space="0" w:color="auto"/>
        <w:left w:val="none" w:sz="0" w:space="0" w:color="auto"/>
        <w:bottom w:val="none" w:sz="0" w:space="0" w:color="auto"/>
        <w:right w:val="none" w:sz="0" w:space="0" w:color="auto"/>
      </w:divBdr>
    </w:div>
    <w:div w:id="1384018495">
      <w:bodyDiv w:val="1"/>
      <w:marLeft w:val="0"/>
      <w:marRight w:val="0"/>
      <w:marTop w:val="0"/>
      <w:marBottom w:val="0"/>
      <w:divBdr>
        <w:top w:val="none" w:sz="0" w:space="0" w:color="auto"/>
        <w:left w:val="none" w:sz="0" w:space="0" w:color="auto"/>
        <w:bottom w:val="none" w:sz="0" w:space="0" w:color="auto"/>
        <w:right w:val="none" w:sz="0" w:space="0" w:color="auto"/>
      </w:divBdr>
    </w:div>
    <w:div w:id="207364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9</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2026-06-22T11:28:00Z</dcterms:created>
  <dcterms:modified xsi:type="dcterms:W3CDTF">2026-06-23T12:22:00Z</dcterms:modified>
</cp:coreProperties>
</file>