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Project Title</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 xml:space="preserve">Please provide a descriptive name </w:t>
      </w:r>
      <w:r>
        <w:rPr>
          <w:rFonts w:cs="DejaVuSans" w:ascii="Times New Roman" w:hAnsi="Times New Roman"/>
          <w:i/>
          <w:iCs/>
          <w:color w:val="000000"/>
          <w:sz w:val="21"/>
          <w:szCs w:val="21"/>
          <w:shd w:fill="auto" w:val="clear"/>
          <w:lang w:val="en-US"/>
        </w:rPr>
        <w:t>for</w:t>
      </w:r>
      <w:r>
        <w:rPr>
          <w:rFonts w:cs="DejaVuSans" w:ascii="Times New Roman" w:hAnsi="Times New Roman"/>
          <w:i/>
          <w:iCs/>
          <w:color w:val="000000"/>
          <w:sz w:val="21"/>
          <w:szCs w:val="21"/>
          <w:shd w:fill="auto" w:val="clear"/>
          <w:lang w:val="en-US"/>
        </w:rPr>
        <w:t xml:space="preserve"> your project</w:t>
      </w:r>
    </w:p>
    <w:p>
      <w:pPr>
        <w:pStyle w:val="Normal"/>
        <w:bidi w:val="0"/>
        <w:spacing w:lineRule="auto" w:line="360" w:before="0" w:after="0"/>
        <w:jc w:val="both"/>
        <w:rPr>
          <w:rFonts w:ascii="Times New Roman" w:hAnsi="Times New Roman" w:cs="DejaVuSans"/>
          <w:i w:val="false"/>
          <w:i w:val="false"/>
          <w:iCs w:val="false"/>
          <w:color w:val="000000"/>
          <w:sz w:val="21"/>
          <w:szCs w:val="21"/>
          <w:shd w:fill="auto" w:val="clear"/>
          <w:lang w:val="en-US"/>
        </w:rPr>
      </w:pPr>
      <w:r>
        <w:rPr>
          <w:rFonts w:cs="DejaVuSans" w:ascii="Times New Roman" w:hAnsi="Times New Roman"/>
          <w:i w:val="false"/>
          <w:iCs w:val="false"/>
          <w:color w:val="000000"/>
          <w:sz w:val="21"/>
          <w:szCs w:val="21"/>
          <w:shd w:fill="auto" w:val="clear"/>
          <w:lang w:val="en-US"/>
        </w:rPr>
        <w:t>Cross-lingual Neural Encoding: Bridging Multilingual Neural Language Models and Brain Activity</w:t>
      </w:r>
    </w:p>
    <w:p>
      <w:pPr>
        <w:pStyle w:val="Normal"/>
        <w:bidi w:val="0"/>
        <w:spacing w:lineRule="auto" w:line="36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Brief abstract</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Provide a brief summary of the proposed project written for an audience of non-experts. This summary may be used in public promotional materials. (limited to 250 words)</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tabs>
          <w:tab w:val="clear" w:pos="709"/>
          <w:tab w:val="left" w:pos="6988" w:leader="none"/>
        </w:tabs>
        <w:bidi w:val="0"/>
        <w:spacing w:lineRule="auto" w:line="360" w:before="0" w:after="0"/>
        <w:jc w:val="both"/>
        <w:rPr>
          <w:rFonts w:ascii="Times New Roman" w:hAnsi="Times New Roman"/>
          <w:color w:val="000000"/>
          <w:sz w:val="21"/>
          <w:szCs w:val="21"/>
          <w:shd w:fill="auto" w:val="clear"/>
        </w:rPr>
      </w:pPr>
      <w:r>
        <w:rPr>
          <w:rFonts w:ascii="Times New Roman" w:hAnsi="Times New Roman"/>
          <w:color w:val="000000"/>
          <w:sz w:val="21"/>
          <w:szCs w:val="21"/>
          <w:shd w:fill="auto" w:val="clear"/>
        </w:rPr>
        <w:t xml:space="preserve">At the heart of </w:t>
      </w:r>
      <w:r>
        <w:rPr>
          <w:rFonts w:ascii="Times New Roman" w:hAnsi="Times New Roman"/>
          <w:color w:val="000000"/>
          <w:sz w:val="21"/>
          <w:szCs w:val="21"/>
          <w:shd w:fill="auto" w:val="clear"/>
        </w:rPr>
        <w:t>language</w:t>
      </w:r>
      <w:r>
        <w:rPr>
          <w:rFonts w:ascii="Times New Roman" w:hAnsi="Times New Roman"/>
          <w:color w:val="000000"/>
          <w:sz w:val="21"/>
          <w:szCs w:val="21"/>
          <w:shd w:fill="auto" w:val="clear"/>
        </w:rPr>
        <w:t xml:space="preserve"> neuroscience lies a fundamental question: How does the human brain process the rich tapestry of human languages? </w:t>
      </w:r>
      <w:r>
        <w:rPr>
          <w:rFonts w:ascii="Times New Roman" w:hAnsi="Times New Roman"/>
          <w:color w:val="000000"/>
          <w:sz w:val="21"/>
          <w:szCs w:val="21"/>
          <w:shd w:fill="auto" w:val="clear"/>
        </w:rPr>
        <w:t xml:space="preserve">Recent experimental evidence has shown that the human language network shows consistent signatures across languages and language families, including fronto-temporo-parietal localization, left lateralization, strong functional integration, and functional selectivity for language processing (Malik-Moraleda et al., 2022). However, </w:t>
      </w:r>
      <w:r>
        <w:rPr>
          <w:rFonts w:ascii="Times New Roman" w:hAnsi="Times New Roman"/>
          <w:color w:val="000000"/>
          <w:sz w:val="21"/>
          <w:szCs w:val="21"/>
          <w:shd w:fill="auto" w:val="clear"/>
        </w:rPr>
        <w:t>how</w:t>
      </w:r>
      <w:r>
        <w:rPr>
          <w:rFonts w:ascii="Times New Roman" w:hAnsi="Times New Roman"/>
          <w:color w:val="000000"/>
          <w:sz w:val="21"/>
          <w:szCs w:val="21"/>
          <w:shd w:fill="auto" w:val="clear"/>
        </w:rPr>
        <w:t xml:space="preserve"> the brain responds to linguistic features in different languages is </w:t>
      </w:r>
      <w:r>
        <w:rPr>
          <w:rFonts w:ascii="Times New Roman" w:hAnsi="Times New Roman"/>
          <w:color w:val="000000"/>
          <w:sz w:val="21"/>
          <w:szCs w:val="21"/>
          <w:shd w:fill="auto" w:val="clear"/>
        </w:rPr>
        <w:t>still an open question: Does the brain respond to meaning in the same way in English, Tamil, and Japanese? The core difficulty in answering this question is that it is challenging to quantitatively capture meaning-related properties, and to measure th</w:t>
      </w:r>
      <w:r>
        <w:rPr>
          <w:rFonts w:ascii="Times New Roman" w:hAnsi="Times New Roman"/>
          <w:color w:val="000000"/>
          <w:sz w:val="21"/>
          <w:szCs w:val="21"/>
          <w:shd w:fill="auto" w:val="clear"/>
        </w:rPr>
        <w:t>em consistently</w:t>
      </w:r>
      <w:r>
        <w:rPr>
          <w:rFonts w:ascii="Times New Roman" w:hAnsi="Times New Roman"/>
          <w:color w:val="000000"/>
          <w:sz w:val="21"/>
          <w:szCs w:val="21"/>
          <w:shd w:fill="auto" w:val="clear"/>
        </w:rPr>
        <w:t xml:space="preserve"> across languages. </w:t>
      </w:r>
    </w:p>
    <w:p>
      <w:pPr>
        <w:pStyle w:val="Normal"/>
        <w:tabs>
          <w:tab w:val="clear" w:pos="709"/>
          <w:tab w:val="left" w:pos="6988" w:leader="none"/>
        </w:tabs>
        <w:bidi w:val="0"/>
        <w:spacing w:lineRule="auto" w:line="360" w:before="0" w:after="0"/>
        <w:jc w:val="both"/>
        <w:rPr>
          <w:rFonts w:ascii="Times New Roman" w:hAnsi="Times New Roman"/>
          <w:color w:val="000000"/>
          <w:sz w:val="21"/>
          <w:szCs w:val="21"/>
          <w:shd w:fill="auto" w:val="clear"/>
        </w:rPr>
      </w:pPr>
      <w:r>
        <w:rPr>
          <w:rFonts w:ascii="Times New Roman" w:hAnsi="Times New Roman"/>
          <w:color w:val="000000"/>
          <w:sz w:val="21"/>
          <w:szCs w:val="21"/>
          <w:shd w:fill="auto" w:val="clear"/>
        </w:rPr>
        <w:t xml:space="preserve">Recent developments in Natural Language </w:t>
      </w:r>
      <w:r>
        <w:rPr>
          <w:rFonts w:ascii="Times New Roman" w:hAnsi="Times New Roman"/>
          <w:color w:val="000000"/>
          <w:sz w:val="21"/>
          <w:szCs w:val="21"/>
          <w:shd w:fill="auto" w:val="clear"/>
        </w:rPr>
        <w:t>Processing (NLP)</w:t>
      </w:r>
      <w:r>
        <w:rPr>
          <w:rFonts w:ascii="Times New Roman" w:hAnsi="Times New Roman"/>
          <w:color w:val="000000"/>
          <w:sz w:val="21"/>
          <w:szCs w:val="21"/>
          <w:shd w:fill="auto" w:val="clear"/>
        </w:rPr>
        <w:t xml:space="preserve">, particularly in multilingual neural language models, offer a promising avenue to tackle this challenge. These models have shown remarkable ability in learning language-independent representation spaces, suggesting potential universality in linguistic feature encoding </w:t>
      </w:r>
      <w:r>
        <w:rPr>
          <w:rFonts w:ascii="Times New Roman" w:hAnsi="Times New Roman"/>
          <w:color w:val="000000"/>
          <w:sz w:val="21"/>
          <w:szCs w:val="21"/>
          <w:shd w:fill="auto" w:val="clear"/>
        </w:rPr>
        <w:t>(Chi et al., 2020)</w:t>
      </w:r>
      <w:r>
        <w:rPr>
          <w:rFonts w:ascii="Times New Roman" w:hAnsi="Times New Roman"/>
          <w:color w:val="000000"/>
          <w:sz w:val="21"/>
          <w:szCs w:val="21"/>
          <w:shd w:fill="auto" w:val="clear"/>
        </w:rPr>
        <w:t xml:space="preserve">. Our project leverages these advancements to explore how these models can serve as proxies to understand the brain’s processing of linguistic inputs in a diverse sample of languages. By aligning neural language model representations with brain imaging data from fMRI studies, we aim to investigate whether – </w:t>
      </w:r>
      <w:r>
        <w:rPr>
          <w:rFonts w:ascii="Times New Roman" w:hAnsi="Times New Roman"/>
          <w:color w:val="000000"/>
          <w:sz w:val="21"/>
          <w:szCs w:val="21"/>
          <w:shd w:fill="auto" w:val="clear"/>
        </w:rPr>
        <w:t>a</w:t>
      </w:r>
      <w:r>
        <w:rPr>
          <w:rFonts w:ascii="Times New Roman" w:hAnsi="Times New Roman"/>
          <w:color w:val="000000"/>
          <w:sz w:val="21"/>
          <w:szCs w:val="21"/>
          <w:shd w:fill="auto" w:val="clear"/>
        </w:rPr>
        <w:t>n</w:t>
      </w:r>
      <w:r>
        <w:rPr>
          <w:rFonts w:ascii="Times New Roman" w:hAnsi="Times New Roman"/>
          <w:color w:val="000000"/>
          <w:sz w:val="21"/>
          <w:szCs w:val="21"/>
          <w:shd w:fill="auto" w:val="clear"/>
        </w:rPr>
        <w:t>d to what extent – the</w:t>
      </w:r>
      <w:r>
        <w:rPr>
          <w:rFonts w:ascii="Times New Roman" w:hAnsi="Times New Roman"/>
          <w:color w:val="000000"/>
          <w:sz w:val="21"/>
          <w:szCs w:val="21"/>
          <w:shd w:fill="auto" w:val="clear"/>
        </w:rPr>
        <w:t xml:space="preserve"> brain’s response to linguistic stimuli is consistent across different languages. </w:t>
      </w:r>
      <w:r>
        <w:rPr>
          <w:rFonts w:ascii="Times New Roman" w:hAnsi="Times New Roman"/>
          <w:color w:val="000000"/>
          <w:sz w:val="21"/>
          <w:szCs w:val="21"/>
          <w:shd w:fill="auto" w:val="clear"/>
        </w:rPr>
        <w:t>Our study expands upon traditional English-centric approaches that dominate both the Cognitive Sciences and NLP research, aiming to pave the way for a more globally representative understanding of the human language system.</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Description of collaboration (if applicable)</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Provide a brief history of the collaboration and describe how your work is complementary. (limited to 250</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words)</w:t>
      </w:r>
    </w:p>
    <w:p>
      <w:pPr>
        <w:pStyle w:val="Normal"/>
        <w:bidi w:val="0"/>
        <w:spacing w:lineRule="auto" w:line="360" w:before="0" w:after="0"/>
        <w:jc w:val="both"/>
        <w:rPr>
          <w:rFonts w:ascii="Times New Roman" w:hAnsi="Times New Roman"/>
          <w:color w:val="000000"/>
          <w:sz w:val="21"/>
          <w:szCs w:val="21"/>
          <w:shd w:fill="auto" w:val="clear"/>
        </w:rPr>
      </w:pPr>
      <w:r>
        <w:rPr>
          <w:rFonts w:ascii="Times New Roman" w:hAnsi="Times New Roman"/>
          <w:color w:val="000000"/>
          <w:sz w:val="21"/>
          <w:szCs w:val="21"/>
          <w:shd w:fill="auto" w:val="clear"/>
        </w:rPr>
      </w:r>
    </w:p>
    <w:p>
      <w:pPr>
        <w:pStyle w:val="Normal"/>
        <w:bidi w:val="0"/>
        <w:spacing w:lineRule="auto" w:line="360" w:before="0" w:after="0"/>
        <w:jc w:val="both"/>
        <w:rPr>
          <w:rFonts w:ascii="Times New Roman" w:hAnsi="Times New Roman"/>
          <w:color w:val="000000"/>
          <w:sz w:val="21"/>
          <w:szCs w:val="21"/>
          <w:shd w:fill="auto" w:val="clear"/>
        </w:rPr>
      </w:pPr>
      <w:r>
        <w:rPr>
          <w:rFonts w:ascii="Times New Roman" w:hAnsi="Times New Roman"/>
          <w:color w:val="000000"/>
          <w:sz w:val="21"/>
          <w:szCs w:val="21"/>
          <w:shd w:fill="auto" w:val="clear"/>
        </w:rPr>
        <w:t xml:space="preserve">Our collaborative endeavor began in July 2023, uniting </w:t>
      </w:r>
      <w:r>
        <w:rPr>
          <w:rFonts w:ascii="Times New Roman" w:hAnsi="Times New Roman"/>
          <w:color w:val="000000"/>
          <w:sz w:val="21"/>
          <w:szCs w:val="21"/>
          <w:shd w:fill="auto" w:val="clear"/>
        </w:rPr>
        <w:t>Andrea de Varda</w:t>
      </w:r>
      <w:r>
        <w:rPr>
          <w:rFonts w:ascii="Times New Roman" w:hAnsi="Times New Roman"/>
          <w:color w:val="000000"/>
          <w:sz w:val="21"/>
          <w:szCs w:val="21"/>
          <w:shd w:fill="auto" w:val="clear"/>
        </w:rPr>
        <w:t xml:space="preserve"> and EvLab, </w:t>
      </w:r>
      <w:r>
        <w:rPr>
          <w:rFonts w:ascii="Times New Roman" w:hAnsi="Times New Roman"/>
          <w:color w:val="000000"/>
          <w:sz w:val="21"/>
          <w:szCs w:val="21"/>
          <w:shd w:fill="auto" w:val="clear"/>
        </w:rPr>
        <w:t xml:space="preserve">the </w:t>
      </w:r>
      <w:r>
        <w:rPr>
          <w:rFonts w:ascii="Times New Roman" w:hAnsi="Times New Roman"/>
          <w:color w:val="000000"/>
          <w:sz w:val="21"/>
          <w:szCs w:val="21"/>
          <w:shd w:fill="auto" w:val="clear"/>
        </w:rPr>
        <w:t xml:space="preserve">neuroscience laboratory under the direction of Professor Fedorenko. This partnership aims to explore the brain’s responsiveness to linguistic features across various languages, utilizing multilingual neural language models (MNLM) as a </w:t>
      </w:r>
      <w:r>
        <w:rPr>
          <w:rFonts w:ascii="Times New Roman" w:hAnsi="Times New Roman"/>
          <w:color w:val="000000"/>
          <w:sz w:val="21"/>
          <w:szCs w:val="21"/>
          <w:shd w:fill="auto" w:val="clear"/>
        </w:rPr>
        <w:t>critical</w:t>
      </w:r>
      <w:r>
        <w:rPr>
          <w:rFonts w:ascii="Times New Roman" w:hAnsi="Times New Roman"/>
          <w:color w:val="000000"/>
          <w:sz w:val="21"/>
          <w:szCs w:val="21"/>
          <w:shd w:fill="auto" w:val="clear"/>
        </w:rPr>
        <w:t xml:space="preserve"> tool. EvLab </w:t>
      </w:r>
      <w:r>
        <w:rPr>
          <w:rFonts w:cs="DejaVuSans" w:ascii="Times New Roman" w:hAnsi="Times New Roman"/>
          <w:color w:val="000000"/>
          <w:sz w:val="21"/>
          <w:szCs w:val="21"/>
          <w:shd w:fill="auto" w:val="clear"/>
          <w:lang w:val="en-US"/>
        </w:rPr>
        <w:t xml:space="preserve">has pioneered two of the main research areas that lie the foundations of the project. </w:t>
      </w:r>
      <w:r>
        <w:rPr>
          <w:rFonts w:cs="DejaVuSans" w:ascii="Times New Roman" w:hAnsi="Times New Roman"/>
          <w:color w:val="000000"/>
          <w:sz w:val="21"/>
          <w:szCs w:val="21"/>
          <w:shd w:fill="auto" w:val="clear"/>
          <w:lang w:val="en-US"/>
        </w:rPr>
        <w:t>First, the laboratory has been among the first to</w:t>
      </w:r>
      <w:r>
        <w:rPr>
          <w:rFonts w:cs="DejaVuSans" w:ascii="Times New Roman" w:hAnsi="Times New Roman"/>
          <w:color w:val="000000"/>
          <w:sz w:val="21"/>
          <w:szCs w:val="21"/>
          <w:shd w:fill="auto" w:val="clear"/>
          <w:lang w:val="en-US"/>
        </w:rPr>
        <w:t xml:space="preserve"> employ neural language models to predict and explain neural activity in the language network in response to linguistic stimuli (</w:t>
      </w:r>
      <w:r>
        <w:rPr>
          <w:rFonts w:cs="DejaVuSans" w:ascii="Times New Roman" w:hAnsi="Times New Roman"/>
          <w:b w:val="false"/>
          <w:bCs w:val="false"/>
          <w:color w:val="000000"/>
          <w:sz w:val="21"/>
          <w:szCs w:val="21"/>
          <w:u w:val="none"/>
          <w:shd w:fill="auto" w:val="clear"/>
          <w:lang w:val="en-US"/>
        </w:rPr>
        <w:t>Schrimpf et al., 2021</w:t>
      </w:r>
      <w:r>
        <w:rPr>
          <w:rFonts w:cs="DejaVuSans" w:ascii="Times New Roman" w:hAnsi="Times New Roman"/>
          <w:b w:val="false"/>
          <w:bCs w:val="false"/>
          <w:color w:val="000000"/>
          <w:sz w:val="21"/>
          <w:szCs w:val="21"/>
          <w:u w:val="none"/>
          <w:shd w:fill="auto" w:val="clear"/>
          <w:lang w:val="en-US"/>
        </w:rPr>
        <w:t>), and continues making substantial contributions to the field (</w:t>
      </w:r>
      <w:r>
        <w:rPr>
          <w:rFonts w:cs="DejaVuSans" w:ascii="Times New Roman" w:hAnsi="Times New Roman"/>
          <w:b w:val="false"/>
          <w:bCs w:val="false"/>
          <w:color w:val="000000"/>
          <w:sz w:val="21"/>
          <w:szCs w:val="21"/>
          <w:u w:val="none"/>
          <w:shd w:fill="auto" w:val="clear"/>
          <w:lang w:val="en-US"/>
        </w:rPr>
        <w:t xml:space="preserve">Kauf et al., 2023; Tuckute et al., 2023, </w:t>
      </w:r>
      <w:r>
        <w:rPr>
          <w:rFonts w:cs="DejaVuSans" w:ascii="Times New Roman" w:hAnsi="Times New Roman"/>
          <w:b w:val="false"/>
          <w:bCs w:val="false"/>
          <w:i/>
          <w:iCs/>
          <w:color w:val="000000"/>
          <w:sz w:val="21"/>
          <w:szCs w:val="21"/>
          <w:u w:val="none"/>
          <w:shd w:fill="auto" w:val="clear"/>
          <w:lang w:val="en-US"/>
        </w:rPr>
        <w:t>inter alia</w:t>
      </w:r>
      <w:r>
        <w:rPr>
          <w:rFonts w:cs="DejaVuSans" w:ascii="Times New Roman" w:hAnsi="Times New Roman"/>
          <w:b w:val="false"/>
          <w:bCs w:val="false"/>
          <w:color w:val="000000"/>
          <w:sz w:val="21"/>
          <w:szCs w:val="21"/>
          <w:u w:val="none"/>
          <w:shd w:fill="auto" w:val="clear"/>
          <w:lang w:val="en-US"/>
        </w:rPr>
        <w:t xml:space="preserve">). </w:t>
      </w:r>
      <w:r>
        <w:rPr>
          <w:rFonts w:cs="DejaVuSans" w:ascii="Times New Roman" w:hAnsi="Times New Roman"/>
          <w:b w:val="false"/>
          <w:bCs w:val="false"/>
          <w:color w:val="000000"/>
          <w:sz w:val="21"/>
          <w:szCs w:val="21"/>
          <w:u w:val="none"/>
          <w:shd w:fill="auto" w:val="clear"/>
          <w:lang w:val="en-US"/>
        </w:rPr>
        <w:t xml:space="preserve">Second, EvLab </w:t>
      </w:r>
      <w:r>
        <w:rPr>
          <w:rFonts w:cs="DejaVuSans" w:ascii="Times New Roman" w:hAnsi="Times New Roman"/>
          <w:b w:val="false"/>
          <w:bCs w:val="false"/>
          <w:color w:val="000000"/>
          <w:sz w:val="21"/>
          <w:szCs w:val="21"/>
          <w:u w:val="none"/>
          <w:shd w:fill="auto" w:val="clear"/>
          <w:lang w:val="en-US"/>
        </w:rPr>
        <w:t>was</w:t>
      </w:r>
      <w:r>
        <w:rPr>
          <w:rFonts w:cs="DejaVuSans" w:ascii="Times New Roman" w:hAnsi="Times New Roman"/>
          <w:b w:val="false"/>
          <w:bCs w:val="false"/>
          <w:color w:val="000000"/>
          <w:sz w:val="21"/>
          <w:szCs w:val="21"/>
          <w:u w:val="none"/>
          <w:shd w:fill="auto" w:val="clear"/>
          <w:lang w:val="en-US"/>
        </w:rPr>
        <w:t xml:space="preserve"> the first one to character</w:t>
      </w:r>
      <w:r>
        <w:rPr>
          <w:rFonts w:cs="DejaVuSans" w:ascii="Times New Roman" w:hAnsi="Times New Roman"/>
          <w:b w:val="false"/>
          <w:bCs w:val="false"/>
          <w:color w:val="000000"/>
          <w:sz w:val="21"/>
          <w:szCs w:val="21"/>
          <w:u w:val="none"/>
          <w:shd w:fill="auto" w:val="clear"/>
          <w:lang w:val="en-US"/>
        </w:rPr>
        <w:t>i</w:t>
      </w:r>
      <w:r>
        <w:rPr>
          <w:rFonts w:cs="DejaVuSans" w:ascii="Times New Roman" w:hAnsi="Times New Roman"/>
          <w:b w:val="false"/>
          <w:bCs w:val="false"/>
          <w:color w:val="000000"/>
          <w:sz w:val="21"/>
          <w:szCs w:val="21"/>
          <w:u w:val="none"/>
          <w:shd w:fill="auto" w:val="clear"/>
          <w:lang w:val="en-US"/>
        </w:rPr>
        <w:t xml:space="preserve">ze </w:t>
      </w:r>
      <w:r>
        <w:rPr>
          <w:rFonts w:cs="DejaVuSans" w:ascii="Times New Roman" w:hAnsi="Times New Roman"/>
          <w:b w:val="false"/>
          <w:bCs w:val="false"/>
          <w:color w:val="000000"/>
          <w:sz w:val="21"/>
          <w:szCs w:val="21"/>
          <w:u w:val="none"/>
          <w:shd w:fill="auto" w:val="clear"/>
          <w:lang w:val="en-US"/>
        </w:rPr>
        <w:t xml:space="preserve">the </w:t>
      </w:r>
      <w:r>
        <w:rPr>
          <w:rFonts w:cs="DejaVuSans" w:ascii="Times New Roman" w:hAnsi="Times New Roman"/>
          <w:b w:val="false"/>
          <w:bCs w:val="false"/>
          <w:color w:val="000000"/>
          <w:sz w:val="21"/>
          <w:szCs w:val="21"/>
          <w:u w:val="none"/>
          <w:shd w:fill="auto" w:val="clear"/>
          <w:lang w:val="en-US"/>
        </w:rPr>
        <w:t xml:space="preserve">functional </w:t>
      </w:r>
      <w:r>
        <w:rPr>
          <w:rFonts w:cs="DejaVuSans" w:ascii="Times New Roman" w:hAnsi="Times New Roman"/>
          <w:b w:val="false"/>
          <w:bCs w:val="false"/>
          <w:color w:val="000000"/>
          <w:sz w:val="21"/>
          <w:szCs w:val="21"/>
          <w:u w:val="none"/>
          <w:shd w:fill="auto" w:val="clear"/>
          <w:lang w:val="en-US"/>
        </w:rPr>
        <w:t xml:space="preserve">properties of the language network in </w:t>
      </w:r>
      <w:r>
        <w:rPr>
          <w:rFonts w:cs="DejaVuSans" w:ascii="Times New Roman" w:hAnsi="Times New Roman"/>
          <w:b w:val="false"/>
          <w:bCs w:val="false"/>
          <w:color w:val="000000"/>
          <w:sz w:val="21"/>
          <w:szCs w:val="21"/>
          <w:u w:val="none"/>
          <w:shd w:fill="auto" w:val="clear"/>
          <w:lang w:val="en-US"/>
        </w:rPr>
        <w:t>the brain</w:t>
      </w:r>
      <w:r>
        <w:rPr>
          <w:rFonts w:cs="DejaVuSans" w:ascii="Times New Roman" w:hAnsi="Times New Roman"/>
          <w:b w:val="false"/>
          <w:bCs w:val="false"/>
          <w:color w:val="000000"/>
          <w:sz w:val="21"/>
          <w:szCs w:val="21"/>
          <w:u w:val="none"/>
          <w:shd w:fill="auto" w:val="clear"/>
          <w:lang w:val="en-US"/>
        </w:rPr>
        <w:t>s</w:t>
      </w:r>
      <w:r>
        <w:rPr>
          <w:rFonts w:cs="DejaVuSans" w:ascii="Times New Roman" w:hAnsi="Times New Roman"/>
          <w:b w:val="false"/>
          <w:bCs w:val="false"/>
          <w:color w:val="000000"/>
          <w:sz w:val="21"/>
          <w:szCs w:val="21"/>
          <w:u w:val="none"/>
          <w:shd w:fill="auto" w:val="clear"/>
          <w:lang w:val="en-US"/>
        </w:rPr>
        <w:t xml:space="preserve"> of speakers of multiple languages </w:t>
      </w:r>
      <w:r>
        <w:rPr>
          <w:rFonts w:cs="DejaVuSans" w:ascii="Times New Roman" w:hAnsi="Times New Roman"/>
          <w:b w:val="false"/>
          <w:bCs w:val="false"/>
          <w:color w:val="000000"/>
          <w:sz w:val="21"/>
          <w:szCs w:val="21"/>
          <w:u w:val="none"/>
          <w:shd w:fill="auto" w:val="clear"/>
          <w:lang w:val="en-US"/>
        </w:rPr>
        <w:t>(Malik-Moraleda et al., 2022)</w:t>
      </w:r>
      <w:r>
        <w:rPr>
          <w:rFonts w:cs="DejaVuSans" w:ascii="Times New Roman" w:hAnsi="Times New Roman"/>
          <w:b w:val="false"/>
          <w:bCs w:val="false"/>
          <w:color w:val="000000"/>
          <w:sz w:val="21"/>
          <w:szCs w:val="21"/>
          <w:u w:val="none"/>
          <w:shd w:fill="auto" w:val="clear"/>
          <w:lang w:val="en-US"/>
        </w:rPr>
        <w:t xml:space="preserve">. </w:t>
      </w:r>
      <w:r>
        <w:rPr>
          <w:rFonts w:cs="DejaVuSans" w:ascii="Times New Roman" w:hAnsi="Times New Roman"/>
          <w:b w:val="false"/>
          <w:bCs w:val="false"/>
          <w:color w:val="000000"/>
          <w:sz w:val="21"/>
          <w:szCs w:val="21"/>
          <w:u w:val="none"/>
          <w:shd w:fill="auto" w:val="clear"/>
          <w:lang w:val="en-US"/>
        </w:rPr>
        <w:t xml:space="preserve">Andrea de Varda’s expertise is complementary; de Varda’s work has centered on the interpretation and analysis of MNLM, investigating whether the syntactic and semantic properties encoded in individual neurons in the models were consistent across languages. </w:t>
      </w:r>
      <w:r>
        <w:rPr>
          <w:rFonts w:cs="DejaVuSans" w:ascii="Times New Roman" w:hAnsi="Times New Roman"/>
          <w:b w:val="false"/>
          <w:bCs w:val="false"/>
          <w:color w:val="000000"/>
          <w:sz w:val="21"/>
          <w:szCs w:val="21"/>
          <w:u w:val="none"/>
          <w:shd w:fill="auto" w:val="clear"/>
          <w:lang w:val="en-US"/>
        </w:rPr>
        <w:t xml:space="preserve">Furthermore, de Varda has employed MNLM to </w:t>
      </w:r>
      <w:r>
        <w:rPr>
          <w:rFonts w:cs="DejaVuSans" w:ascii="Times New Roman" w:hAnsi="Times New Roman"/>
          <w:b w:val="false"/>
          <w:bCs w:val="false"/>
          <w:color w:val="000000"/>
          <w:sz w:val="21"/>
          <w:szCs w:val="21"/>
          <w:u w:val="none"/>
          <w:shd w:fill="auto" w:val="clear"/>
          <w:lang w:val="en-US"/>
        </w:rPr>
        <w:t>characterize</w:t>
      </w:r>
      <w:r>
        <w:rPr>
          <w:rFonts w:cs="DejaVuSans" w:ascii="Times New Roman" w:hAnsi="Times New Roman"/>
          <w:b w:val="false"/>
          <w:bCs w:val="false"/>
          <w:color w:val="000000"/>
          <w:sz w:val="21"/>
          <w:szCs w:val="21"/>
          <w:u w:val="none"/>
          <w:shd w:fill="auto" w:val="clear"/>
          <w:lang w:val="en-US"/>
        </w:rPr>
        <w:t xml:space="preserve"> eye movement behavior in multiple languages (de Varda &amp; Marelli, 2023). Our collaboration is thus characterized by a synergistic integration of EvLab’s expertise in multilingual neuroscience and de Varda’s competence in multilingual NLP,</w:t>
      </w:r>
      <w:r>
        <w:rPr>
          <w:rFonts w:cs="DejaVuSans" w:ascii="Times New Roman" w:hAnsi="Times New Roman"/>
          <w:b w:val="false"/>
          <w:bCs w:val="false"/>
          <w:color w:val="000000"/>
          <w:sz w:val="21"/>
          <w:szCs w:val="21"/>
          <w:u w:val="none"/>
          <w:shd w:fill="auto" w:val="clear"/>
          <w:lang w:val="en-US"/>
        </w:rPr>
        <w:t xml:space="preserve"> aimed at setting a foundation for sustained collaborative efforts to explore cross-lingual consistency and variation in the neural basis of language</w:t>
      </w:r>
      <w:r>
        <w:rPr>
          <w:rFonts w:cs="DejaVuSans" w:ascii="Times New Roman" w:hAnsi="Times New Roman"/>
          <w:b w:val="false"/>
          <w:bCs w:val="false"/>
          <w:color w:val="000000"/>
          <w:sz w:val="21"/>
          <w:szCs w:val="21"/>
          <w:u w:val="none"/>
          <w:shd w:fill="auto" w:val="clear"/>
          <w:lang w:val="en-US"/>
        </w:rPr>
        <w:t>.</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Description of the proposed project</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Describe in detail the proposed project. Funding may be used to cover travel and meeting costs to</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facilitate international projects and collaboration. Funds may not be used to cover salaries or materials</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and long-term stays. Please include any technical information that will help scientific reviewers in your</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field evaluate the proposal. Please review the guidelines and eligibility from our website. (limited to 1500</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i/>
          <w:iCs/>
          <w:color w:val="000000"/>
          <w:sz w:val="21"/>
          <w:szCs w:val="21"/>
          <w:shd w:fill="auto" w:val="clear"/>
          <w:lang w:val="en-US"/>
        </w:rPr>
        <w:t>words)</w:t>
      </w:r>
      <w:r>
        <w:rPr>
          <w:rFonts w:cs="DejaVuSans" w:ascii="Times New Roman" w:hAnsi="Times New Roman"/>
          <w:color w:val="000000"/>
          <w:sz w:val="21"/>
          <w:szCs w:val="21"/>
          <w:shd w:fill="auto" w:val="clear"/>
          <w:lang w:val="en-US"/>
        </w:rPr>
        <w:br/>
      </w:r>
    </w:p>
    <w:p>
      <w:pPr>
        <w:pStyle w:val="Normal"/>
        <w:bidi w:val="0"/>
        <w:spacing w:lineRule="auto" w:line="360" w:before="0" w:after="0"/>
        <w:jc w:val="both"/>
        <w:rPr>
          <w:rFonts w:ascii="Times New Roman" w:hAnsi="Times New Roman"/>
          <w:color w:val="000000"/>
          <w:sz w:val="21"/>
          <w:szCs w:val="21"/>
          <w:shd w:fill="auto" w:val="clear"/>
        </w:rPr>
      </w:pPr>
      <w:r>
        <w:rPr>
          <w:rFonts w:cs="DejaVuSans" w:ascii="Times New Roman" w:hAnsi="Times New Roman"/>
          <w:b/>
          <w:color w:val="000000"/>
          <w:sz w:val="21"/>
          <w:szCs w:val="21"/>
          <w:shd w:fill="auto" w:val="clear"/>
          <w:lang w:val="en-US"/>
        </w:rPr>
        <w:t>Core researchers:</w:t>
        <w:tab/>
        <w:br/>
      </w:r>
      <w:r>
        <w:rPr>
          <w:rFonts w:cs="DejaVuSans" w:ascii="Times New Roman" w:hAnsi="Times New Roman"/>
          <w:b w:val="false"/>
          <w:bCs w:val="false"/>
          <w:color w:val="000000"/>
          <w:sz w:val="21"/>
          <w:szCs w:val="21"/>
          <w:shd w:fill="auto" w:val="clear"/>
          <w:lang w:val="en-US"/>
        </w:rPr>
        <w:t>Andrea de Varda</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University of Milano – Bicocca (Italy)</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Greta Tuckute, MIT</w:t>
      </w:r>
    </w:p>
    <w:p>
      <w:pPr>
        <w:pStyle w:val="Normal"/>
        <w:bidi w:val="0"/>
        <w:spacing w:lineRule="auto" w:line="360" w:before="0" w:after="0"/>
        <w:jc w:val="both"/>
        <w:rPr>
          <w:rFonts w:ascii="Times New Roman" w:hAnsi="Times New Roman"/>
          <w:color w:val="000000"/>
          <w:sz w:val="21"/>
          <w:szCs w:val="21"/>
          <w:shd w:fill="auto" w:val="clear"/>
        </w:rPr>
      </w:pPr>
      <w:r>
        <w:rPr>
          <w:rFonts w:cs="DejaVuSans" w:ascii="Times New Roman" w:hAnsi="Times New Roman"/>
          <w:color w:val="000000"/>
          <w:sz w:val="21"/>
          <w:szCs w:val="21"/>
          <w:shd w:fill="auto" w:val="clear"/>
          <w:lang w:val="en-US"/>
        </w:rPr>
        <w:t xml:space="preserve">Saima </w:t>
      </w:r>
      <w:r>
        <w:rPr>
          <w:rFonts w:cs="DejaVuSans" w:ascii="Times New Roman" w:hAnsi="Times New Roman"/>
          <w:color w:val="000000"/>
          <w:sz w:val="21"/>
          <w:szCs w:val="21"/>
          <w:shd w:fill="auto" w:val="clear"/>
          <w:lang w:val="en-US"/>
        </w:rPr>
        <w:t xml:space="preserve">Malik-Moraleda, </w:t>
      </w:r>
      <w:r>
        <w:rPr>
          <w:rFonts w:cs="DejaVuSans" w:ascii="Times New Roman" w:hAnsi="Times New Roman"/>
          <w:color w:val="000000"/>
          <w:sz w:val="21"/>
          <w:szCs w:val="21"/>
          <w:shd w:fill="auto" w:val="clear"/>
          <w:lang w:val="en-US"/>
        </w:rPr>
        <w:t>MIT</w:t>
      </w:r>
    </w:p>
    <w:p>
      <w:pPr>
        <w:pStyle w:val="Normal"/>
        <w:bidi w:val="0"/>
        <w:spacing w:lineRule="auto" w:line="360" w:before="0" w:after="0"/>
        <w:jc w:val="both"/>
        <w:rPr>
          <w:rFonts w:ascii="Times New Roman" w:hAnsi="Times New Roman" w:cs="DejaVuSans"/>
          <w:color w:val="000000"/>
          <w:sz w:val="21"/>
          <w:szCs w:val="21"/>
          <w:shd w:fill="auto" w:val="clear"/>
        </w:rPr>
      </w:pPr>
      <w:r>
        <w:rPr>
          <w:rFonts w:cs="DejaVuSans" w:ascii="Times New Roman" w:hAnsi="Times New Roman"/>
          <w:color w:val="000000"/>
          <w:sz w:val="21"/>
          <w:szCs w:val="21"/>
          <w:shd w:fill="auto" w:val="clear"/>
          <w:lang w:val="en-US"/>
        </w:rPr>
        <w:t>Ev</w:t>
      </w:r>
      <w:r>
        <w:rPr>
          <w:rFonts w:cs="DejaVuSans" w:ascii="Times New Roman" w:hAnsi="Times New Roman"/>
          <w:color w:val="000000"/>
          <w:sz w:val="21"/>
          <w:szCs w:val="21"/>
          <w:shd w:fill="auto" w:val="clear"/>
          <w:lang w:val="en-US"/>
        </w:rPr>
        <w:t>elina</w:t>
      </w:r>
      <w:r>
        <w:rPr>
          <w:rFonts w:cs="DejaVuSans" w:ascii="Times New Roman" w:hAnsi="Times New Roman"/>
          <w:color w:val="000000"/>
          <w:sz w:val="21"/>
          <w:szCs w:val="21"/>
          <w:shd w:fill="auto" w:val="clear"/>
          <w:lang w:val="en-US"/>
        </w:rPr>
        <w:t xml:space="preserve"> Fedorenko, MIT </w:t>
      </w:r>
      <w:r>
        <w:rPr>
          <w:rFonts w:cs="DejaVuSans" w:ascii="Times New Roman" w:hAnsi="Times New Roman"/>
          <w:color w:val="000000"/>
          <w:sz w:val="21"/>
          <w:szCs w:val="21"/>
          <w:shd w:fill="auto" w:val="clear"/>
          <w:lang w:val="en-US"/>
        </w:rPr>
        <w:t>(PI)</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Natural languages exhibit a remarkable variety </w:t>
      </w:r>
      <w:r>
        <w:rPr>
          <w:rFonts w:cs="DejaVuSans" w:ascii="Times New Roman" w:hAnsi="Times New Roman"/>
          <w:color w:val="000000"/>
          <w:sz w:val="21"/>
          <w:szCs w:val="21"/>
          <w:shd w:fill="auto" w:val="clear"/>
          <w:lang w:val="en-US"/>
        </w:rPr>
        <w:t xml:space="preserve">in </w:t>
      </w:r>
      <w:r>
        <w:rPr>
          <w:rFonts w:cs="DejaVuSans" w:ascii="Times New Roman" w:hAnsi="Times New Roman"/>
          <w:color w:val="000000"/>
          <w:sz w:val="21"/>
          <w:szCs w:val="21"/>
          <w:shd w:fill="auto" w:val="clear"/>
          <w:lang w:val="en-US"/>
        </w:rPr>
        <w:t>how</w:t>
      </w:r>
      <w:r>
        <w:rPr>
          <w:rFonts w:cs="DejaVuSans" w:ascii="Times New Roman" w:hAnsi="Times New Roman"/>
          <w:color w:val="000000"/>
          <w:sz w:val="21"/>
          <w:szCs w:val="21"/>
          <w:shd w:fill="auto" w:val="clear"/>
          <w:lang w:val="en-US"/>
        </w:rPr>
        <w:t xml:space="preserve"> they convey meaning; this variety extends to </w:t>
      </w:r>
      <w:r>
        <w:rPr>
          <w:rFonts w:cs="DejaVuSans" w:ascii="Times New Roman" w:hAnsi="Times New Roman"/>
          <w:color w:val="000000"/>
          <w:sz w:val="21"/>
          <w:szCs w:val="21"/>
          <w:shd w:fill="auto" w:val="clear"/>
          <w:lang w:val="en-US"/>
        </w:rPr>
        <w:t>most – if not all –</w:t>
      </w:r>
      <w:r>
        <w:rPr>
          <w:rFonts w:cs="DejaVuSans" w:ascii="Times New Roman" w:hAnsi="Times New Roman"/>
          <w:color w:val="000000"/>
          <w:sz w:val="21"/>
          <w:szCs w:val="21"/>
          <w:shd w:fill="auto" w:val="clear"/>
          <w:lang w:val="en-US"/>
        </w:rPr>
        <w:t xml:space="preserve"> levels of linguistic analysis, spanning from phonology to syntax.</w:t>
      </w:r>
      <w:r>
        <w:rPr>
          <w:rFonts w:cs="DejaVuSans" w:ascii="Times New Roman" w:hAnsi="Times New Roman"/>
          <w:color w:val="000000"/>
          <w:sz w:val="21"/>
          <w:szCs w:val="21"/>
          <w:shd w:fill="auto" w:val="clear"/>
          <w:lang w:val="en-US"/>
        </w:rPr>
        <w:t xml:space="preserve"> Consider, </w:t>
      </w:r>
      <w:r>
        <w:rPr>
          <w:rFonts w:cs="DejaVuSans" w:ascii="Times New Roman" w:hAnsi="Times New Roman"/>
          <w:color w:val="000000"/>
          <w:sz w:val="21"/>
          <w:szCs w:val="21"/>
          <w:shd w:fill="auto" w:val="clear"/>
          <w:lang w:val="en-US"/>
        </w:rPr>
        <w:t xml:space="preserve">for instance, </w:t>
      </w:r>
      <w:r>
        <w:rPr>
          <w:rFonts w:cs="DejaVuSans" w:ascii="Times New Roman" w:hAnsi="Times New Roman"/>
          <w:color w:val="000000"/>
          <w:sz w:val="21"/>
          <w:szCs w:val="21"/>
          <w:shd w:fill="auto" w:val="clear"/>
          <w:lang w:val="en-US"/>
        </w:rPr>
        <w:t xml:space="preserve">the intricate verb conjugations in </w:t>
      </w:r>
      <w:r>
        <w:rPr>
          <w:rFonts w:cs="DejaVuSans" w:ascii="Times New Roman" w:hAnsi="Times New Roman"/>
          <w:color w:val="000000"/>
          <w:sz w:val="21"/>
          <w:szCs w:val="21"/>
          <w:shd w:fill="auto" w:val="clear"/>
          <w:lang w:val="en-US"/>
        </w:rPr>
        <w:t>Italian</w:t>
      </w:r>
      <w:r>
        <w:rPr>
          <w:rFonts w:cs="DejaVuSans" w:ascii="Times New Roman" w:hAnsi="Times New Roman"/>
          <w:color w:val="000000"/>
          <w:sz w:val="21"/>
          <w:szCs w:val="21"/>
          <w:shd w:fill="auto" w:val="clear"/>
          <w:lang w:val="en-US"/>
        </w:rPr>
        <w:t xml:space="preserve">, which convey </w:t>
      </w:r>
      <w:r>
        <w:rPr>
          <w:rFonts w:cs="DejaVuSans" w:ascii="Times New Roman" w:hAnsi="Times New Roman"/>
          <w:color w:val="000000"/>
          <w:sz w:val="21"/>
          <w:szCs w:val="21"/>
          <w:shd w:fill="auto" w:val="clear"/>
          <w:lang w:val="en-US"/>
        </w:rPr>
        <w:t>aspect,</w:t>
      </w:r>
      <w:r>
        <w:rPr>
          <w:rFonts w:cs="DejaVuSans" w:ascii="Times New Roman" w:hAnsi="Times New Roman"/>
          <w:color w:val="000000"/>
          <w:sz w:val="21"/>
          <w:szCs w:val="21"/>
          <w:shd w:fill="auto" w:val="clear"/>
          <w:lang w:val="en-US"/>
        </w:rPr>
        <w:t xml:space="preserve"> tense, </w:t>
      </w:r>
      <w:r>
        <w:rPr>
          <w:rFonts w:cs="DejaVuSans" w:ascii="Times New Roman" w:hAnsi="Times New Roman"/>
          <w:color w:val="000000"/>
          <w:sz w:val="21"/>
          <w:szCs w:val="21"/>
          <w:shd w:fill="auto" w:val="clear"/>
          <w:lang w:val="en-US"/>
        </w:rPr>
        <w:t>gender, and number</w:t>
      </w:r>
      <w:r>
        <w:rPr>
          <w:rFonts w:cs="DejaVuSans" w:ascii="Times New Roman" w:hAnsi="Times New Roman"/>
          <w:color w:val="000000"/>
          <w:sz w:val="21"/>
          <w:szCs w:val="21"/>
          <w:shd w:fill="auto" w:val="clear"/>
          <w:lang w:val="en-US"/>
        </w:rPr>
        <w:t xml:space="preserve">, contrasting sharply with the more context-reliant structures in Mandarin, where verb forms </w:t>
      </w:r>
      <w:r>
        <w:rPr>
          <w:rFonts w:cs="DejaVuSans" w:ascii="Times New Roman" w:hAnsi="Times New Roman"/>
          <w:color w:val="000000"/>
          <w:sz w:val="21"/>
          <w:szCs w:val="21"/>
          <w:shd w:fill="auto" w:val="clear"/>
          <w:lang w:val="en-US"/>
        </w:rPr>
        <w:t>are not inflected</w:t>
      </w:r>
      <w:r>
        <w:rPr>
          <w:rFonts w:cs="DejaVuSans" w:ascii="Times New Roman" w:hAnsi="Times New Roman"/>
          <w:color w:val="000000"/>
          <w:sz w:val="21"/>
          <w:szCs w:val="21"/>
          <w:shd w:fill="auto" w:val="clear"/>
          <w:lang w:val="en-US"/>
        </w:rPr>
        <w:t xml:space="preserve">. In Finnish, the extensive use of </w:t>
      </w:r>
      <w:r>
        <w:rPr>
          <w:rFonts w:cs="DejaVuSans" w:ascii="Times New Roman" w:hAnsi="Times New Roman"/>
          <w:color w:val="000000"/>
          <w:sz w:val="21"/>
          <w:szCs w:val="21"/>
          <w:shd w:fill="auto" w:val="clear"/>
          <w:lang w:val="en-US"/>
        </w:rPr>
        <w:t>the</w:t>
      </w:r>
      <w:r>
        <w:rPr>
          <w:rFonts w:cs="DejaVuSans" w:ascii="Times New Roman" w:hAnsi="Times New Roman"/>
          <w:color w:val="000000"/>
          <w:sz w:val="21"/>
          <w:szCs w:val="21"/>
          <w:shd w:fill="auto" w:val="clear"/>
          <w:lang w:val="en-US"/>
        </w:rPr>
        <w:t xml:space="preserve"> case </w:t>
      </w:r>
      <w:r>
        <w:rPr>
          <w:rFonts w:cs="DejaVuSans" w:ascii="Times New Roman" w:hAnsi="Times New Roman"/>
          <w:color w:val="000000"/>
          <w:sz w:val="21"/>
          <w:szCs w:val="21"/>
          <w:shd w:fill="auto" w:val="clear"/>
          <w:lang w:val="en-US"/>
        </w:rPr>
        <w:t>system</w:t>
      </w:r>
      <w:r>
        <w:rPr>
          <w:rFonts w:cs="DejaVuSans" w:ascii="Times New Roman" w:hAnsi="Times New Roman"/>
          <w:color w:val="000000"/>
          <w:sz w:val="21"/>
          <w:szCs w:val="21"/>
          <w:shd w:fill="auto" w:val="clear"/>
          <w:lang w:val="en-US"/>
        </w:rPr>
        <w:t xml:space="preserve"> can express complex </w:t>
      </w:r>
      <w:r>
        <w:rPr>
          <w:rFonts w:cs="DejaVuSans" w:ascii="Times New Roman" w:hAnsi="Times New Roman"/>
          <w:color w:val="000000"/>
          <w:sz w:val="21"/>
          <w:szCs w:val="21"/>
          <w:shd w:fill="auto" w:val="clear"/>
          <w:lang w:val="en-US"/>
        </w:rPr>
        <w:t xml:space="preserve">structural </w:t>
      </w:r>
      <w:r>
        <w:rPr>
          <w:rFonts w:cs="DejaVuSans" w:ascii="Times New Roman" w:hAnsi="Times New Roman"/>
          <w:color w:val="000000"/>
          <w:sz w:val="21"/>
          <w:szCs w:val="21"/>
          <w:shd w:fill="auto" w:val="clear"/>
          <w:lang w:val="en-US"/>
        </w:rPr>
        <w:t xml:space="preserve">relationships between nouns and other sentence elements, a feature largely absent in English. Meanwhile, the tonal </w:t>
      </w:r>
      <w:r>
        <w:rPr>
          <w:rFonts w:cs="DejaVuSans" w:ascii="Times New Roman" w:hAnsi="Times New Roman"/>
          <w:color w:val="000000"/>
          <w:sz w:val="21"/>
          <w:szCs w:val="21"/>
          <w:shd w:fill="auto" w:val="clear"/>
          <w:lang w:val="en-US"/>
        </w:rPr>
        <w:t>modulations</w:t>
      </w:r>
      <w:r>
        <w:rPr>
          <w:rFonts w:cs="DejaVuSans" w:ascii="Times New Roman" w:hAnsi="Times New Roman"/>
          <w:color w:val="000000"/>
          <w:sz w:val="21"/>
          <w:szCs w:val="21"/>
          <w:shd w:fill="auto" w:val="clear"/>
          <w:lang w:val="en-US"/>
        </w:rPr>
        <w:t xml:space="preserve"> of Vietnamese create meanings distinguished by pitch, a concept foreign to non-tonal languages. </w:t>
      </w:r>
      <w:r>
        <w:rPr>
          <w:rFonts w:cs="DejaVuSans" w:ascii="Times New Roman" w:hAnsi="Times New Roman"/>
          <w:color w:val="000000"/>
          <w:sz w:val="21"/>
          <w:szCs w:val="21"/>
          <w:shd w:fill="auto" w:val="clear"/>
          <w:lang w:val="en-US"/>
        </w:rPr>
        <w:t>Yet, w</w:t>
      </w:r>
      <w:r>
        <w:rPr>
          <w:rFonts w:cs="DejaVuSans" w:ascii="Times New Roman" w:hAnsi="Times New Roman"/>
          <w:color w:val="000000"/>
          <w:sz w:val="21"/>
          <w:szCs w:val="21"/>
          <w:shd w:fill="auto" w:val="clear"/>
          <w:lang w:val="en-US"/>
        </w:rPr>
        <w:t>hile there is evidence for some degree of variability in the extent to which individual languages can express some meaning nuances (</w:t>
      </w:r>
      <w:r>
        <w:rPr>
          <w:rFonts w:cs="DejaVuSans" w:ascii="Times New Roman" w:hAnsi="Times New Roman"/>
          <w:color w:val="000000"/>
          <w:sz w:val="21"/>
          <w:szCs w:val="21"/>
          <w:shd w:fill="auto" w:val="clear"/>
          <w:lang w:val="en-US"/>
        </w:rPr>
        <w:t xml:space="preserve">see for instance </w:t>
      </w:r>
      <w:r>
        <w:rPr>
          <w:rFonts w:cs="DejaVuSans" w:ascii="Times New Roman" w:hAnsi="Times New Roman"/>
          <w:color w:val="000000"/>
          <w:sz w:val="21"/>
          <w:szCs w:val="21"/>
          <w:shd w:fill="auto" w:val="clear"/>
          <w:lang w:val="en-US"/>
        </w:rPr>
        <w:t>Everett, 2005</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all human languages endow their speakers to express meanings, refer to entities and events, and </w:t>
      </w:r>
      <w:r>
        <w:rPr>
          <w:rFonts w:cs="DejaVuSans" w:ascii="Times New Roman" w:hAnsi="Times New Roman"/>
          <w:color w:val="000000"/>
          <w:sz w:val="21"/>
          <w:szCs w:val="21"/>
          <w:shd w:fill="auto" w:val="clear"/>
          <w:lang w:val="en-US"/>
        </w:rPr>
        <w:t xml:space="preserve">ultimately communicate their thoughts to others. </w:t>
      </w:r>
      <w:r>
        <w:rPr>
          <w:rFonts w:cs="DejaVuSans" w:ascii="Times New Roman" w:hAnsi="Times New Roman"/>
          <w:color w:val="000000"/>
          <w:sz w:val="21"/>
          <w:szCs w:val="21"/>
          <w:shd w:fill="auto" w:val="clear"/>
          <w:lang w:val="en-US"/>
        </w:rPr>
        <w:t>T</w:t>
      </w:r>
      <w:r>
        <w:rPr>
          <w:rFonts w:cs="DejaVuSans" w:ascii="Times New Roman" w:hAnsi="Times New Roman"/>
          <w:color w:val="000000"/>
          <w:sz w:val="21"/>
          <w:szCs w:val="21"/>
          <w:shd w:fill="auto" w:val="clear"/>
          <w:lang w:val="en-US"/>
        </w:rPr>
        <w:t>his series of study aims</w:t>
      </w:r>
      <w:r>
        <w:rPr>
          <w:rFonts w:cs="DejaVuSans" w:ascii="Times New Roman" w:hAnsi="Times New Roman"/>
          <w:color w:val="000000"/>
          <w:sz w:val="21"/>
          <w:szCs w:val="21"/>
          <w:shd w:fill="auto" w:val="clear"/>
          <w:lang w:val="en-US"/>
        </w:rPr>
        <w:t xml:space="preserve"> to test if, and to what extent, the way the human language network encodes meaning is consistent across a </w:t>
      </w:r>
      <w:r>
        <w:rPr>
          <w:rFonts w:cs="DejaVuSans" w:ascii="Times New Roman" w:hAnsi="Times New Roman"/>
          <w:color w:val="000000"/>
          <w:sz w:val="21"/>
          <w:szCs w:val="21"/>
          <w:shd w:fill="auto" w:val="clear"/>
          <w:lang w:val="en-US"/>
        </w:rPr>
        <w:t>diverse</w:t>
      </w:r>
      <w:r>
        <w:rPr>
          <w:rFonts w:cs="DejaVuSans" w:ascii="Times New Roman" w:hAnsi="Times New Roman"/>
          <w:color w:val="000000"/>
          <w:sz w:val="21"/>
          <w:szCs w:val="21"/>
          <w:shd w:fill="auto" w:val="clear"/>
          <w:lang w:val="en-US"/>
        </w:rPr>
        <w:t xml:space="preserve"> sample of languages.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To quantitatively capture meaning-related properties in a data-driven fashion, our studies will employ contextualized word and sentence embeddings derived from MNLMs. </w:t>
      </w:r>
      <w:r>
        <w:rPr>
          <w:rFonts w:cs="DejaVuSans" w:ascii="Times New Roman" w:hAnsi="Times New Roman"/>
          <w:color w:val="000000"/>
          <w:sz w:val="21"/>
          <w:szCs w:val="21"/>
          <w:shd w:fill="auto" w:val="clear"/>
          <w:lang w:val="en-US"/>
        </w:rPr>
        <w:t xml:space="preserve">MNLMs </w:t>
      </w:r>
      <w:r>
        <w:rPr>
          <w:rFonts w:cs="DejaVuSans" w:ascii="Times New Roman" w:hAnsi="Times New Roman"/>
          <w:color w:val="000000"/>
          <w:sz w:val="21"/>
          <w:szCs w:val="21"/>
          <w:shd w:fill="auto" w:val="clear"/>
          <w:lang w:val="en-US"/>
        </w:rPr>
        <w:t xml:space="preserve">are transformer-based language representation models trained simultaneously on multilingual text in several languages </w:t>
      </w:r>
      <w:r>
        <w:rPr>
          <w:rFonts w:cs="DejaVuSans" w:ascii="Times New Roman" w:hAnsi="Times New Roman"/>
          <w:color w:val="000000"/>
          <w:sz w:val="21"/>
          <w:szCs w:val="21"/>
          <w:shd w:fill="auto" w:val="clear"/>
          <w:lang w:val="en-US"/>
        </w:rPr>
        <w:t xml:space="preserve">(up to 104 in the case of multilingual BERT). These models are trained with an auto-regressive (predicting upcoming words) or masked language modeling objective (predicting masked words) on multilingual corpora, without relying on any explicit cross-lingual signal. </w:t>
      </w:r>
      <w:r>
        <w:rPr>
          <w:rFonts w:cs="DejaVuSans" w:ascii="Times New Roman" w:hAnsi="Times New Roman"/>
          <w:color w:val="000000"/>
          <w:sz w:val="21"/>
          <w:szCs w:val="21"/>
          <w:shd w:fill="auto" w:val="clear"/>
          <w:lang w:val="en-US"/>
        </w:rPr>
        <w:t xml:space="preserve">An increasing body of findings has shown that the intermediate representational subspaces produced by these models encode language-independent semantic and syntactic information, and recent neuron-level studies have demonstrated that individual dimensions in the embeddings encode shared linguistic properties across languages. These results show that MNLM can construct language-neutral linguistic representations without committing to specific linguistic theories or frameworks.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In our study, we will employ MNLM-based representations to predict brain imaging data in a vast sample of language</w:t>
      </w:r>
      <w:r>
        <w:rPr>
          <w:rFonts w:cs="DejaVuSans" w:ascii="Times New Roman" w:hAnsi="Times New Roman"/>
          <w:color w:val="000000"/>
          <w:sz w:val="21"/>
          <w:szCs w:val="21"/>
          <w:shd w:fill="auto" w:val="clear"/>
          <w:lang w:val="en-US"/>
        </w:rPr>
        <w:t>s</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Our general procedure will be based on extracting word- or sentence-level embeddings from the models in different languages, and linearly mapping these representations onto fMRI activity in response to those words or sentences. </w:t>
      </w:r>
      <w:r>
        <w:rPr>
          <w:rFonts w:cs="DejaVuSans" w:ascii="Times New Roman" w:hAnsi="Times New Roman"/>
          <w:color w:val="000000"/>
          <w:sz w:val="21"/>
          <w:szCs w:val="21"/>
          <w:shd w:fill="auto" w:val="clear"/>
          <w:lang w:val="en-US"/>
        </w:rPr>
        <w:t xml:space="preserve">We will collect fMRI responses to sentence stimuli in </w:t>
      </w:r>
      <w:r>
        <w:rPr>
          <w:rFonts w:cs="DejaVuSans" w:ascii="Times New Roman" w:hAnsi="Times New Roman"/>
          <w:color w:val="000000"/>
          <w:sz w:val="21"/>
          <w:szCs w:val="21"/>
          <w:shd w:fill="auto" w:val="clear"/>
          <w:lang w:val="en-US"/>
        </w:rPr>
        <w:t>six</w:t>
      </w:r>
      <w:r>
        <w:rPr>
          <w:rFonts w:cs="DejaVuSans" w:ascii="Times New Roman" w:hAnsi="Times New Roman"/>
          <w:color w:val="000000"/>
          <w:sz w:val="21"/>
          <w:szCs w:val="21"/>
          <w:shd w:fill="auto" w:val="clear"/>
          <w:lang w:val="en-US"/>
        </w:rPr>
        <w:t xml:space="preserve"> languages </w:t>
      </w:r>
      <w:r>
        <w:rPr>
          <w:rFonts w:cs="DejaVuSans" w:ascii="Times New Roman" w:hAnsi="Times New Roman"/>
          <w:color w:val="000000"/>
          <w:sz w:val="21"/>
          <w:szCs w:val="21"/>
          <w:shd w:fill="auto" w:val="clear"/>
          <w:lang w:val="en-US"/>
        </w:rPr>
        <w:t>belonging to five language families</w:t>
      </w:r>
      <w:r>
        <w:rPr>
          <w:rFonts w:cs="DejaVuSans" w:ascii="Times New Roman" w:hAnsi="Times New Roman"/>
          <w:color w:val="000000"/>
          <w:sz w:val="21"/>
          <w:szCs w:val="21"/>
          <w:shd w:fill="auto" w:val="clear"/>
          <w:lang w:val="en-US"/>
        </w:rPr>
        <w:t xml:space="preserve">, namely Mandarin (Sino-Tibetan), Korean (Koreanic), </w:t>
      </w:r>
      <w:r>
        <w:rPr>
          <w:rFonts w:cs="DejaVuSans" w:ascii="Times New Roman" w:hAnsi="Times New Roman"/>
          <w:color w:val="000000"/>
          <w:sz w:val="21"/>
          <w:szCs w:val="21"/>
          <w:shd w:fill="auto" w:val="clear"/>
          <w:lang w:val="en-US"/>
        </w:rPr>
        <w:t>Arabic (Afroasiatic), Malay (Austronesian), Spanish</w:t>
      </w:r>
      <w:r>
        <w:rPr>
          <w:rFonts w:cs="DejaVuSans" w:ascii="Times New Roman" w:hAnsi="Times New Roman"/>
          <w:color w:val="000000"/>
          <w:sz w:val="21"/>
          <w:szCs w:val="21"/>
          <w:shd w:fill="auto" w:val="clear"/>
          <w:lang w:val="en-US"/>
        </w:rPr>
        <w:t xml:space="preserve"> (Indo-European, Romance), </w:t>
      </w:r>
      <w:r>
        <w:rPr>
          <w:rFonts w:cs="DejaVuSans" w:ascii="Times New Roman" w:hAnsi="Times New Roman"/>
          <w:color w:val="000000"/>
          <w:sz w:val="21"/>
          <w:szCs w:val="21"/>
          <w:shd w:fill="auto" w:val="clear"/>
          <w:lang w:val="en-US"/>
        </w:rPr>
        <w:t>and Hindi (Indo-European, Indo-Iranian)</w:t>
      </w:r>
      <w:r>
        <w:rPr>
          <w:rFonts w:cs="DejaVuSans" w:ascii="Times New Roman" w:hAnsi="Times New Roman"/>
          <w:color w:val="000000"/>
          <w:sz w:val="21"/>
          <w:szCs w:val="21"/>
          <w:shd w:fill="auto" w:val="clear"/>
          <w:lang w:val="en-US"/>
        </w:rPr>
        <w:t>. The languages were chosen to maximi</w:t>
      </w:r>
      <w:r>
        <w:rPr>
          <w:rFonts w:cs="DejaVuSans" w:ascii="Times New Roman" w:hAnsi="Times New Roman"/>
          <w:color w:val="000000"/>
          <w:sz w:val="21"/>
          <w:szCs w:val="21"/>
          <w:shd w:fill="auto" w:val="clear"/>
          <w:lang w:val="en-US"/>
        </w:rPr>
        <w:t>z</w:t>
      </w:r>
      <w:r>
        <w:rPr>
          <w:rFonts w:cs="DejaVuSans" w:ascii="Times New Roman" w:hAnsi="Times New Roman"/>
          <w:color w:val="000000"/>
          <w:sz w:val="21"/>
          <w:szCs w:val="21"/>
          <w:shd w:fill="auto" w:val="clear"/>
          <w:lang w:val="en-US"/>
        </w:rPr>
        <w:t xml:space="preserve">e typological </w:t>
      </w:r>
      <w:r>
        <w:rPr>
          <w:rFonts w:cs="DejaVuSans" w:ascii="Times New Roman" w:hAnsi="Times New Roman"/>
          <w:color w:val="000000"/>
          <w:sz w:val="21"/>
          <w:szCs w:val="21"/>
          <w:shd w:fill="auto" w:val="clear"/>
          <w:lang w:val="en-US"/>
        </w:rPr>
        <w:t>and genetic</w:t>
      </w:r>
      <w:r>
        <w:rPr>
          <w:rFonts w:cs="DejaVuSans" w:ascii="Times New Roman" w:hAnsi="Times New Roman"/>
          <w:color w:val="000000"/>
          <w:sz w:val="21"/>
          <w:szCs w:val="21"/>
          <w:shd w:fill="auto" w:val="clear"/>
          <w:lang w:val="en-US"/>
        </w:rPr>
        <w:t xml:space="preserve"> diversity while </w:t>
      </w:r>
      <w:r>
        <w:rPr>
          <w:rFonts w:cs="DejaVuSans" w:ascii="Times New Roman" w:hAnsi="Times New Roman"/>
          <w:color w:val="000000"/>
          <w:sz w:val="21"/>
          <w:szCs w:val="21"/>
          <w:shd w:fill="auto" w:val="clear"/>
          <w:lang w:val="en-US"/>
        </w:rPr>
        <w:t>considering</w:t>
      </w:r>
      <w:r>
        <w:rPr>
          <w:rFonts w:cs="DejaVuSans" w:ascii="Times New Roman" w:hAnsi="Times New Roman"/>
          <w:color w:val="000000"/>
          <w:sz w:val="21"/>
          <w:szCs w:val="21"/>
          <w:shd w:fill="auto" w:val="clear"/>
          <w:lang w:val="en-US"/>
        </w:rPr>
        <w:t xml:space="preserve"> the MIT </w:t>
      </w:r>
      <w:r>
        <w:rPr>
          <w:rFonts w:cs="DejaVuSans" w:ascii="Times New Roman" w:hAnsi="Times New Roman"/>
          <w:color w:val="000000"/>
          <w:sz w:val="21"/>
          <w:szCs w:val="21"/>
          <w:shd w:fill="auto" w:val="clear"/>
          <w:lang w:val="en-US"/>
        </w:rPr>
        <w:t xml:space="preserve">student </w:t>
      </w:r>
      <w:r>
        <w:rPr>
          <w:rFonts w:cs="DejaVuSans" w:ascii="Times New Roman" w:hAnsi="Times New Roman"/>
          <w:color w:val="000000"/>
          <w:sz w:val="21"/>
          <w:szCs w:val="21"/>
          <w:shd w:fill="auto" w:val="clear"/>
          <w:lang w:val="en-US"/>
        </w:rPr>
        <w:t xml:space="preserve">demographics. </w:t>
      </w:r>
      <w:r>
        <w:rPr>
          <w:rFonts w:cs="DejaVuSans" w:ascii="Times New Roman" w:hAnsi="Times New Roman"/>
          <w:color w:val="000000"/>
          <w:sz w:val="21"/>
          <w:szCs w:val="21"/>
          <w:shd w:fill="auto" w:val="clear"/>
          <w:lang w:val="en-US"/>
        </w:rPr>
        <w:t xml:space="preserve">Five participants for each language will read a set of 1,000 diverse sentences. </w:t>
      </w:r>
      <w:r>
        <w:rPr>
          <w:rFonts w:cs="DejaVuSans" w:ascii="Times New Roman" w:hAnsi="Times New Roman"/>
          <w:color w:val="000000"/>
          <w:sz w:val="21"/>
          <w:szCs w:val="21"/>
          <w:shd w:fill="auto" w:val="clear"/>
          <w:lang w:val="en-US"/>
        </w:rPr>
        <w:t xml:space="preserve">The sentence stimuli will be derived from an existing dataset in English (Tuckute et al., 2023) and translated with the help of professional translators. </w:t>
      </w:r>
      <w:r>
        <w:rPr>
          <w:rFonts w:cs="DejaVuSans" w:ascii="Times New Roman" w:hAnsi="Times New Roman"/>
          <w:color w:val="000000"/>
          <w:sz w:val="21"/>
          <w:szCs w:val="21"/>
          <w:shd w:fill="auto" w:val="clear"/>
          <w:lang w:val="en-US"/>
        </w:rPr>
        <w:t xml:space="preserve">Sentences will be visually presented on a screen one at a time in randomized order for 2 seconds, interleaved with 4 seconds of inter-stimulus interval. Each run will contain 50 sentences (~5 minutes). </w:t>
      </w:r>
      <w:r>
        <w:rPr>
          <w:rFonts w:cs="DejaVuSans" w:ascii="Times New Roman" w:hAnsi="Times New Roman"/>
          <w:color w:val="000000"/>
          <w:sz w:val="21"/>
          <w:szCs w:val="21"/>
          <w:shd w:fill="auto" w:val="clear"/>
          <w:lang w:val="en-US"/>
        </w:rPr>
        <w:t xml:space="preserve">We will record </w:t>
      </w:r>
      <w:r>
        <w:rPr>
          <w:rFonts w:cs="DejaVuSans" w:ascii="Times New Roman" w:hAnsi="Times New Roman"/>
          <w:color w:val="000000"/>
          <w:sz w:val="21"/>
          <w:szCs w:val="21"/>
          <w:shd w:fill="auto" w:val="clear"/>
          <w:lang w:val="en-US"/>
        </w:rPr>
        <w:t xml:space="preserve">BOLD responses in the language network (functionally defined </w:t>
      </w:r>
      <w:r>
        <w:rPr>
          <w:rFonts w:cs="DejaVuSans" w:ascii="Times New Roman" w:hAnsi="Times New Roman"/>
          <w:color w:val="000000"/>
          <w:sz w:val="21"/>
          <w:szCs w:val="21"/>
          <w:shd w:fill="auto" w:val="clear"/>
          <w:lang w:val="en-US"/>
        </w:rPr>
        <w:t>with a localizer task</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and extract its average activity in respose to the sentence stimuli (averaging first between voxels within each participant, and then across participants). </w:t>
      </w:r>
      <w:r>
        <w:rPr>
          <w:rFonts w:cs="DejaVuSans" w:ascii="Times New Roman" w:hAnsi="Times New Roman"/>
          <w:color w:val="000000"/>
          <w:sz w:val="21"/>
          <w:szCs w:val="21"/>
          <w:shd w:fill="auto" w:val="clear"/>
          <w:lang w:val="en-US"/>
        </w:rPr>
        <w:t xml:space="preserve">MNLM representations </w:t>
      </w:r>
      <w:r>
        <w:rPr>
          <w:rFonts w:cs="DejaVuSans" w:ascii="Times New Roman" w:hAnsi="Times New Roman"/>
          <w:color w:val="000000"/>
          <w:sz w:val="21"/>
          <w:szCs w:val="21"/>
          <w:shd w:fill="auto" w:val="clear"/>
          <w:lang w:val="en-US"/>
        </w:rPr>
        <w:t xml:space="preserve">for the same sentence stimuli </w:t>
      </w:r>
      <w:r>
        <w:rPr>
          <w:rFonts w:cs="DejaVuSans" w:ascii="Times New Roman" w:hAnsi="Times New Roman"/>
          <w:color w:val="000000"/>
          <w:sz w:val="21"/>
          <w:szCs w:val="21"/>
          <w:shd w:fill="auto" w:val="clear"/>
          <w:lang w:val="en-US"/>
        </w:rPr>
        <w:t xml:space="preserve">will be obtained from a series of candidate models, including mBERT, DistilMBERT, XLM-R, mT5, </w:t>
      </w:r>
      <w:r>
        <w:rPr>
          <w:rFonts w:cs="DejaVuSans" w:ascii="Times New Roman" w:hAnsi="Times New Roman"/>
          <w:color w:val="000000"/>
          <w:sz w:val="21"/>
          <w:szCs w:val="21"/>
          <w:shd w:fill="auto" w:val="clear"/>
          <w:lang w:val="en-US"/>
        </w:rPr>
        <w:t xml:space="preserve">and </w:t>
      </w:r>
      <w:r>
        <w:rPr>
          <w:rFonts w:cs="DejaVuSans" w:ascii="Times New Roman" w:hAnsi="Times New Roman"/>
          <w:color w:val="000000"/>
          <w:sz w:val="21"/>
          <w:szCs w:val="21"/>
          <w:shd w:fill="auto" w:val="clear"/>
          <w:lang w:val="en-US"/>
        </w:rPr>
        <w:t xml:space="preserve">XGLM. These networks are all based on the Transformer model but encompass </w:t>
      </w:r>
      <w:r>
        <w:rPr>
          <w:rFonts w:cs="DejaVuSans" w:ascii="Times New Roman" w:hAnsi="Times New Roman"/>
          <w:color w:val="000000"/>
          <w:sz w:val="21"/>
          <w:szCs w:val="21"/>
          <w:shd w:fill="auto" w:val="clear"/>
          <w:lang w:val="en-US"/>
        </w:rPr>
        <w:t>encoder-only</w:t>
      </w:r>
      <w:r>
        <w:rPr>
          <w:rFonts w:cs="DejaVuSans" w:ascii="Times New Roman" w:hAnsi="Times New Roman"/>
          <w:color w:val="000000"/>
          <w:sz w:val="21"/>
          <w:szCs w:val="21"/>
          <w:shd w:fill="auto" w:val="clear"/>
          <w:lang w:val="en-US"/>
        </w:rPr>
        <w:t xml:space="preserve"> (mBERT, DistilMBERT, XLM-R), </w:t>
      </w:r>
      <w:r>
        <w:rPr>
          <w:rFonts w:cs="DejaVuSans" w:ascii="Times New Roman" w:hAnsi="Times New Roman"/>
          <w:color w:val="000000"/>
          <w:sz w:val="21"/>
          <w:szCs w:val="21"/>
          <w:shd w:fill="auto" w:val="clear"/>
          <w:lang w:val="en-US"/>
        </w:rPr>
        <w:t>decoder-only</w:t>
      </w:r>
      <w:r>
        <w:rPr>
          <w:rFonts w:cs="DejaVuSans" w:ascii="Times New Roman" w:hAnsi="Times New Roman"/>
          <w:color w:val="000000"/>
          <w:sz w:val="21"/>
          <w:szCs w:val="21"/>
          <w:shd w:fill="auto" w:val="clear"/>
          <w:lang w:val="en-US"/>
        </w:rPr>
        <w:t xml:space="preserve"> (XGLM), and encoder-decoder architectures (mT5). </w:t>
      </w:r>
      <w:r>
        <w:rPr>
          <w:rFonts w:cs="DejaVuSans" w:ascii="Times New Roman" w:hAnsi="Times New Roman"/>
          <w:color w:val="000000"/>
          <w:sz w:val="21"/>
          <w:szCs w:val="21"/>
          <w:shd w:fill="auto" w:val="clear"/>
          <w:lang w:val="en-US"/>
        </w:rPr>
        <w:t>We will obtain s</w:t>
      </w:r>
      <w:r>
        <w:rPr>
          <w:rFonts w:cs="DejaVuSans" w:ascii="Times New Roman" w:hAnsi="Times New Roman"/>
          <w:color w:val="000000"/>
          <w:sz w:val="21"/>
          <w:szCs w:val="21"/>
          <w:shd w:fill="auto" w:val="clear"/>
          <w:lang w:val="en-US"/>
        </w:rPr>
        <w:t xml:space="preserve">entence-level embeddings by averaging over </w:t>
      </w:r>
      <w:r>
        <w:rPr>
          <w:rFonts w:cs="DejaVuSans" w:ascii="Times New Roman" w:hAnsi="Times New Roman"/>
          <w:color w:val="000000"/>
          <w:sz w:val="21"/>
          <w:szCs w:val="21"/>
          <w:shd w:fill="auto" w:val="clear"/>
          <w:lang w:val="en-US"/>
        </w:rPr>
        <w:t xml:space="preserve">word and </w:t>
      </w:r>
      <w:r>
        <w:rPr>
          <w:rFonts w:cs="DejaVuSans" w:ascii="Times New Roman" w:hAnsi="Times New Roman"/>
          <w:color w:val="000000"/>
          <w:sz w:val="21"/>
          <w:szCs w:val="21"/>
          <w:shd w:fill="auto" w:val="clear"/>
          <w:lang w:val="en-US"/>
        </w:rPr>
        <w:t xml:space="preserve">sub-word token </w:t>
      </w:r>
      <w:r>
        <w:rPr>
          <w:rFonts w:cs="DejaVuSans" w:ascii="Times New Roman" w:hAnsi="Times New Roman"/>
          <w:color w:val="000000"/>
          <w:sz w:val="21"/>
          <w:szCs w:val="21"/>
          <w:shd w:fill="auto" w:val="clear"/>
          <w:lang w:val="en-US"/>
        </w:rPr>
        <w:t xml:space="preserve">representations; </w:t>
      </w:r>
      <w:r>
        <w:rPr>
          <w:rFonts w:cs="DejaVuSans" w:ascii="Times New Roman" w:hAnsi="Times New Roman"/>
          <w:color w:val="000000"/>
          <w:sz w:val="21"/>
          <w:szCs w:val="21"/>
          <w:shd w:fill="auto" w:val="clear"/>
          <w:lang w:val="en-US"/>
        </w:rPr>
        <w:t>then, we will fit t</w:t>
      </w:r>
      <w:r>
        <w:rPr>
          <w:rFonts w:cs="DejaVuSans" w:ascii="Times New Roman" w:hAnsi="Times New Roman"/>
          <w:color w:val="000000"/>
          <w:sz w:val="21"/>
          <w:szCs w:val="21"/>
          <w:shd w:fill="auto" w:val="clear"/>
          <w:lang w:val="en-US"/>
        </w:rPr>
        <w:t xml:space="preserve">he </w:t>
      </w:r>
      <w:r>
        <w:rPr>
          <w:rFonts w:cs="DejaVuSans" w:ascii="Times New Roman" w:hAnsi="Times New Roman"/>
          <w:color w:val="000000"/>
          <w:sz w:val="21"/>
          <w:szCs w:val="21"/>
          <w:shd w:fill="auto" w:val="clear"/>
          <w:lang w:val="en-US"/>
        </w:rPr>
        <w:t>mapping</w:t>
      </w:r>
      <w:r>
        <w:rPr>
          <w:rFonts w:cs="DejaVuSans" w:ascii="Times New Roman" w:hAnsi="Times New Roman"/>
          <w:color w:val="000000"/>
          <w:sz w:val="21"/>
          <w:szCs w:val="21"/>
          <w:shd w:fill="auto" w:val="clear"/>
          <w:lang w:val="en-US"/>
        </w:rPr>
        <w:t xml:space="preserve"> models </w:t>
      </w:r>
      <w:r>
        <w:rPr>
          <w:rFonts w:cs="DejaVuSans" w:ascii="Times New Roman" w:hAnsi="Times New Roman"/>
          <w:color w:val="000000"/>
          <w:sz w:val="21"/>
          <w:szCs w:val="21"/>
          <w:shd w:fill="auto" w:val="clear"/>
          <w:lang w:val="en-US"/>
        </w:rPr>
        <w:t xml:space="preserve">from embedding representations to fMRI activity </w:t>
      </w:r>
      <w:r>
        <w:rPr>
          <w:rFonts w:cs="DejaVuSans" w:ascii="Times New Roman" w:hAnsi="Times New Roman"/>
          <w:color w:val="000000"/>
          <w:sz w:val="21"/>
          <w:szCs w:val="21"/>
          <w:shd w:fill="auto" w:val="clear"/>
          <w:lang w:val="en-US"/>
        </w:rPr>
        <w:t xml:space="preserve">as linear Ridge (i.e., L2-penalized) regression. </w:t>
      </w:r>
      <w:r>
        <w:rPr>
          <w:rFonts w:cs="DejaVuSans" w:ascii="Times New Roman" w:hAnsi="Times New Roman"/>
          <w:color w:val="000000"/>
          <w:sz w:val="21"/>
          <w:szCs w:val="21"/>
          <w:shd w:fill="auto" w:val="clear"/>
          <w:lang w:val="en-US"/>
        </w:rPr>
        <w:t xml:space="preserve">We will assess the </w:t>
      </w:r>
      <w:r>
        <w:rPr>
          <w:rFonts w:cs="DejaVuSans" w:ascii="Times New Roman" w:hAnsi="Times New Roman"/>
          <w:color w:val="000000"/>
          <w:sz w:val="21"/>
          <w:szCs w:val="21"/>
          <w:shd w:fill="auto" w:val="clear"/>
          <w:lang w:val="en-US"/>
        </w:rPr>
        <w:t>mapping</w:t>
      </w:r>
      <w:r>
        <w:rPr>
          <w:rFonts w:cs="DejaVuSans" w:ascii="Times New Roman" w:hAnsi="Times New Roman"/>
          <w:color w:val="000000"/>
          <w:sz w:val="21"/>
          <w:szCs w:val="21"/>
          <w:shd w:fill="auto" w:val="clear"/>
          <w:lang w:val="en-US"/>
        </w:rPr>
        <w:t xml:space="preserve"> quality with 10-fold cross-validation, and </w:t>
      </w:r>
      <w:r>
        <w:rPr>
          <w:rFonts w:cs="DejaVuSans" w:ascii="Times New Roman" w:hAnsi="Times New Roman"/>
          <w:color w:val="000000"/>
          <w:sz w:val="21"/>
          <w:szCs w:val="21"/>
          <w:shd w:fill="auto" w:val="clear"/>
          <w:lang w:val="en-US"/>
        </w:rPr>
        <w:t xml:space="preserve">evaluate </w:t>
      </w:r>
      <w:r>
        <w:rPr>
          <w:rFonts w:cs="DejaVuSans" w:ascii="Times New Roman" w:hAnsi="Times New Roman"/>
          <w:color w:val="000000"/>
          <w:sz w:val="21"/>
          <w:szCs w:val="21"/>
          <w:shd w:fill="auto" w:val="clear"/>
          <w:lang w:val="en-US"/>
        </w:rPr>
        <w:t xml:space="preserve">statistical significance </w:t>
      </w:r>
      <w:r>
        <w:rPr>
          <w:rFonts w:cs="DejaVuSans" w:ascii="Times New Roman" w:hAnsi="Times New Roman"/>
          <w:color w:val="000000"/>
          <w:sz w:val="21"/>
          <w:szCs w:val="21"/>
          <w:shd w:fill="auto" w:val="clear"/>
          <w:lang w:val="en-US"/>
        </w:rPr>
        <w:t xml:space="preserve">with the non-parametric paired-samples permutation test, comparing the results of the target model with a shuffled baseline where the correspondence between MNLM embeddings and brain data will be randomized. </w:t>
      </w:r>
      <w:r>
        <w:rPr>
          <w:rFonts w:cs="DejaVuSans" w:ascii="Times New Roman" w:hAnsi="Times New Roman"/>
          <w:color w:val="000000"/>
          <w:sz w:val="21"/>
          <w:szCs w:val="21"/>
          <w:shd w:fill="auto" w:val="clear"/>
          <w:lang w:val="en-US"/>
        </w:rPr>
        <w:t xml:space="preserve">All </w:t>
      </w:r>
      <w:r>
        <w:rPr>
          <w:rFonts w:cs="DejaVuSans" w:ascii="Times New Roman" w:hAnsi="Times New Roman"/>
          <w:color w:val="000000"/>
          <w:sz w:val="21"/>
          <w:szCs w:val="21"/>
          <w:shd w:fill="auto" w:val="clear"/>
          <w:lang w:val="en-US"/>
        </w:rPr>
        <w:t xml:space="preserve">data, </w:t>
      </w:r>
      <w:r>
        <w:rPr>
          <w:rFonts w:cs="DejaVuSans" w:ascii="Times New Roman" w:hAnsi="Times New Roman"/>
          <w:color w:val="000000"/>
          <w:sz w:val="21"/>
          <w:szCs w:val="21"/>
          <w:shd w:fill="auto" w:val="clear"/>
          <w:lang w:val="en-US"/>
        </w:rPr>
        <w:t xml:space="preserve">materials, and scripts will be made available online, following the best practices in open science research.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Our </w:t>
      </w:r>
      <w:r>
        <w:rPr>
          <w:rFonts w:cs="DejaVuSans" w:ascii="Times New Roman" w:hAnsi="Times New Roman"/>
          <w:color w:val="000000"/>
          <w:sz w:val="21"/>
          <w:szCs w:val="21"/>
          <w:shd w:fill="auto" w:val="clear"/>
          <w:lang w:val="en-US"/>
        </w:rPr>
        <w:t xml:space="preserve">analyses will </w:t>
      </w:r>
      <w:r>
        <w:rPr>
          <w:rFonts w:cs="DejaVuSans" w:ascii="Times New Roman" w:hAnsi="Times New Roman"/>
          <w:color w:val="000000"/>
          <w:sz w:val="21"/>
          <w:szCs w:val="21"/>
          <w:shd w:fill="auto" w:val="clear"/>
          <w:lang w:val="en-US"/>
        </w:rPr>
        <w:t xml:space="preserve">deliver </w:t>
      </w:r>
      <w:r>
        <w:rPr>
          <w:rFonts w:cs="DejaVuSans" w:ascii="Times New Roman" w:hAnsi="Times New Roman"/>
          <w:color w:val="000000"/>
          <w:sz w:val="21"/>
          <w:szCs w:val="21"/>
          <w:shd w:fill="auto" w:val="clear"/>
          <w:lang w:val="en-US"/>
        </w:rPr>
        <w:t>three</w:t>
      </w:r>
      <w:r>
        <w:rPr>
          <w:rFonts w:cs="DejaVuSans" w:ascii="Times New Roman" w:hAnsi="Times New Roman"/>
          <w:color w:val="000000"/>
          <w:sz w:val="21"/>
          <w:szCs w:val="21"/>
          <w:shd w:fill="auto" w:val="clear"/>
          <w:lang w:val="en-US"/>
        </w:rPr>
        <w:t xml:space="preserve"> main contributions, listed below:</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b/>
          <w:bCs/>
          <w:color w:val="000000"/>
          <w:sz w:val="21"/>
          <w:szCs w:val="21"/>
          <w:u w:val="none"/>
          <w:shd w:fill="auto" w:val="clear"/>
          <w:lang w:val="en-US"/>
        </w:rPr>
      </w:pPr>
      <w:r>
        <w:rPr>
          <w:rFonts w:cs="DejaVuSans" w:ascii="Times New Roman" w:hAnsi="Times New Roman"/>
          <w:b/>
          <w:bCs/>
          <w:color w:val="000000"/>
          <w:sz w:val="21"/>
          <w:szCs w:val="21"/>
          <w:u w:val="none"/>
          <w:shd w:fill="auto" w:val="clear"/>
          <w:lang w:val="en-US"/>
        </w:rPr>
        <w:t xml:space="preserve">1. </w:t>
      </w:r>
      <w:r>
        <w:rPr>
          <w:rFonts w:cs="DejaVuSans" w:ascii="Times New Roman" w:hAnsi="Times New Roman"/>
          <w:b/>
          <w:bCs/>
          <w:color w:val="000000"/>
          <w:sz w:val="21"/>
          <w:szCs w:val="21"/>
          <w:u w:val="none"/>
          <w:shd w:fill="auto" w:val="clear"/>
          <w:lang w:val="en-US"/>
        </w:rPr>
        <w:t>Cross-lingual validation of the link between language model representations and brain activity.</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Several studies have now demo</w:t>
      </w:r>
      <w:r>
        <w:rPr>
          <w:rFonts w:cs="DejaVuSans" w:ascii="Times New Roman" w:hAnsi="Times New Roman"/>
          <w:b w:val="false"/>
          <w:bCs w:val="false"/>
          <w:color w:val="000000"/>
          <w:sz w:val="21"/>
          <w:szCs w:val="21"/>
          <w:u w:val="none"/>
          <w:shd w:fill="auto" w:val="clear"/>
          <w:lang w:val="en-US"/>
        </w:rPr>
        <w:t>n</w:t>
      </w:r>
      <w:r>
        <w:rPr>
          <w:rFonts w:cs="DejaVuSans" w:ascii="Times New Roman" w:hAnsi="Times New Roman"/>
          <w:b w:val="false"/>
          <w:bCs w:val="false"/>
          <w:color w:val="000000"/>
          <w:sz w:val="21"/>
          <w:szCs w:val="21"/>
          <w:u w:val="none"/>
          <w:shd w:fill="auto" w:val="clear"/>
          <w:lang w:val="en-US"/>
        </w:rPr>
        <w:t xml:space="preserve">strated that embeddings from neural language </w:t>
      </w:r>
      <w:r>
        <w:rPr>
          <w:rFonts w:cs="DejaVuSans" w:ascii="Times New Roman" w:hAnsi="Times New Roman"/>
          <w:b w:val="false"/>
          <w:bCs w:val="false"/>
          <w:color w:val="000000"/>
          <w:sz w:val="21"/>
          <w:szCs w:val="21"/>
          <w:u w:val="none"/>
          <w:shd w:fill="auto" w:val="clear"/>
          <w:lang w:val="en-US"/>
        </w:rPr>
        <w:t xml:space="preserve">(or speech) </w:t>
      </w:r>
      <w:r>
        <w:rPr>
          <w:rFonts w:cs="DejaVuSans" w:ascii="Times New Roman" w:hAnsi="Times New Roman"/>
          <w:b w:val="false"/>
          <w:bCs w:val="false"/>
          <w:color w:val="000000"/>
          <w:sz w:val="21"/>
          <w:szCs w:val="21"/>
          <w:u w:val="none"/>
          <w:shd w:fill="auto" w:val="clear"/>
          <w:lang w:val="en-US"/>
        </w:rPr>
        <w:t xml:space="preserve">models can successfully account for activation patterns in the human language network (Schrimpf et al., 2021; Tuckute et al., 2023; Caucheteux &amp; King, 2022, </w:t>
      </w:r>
      <w:r>
        <w:rPr>
          <w:rFonts w:cs="DejaVuSans" w:ascii="Times New Roman" w:hAnsi="Times New Roman"/>
          <w:b w:val="false"/>
          <w:bCs w:val="false"/>
          <w:i/>
          <w:iCs/>
          <w:color w:val="000000"/>
          <w:sz w:val="21"/>
          <w:szCs w:val="21"/>
          <w:u w:val="none"/>
          <w:shd w:fill="auto" w:val="clear"/>
          <w:lang w:val="en-US"/>
        </w:rPr>
        <w:t>inter alia</w:t>
      </w:r>
      <w:r>
        <w:rPr>
          <w:rFonts w:cs="DejaVuSans" w:ascii="Times New Roman" w:hAnsi="Times New Roman"/>
          <w:b w:val="false"/>
          <w:bCs w:val="false"/>
          <w:color w:val="000000"/>
          <w:sz w:val="21"/>
          <w:szCs w:val="21"/>
          <w:u w:val="none"/>
          <w:shd w:fill="auto" w:val="clear"/>
          <w:lang w:val="en-US"/>
        </w:rPr>
        <w:t xml:space="preserve">). These </w:t>
      </w:r>
      <w:r>
        <w:rPr>
          <w:rFonts w:cs="DejaVuSans" w:ascii="Times New Roman" w:hAnsi="Times New Roman"/>
          <w:b w:val="false"/>
          <w:bCs w:val="false"/>
          <w:color w:val="000000"/>
          <w:sz w:val="21"/>
          <w:szCs w:val="21"/>
          <w:u w:val="none"/>
          <w:shd w:fill="auto" w:val="clear"/>
          <w:lang w:val="en-US"/>
        </w:rPr>
        <w:t>findings</w:t>
      </w:r>
      <w:r>
        <w:rPr>
          <w:rFonts w:cs="DejaVuSans" w:ascii="Times New Roman" w:hAnsi="Times New Roman"/>
          <w:b w:val="false"/>
          <w:bCs w:val="false"/>
          <w:color w:val="000000"/>
          <w:sz w:val="21"/>
          <w:szCs w:val="21"/>
          <w:u w:val="none"/>
          <w:shd w:fill="auto" w:val="clear"/>
          <w:lang w:val="en-US"/>
        </w:rPr>
        <w:t xml:space="preserve"> have been taken as evidence </w:t>
      </w:r>
      <w:r>
        <w:rPr>
          <w:rFonts w:cs="DejaVuSans" w:ascii="Times New Roman" w:hAnsi="Times New Roman"/>
          <w:b w:val="false"/>
          <w:bCs w:val="false"/>
          <w:color w:val="000000"/>
          <w:sz w:val="21"/>
          <w:szCs w:val="21"/>
          <w:u w:val="none"/>
          <w:shd w:fill="auto" w:val="clear"/>
          <w:lang w:val="en-US"/>
        </w:rPr>
        <w:t>of</w:t>
      </w:r>
      <w:r>
        <w:rPr>
          <w:rFonts w:cs="DejaVuSans" w:ascii="Times New Roman" w:hAnsi="Times New Roman"/>
          <w:b w:val="false"/>
          <w:bCs w:val="false"/>
          <w:color w:val="000000"/>
          <w:sz w:val="21"/>
          <w:szCs w:val="21"/>
          <w:u w:val="none"/>
          <w:shd w:fill="auto" w:val="clear"/>
          <w:lang w:val="en-US"/>
        </w:rPr>
        <w:t xml:space="preserve"> the sensitivity of the human language processor to the distributional statistics of language </w:t>
      </w:r>
      <w:r>
        <w:rPr>
          <w:rFonts w:cs="DejaVuSans" w:ascii="Times New Roman" w:hAnsi="Times New Roman"/>
          <w:b w:val="false"/>
          <w:bCs w:val="false"/>
          <w:color w:val="000000"/>
          <w:sz w:val="21"/>
          <w:szCs w:val="21"/>
          <w:u w:val="none"/>
          <w:shd w:fill="auto" w:val="clear"/>
          <w:lang w:val="en-US"/>
        </w:rPr>
        <w:t xml:space="preserve">and </w:t>
      </w:r>
      <w:r>
        <w:rPr>
          <w:rFonts w:cs="DejaVuSans" w:ascii="Times New Roman" w:hAnsi="Times New Roman"/>
          <w:b w:val="false"/>
          <w:bCs w:val="false"/>
          <w:color w:val="000000"/>
          <w:sz w:val="21"/>
          <w:szCs w:val="21"/>
          <w:u w:val="none"/>
          <w:shd w:fill="auto" w:val="clear"/>
          <w:lang w:val="en-US"/>
        </w:rPr>
        <w:t>its engagement in predictive processing. However, these studies have been mostly conducted in English, with few exceptions involving Chinese and French (</w:t>
      </w:r>
      <w:r>
        <w:rPr>
          <w:rFonts w:cs="DejaVuSans" w:ascii="Times New Roman" w:hAnsi="Times New Roman"/>
          <w:b w:val="false"/>
          <w:bCs w:val="false"/>
          <w:color w:val="000000"/>
          <w:sz w:val="21"/>
          <w:szCs w:val="21"/>
          <w:u w:val="none"/>
          <w:shd w:fill="auto" w:val="clear"/>
          <w:lang w:val="en-US"/>
        </w:rPr>
        <w:t>Sun et al., 2023; Millet et al., 2023</w:t>
      </w:r>
      <w:r>
        <w:rPr>
          <w:rFonts w:cs="DejaVuSans" w:ascii="Times New Roman" w:hAnsi="Times New Roman"/>
          <w:b w:val="false"/>
          <w:bCs w:val="false"/>
          <w:color w:val="000000"/>
          <w:sz w:val="21"/>
          <w:szCs w:val="21"/>
          <w:u w:val="none"/>
          <w:shd w:fill="auto" w:val="clear"/>
          <w:lang w:val="en-US"/>
        </w:rPr>
        <w:t xml:space="preserve">). Thus, this research line is far from </w:t>
      </w:r>
      <w:r>
        <w:rPr>
          <w:rFonts w:cs="DejaVuSans" w:ascii="Times New Roman" w:hAnsi="Times New Roman"/>
          <w:b w:val="false"/>
          <w:bCs w:val="false"/>
          <w:color w:val="000000"/>
          <w:sz w:val="21"/>
          <w:szCs w:val="21"/>
          <w:u w:val="none"/>
          <w:shd w:fill="auto" w:val="clear"/>
          <w:lang w:val="en-US"/>
        </w:rPr>
        <w:t xml:space="preserve">covering the vast diversity that characterizes natural languages. </w:t>
      </w:r>
      <w:r>
        <w:rPr>
          <w:rFonts w:cs="DejaVuSans" w:ascii="Times New Roman" w:hAnsi="Times New Roman"/>
          <w:b w:val="false"/>
          <w:bCs w:val="false"/>
          <w:color w:val="000000"/>
          <w:sz w:val="21"/>
          <w:szCs w:val="21"/>
          <w:u w:val="none"/>
          <w:shd w:fill="auto" w:val="clear"/>
          <w:lang w:val="en-US"/>
        </w:rPr>
        <w:t xml:space="preserve">As a first step of our study, we will assess whether it is possible to predict brain activity patterns with MNLM in different languages. </w:t>
      </w:r>
      <w:r>
        <w:rPr>
          <w:rFonts w:cs="DejaVuSans" w:ascii="Times New Roman" w:hAnsi="Times New Roman"/>
          <w:b w:val="false"/>
          <w:bCs w:val="false"/>
          <w:color w:val="000000"/>
          <w:sz w:val="21"/>
          <w:szCs w:val="21"/>
          <w:u w:val="none"/>
          <w:shd w:fill="auto" w:val="clear"/>
          <w:lang w:val="en-US"/>
        </w:rPr>
        <w:t>To empirically assess this possibility, six linear mapping models will be fit in each language as detailed above. We expect the mapping models to be significantly predictive of brain activity across all the languages considered. Furthermore, as not all languages are associated with the same representational quality in MNLMs, we expect the mapping performance to be better for high- (Mandarin, Spanish, Hindi) than for low-resource languages (</w:t>
      </w:r>
      <w:r>
        <w:rPr>
          <w:rFonts w:cs="DejaVuSans" w:ascii="Times New Roman" w:hAnsi="Times New Roman"/>
          <w:b w:val="false"/>
          <w:bCs w:val="false"/>
          <w:color w:val="000000"/>
          <w:sz w:val="21"/>
          <w:szCs w:val="21"/>
          <w:u w:val="none"/>
          <w:shd w:fill="auto" w:val="clear"/>
          <w:lang w:val="en-US"/>
        </w:rPr>
        <w:t>Malay, Korean</w:t>
      </w:r>
      <w:r>
        <w:rPr>
          <w:rFonts w:cs="DejaVuSans" w:ascii="Times New Roman" w:hAnsi="Times New Roman"/>
          <w:b w:val="false"/>
          <w:bCs w:val="false"/>
          <w:color w:val="000000"/>
          <w:sz w:val="21"/>
          <w:szCs w:val="21"/>
          <w:u w:val="none"/>
          <w:shd w:fill="auto" w:val="clear"/>
          <w:lang w:val="en-US"/>
        </w:rPr>
        <w:t xml:space="preserve">).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b/>
          <w:bCs/>
          <w:color w:val="000000"/>
          <w:sz w:val="21"/>
          <w:szCs w:val="21"/>
          <w:shd w:fill="auto" w:val="clear"/>
          <w:lang w:val="en-US"/>
        </w:rPr>
      </w:pPr>
      <w:r>
        <w:rPr>
          <w:rFonts w:cs="DejaVuSans" w:ascii="Times New Roman" w:hAnsi="Times New Roman"/>
          <w:b/>
          <w:bCs/>
          <w:color w:val="000000"/>
          <w:sz w:val="21"/>
          <w:szCs w:val="21"/>
          <w:shd w:fill="auto" w:val="clear"/>
          <w:lang w:val="en-US"/>
        </w:rPr>
        <w:t>2. Relationship between MNLM properties and brain encoding performance.</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Research in computational language neuroscience has highlighted different properties of neural language models that are associated with their predictivity of functional neural data. In particular, </w:t>
        <w:tab/>
        <w:t xml:space="preserve">a better fit to neural data is obtained by (a) language models with better performance in next-word prediction </w:t>
      </w:r>
      <w:r>
        <w:rPr>
          <w:rFonts w:cs="DejaVuSans" w:ascii="Times New Roman" w:hAnsi="Times New Roman"/>
          <w:b w:val="false"/>
          <w:bCs w:val="false"/>
          <w:color w:val="000000"/>
          <w:sz w:val="21"/>
          <w:szCs w:val="21"/>
          <w:u w:val="none"/>
          <w:shd w:fill="auto" w:val="clear"/>
          <w:lang w:val="en-US"/>
        </w:rPr>
        <w:t>(Schrimpf et al., 2021; Caucheteux &amp; King, 2022</w:t>
      </w:r>
      <w:r>
        <w:rPr>
          <w:rFonts w:cs="DejaVuSans" w:ascii="Times New Roman" w:hAnsi="Times New Roman"/>
          <w:b w:val="false"/>
          <w:bCs w:val="false"/>
          <w:color w:val="000000"/>
          <w:sz w:val="21"/>
          <w:szCs w:val="21"/>
          <w:u w:val="none"/>
          <w:shd w:fill="auto" w:val="clear"/>
          <w:lang w:val="en-US"/>
        </w:rPr>
        <w:t xml:space="preserve">); (b) auto-regressive language models (as opposed to bidirectional encoders;  </w:t>
      </w:r>
      <w:r>
        <w:rPr>
          <w:rFonts w:cs="DejaVuSans" w:ascii="Times New Roman" w:hAnsi="Times New Roman"/>
          <w:b w:val="false"/>
          <w:bCs w:val="false"/>
          <w:color w:val="000000"/>
          <w:sz w:val="21"/>
          <w:szCs w:val="21"/>
          <w:u w:val="none"/>
          <w:shd w:fill="auto" w:val="clear"/>
          <w:lang w:val="en-US"/>
        </w:rPr>
        <w:t>Schrimpf et al., 2021</w:t>
      </w:r>
      <w:r>
        <w:rPr>
          <w:rFonts w:cs="DejaVuSans" w:ascii="Times New Roman" w:hAnsi="Times New Roman"/>
          <w:b w:val="false"/>
          <w:bCs w:val="false"/>
          <w:color w:val="000000"/>
          <w:sz w:val="21"/>
          <w:szCs w:val="21"/>
          <w:u w:val="none"/>
          <w:shd w:fill="auto" w:val="clear"/>
          <w:lang w:val="en-US"/>
        </w:rPr>
        <w:t>); (c) larger-capacity neural architectures (</w:t>
      </w:r>
      <w:r>
        <w:rPr>
          <w:rFonts w:cs="DejaVuSans" w:ascii="Times New Roman" w:hAnsi="Times New Roman"/>
          <w:b w:val="false"/>
          <w:bCs w:val="false"/>
          <w:color w:val="000000"/>
          <w:sz w:val="21"/>
          <w:szCs w:val="21"/>
          <w:u w:val="none"/>
          <w:shd w:fill="auto" w:val="clear"/>
          <w:lang w:val="en-US"/>
        </w:rPr>
        <w:t xml:space="preserve">Schrimpf et al., 2021; </w:t>
      </w:r>
      <w:r>
        <w:rPr>
          <w:rFonts w:cs="DejaVuSans" w:ascii="Times New Roman" w:hAnsi="Times New Roman"/>
          <w:b w:val="false"/>
          <w:bCs w:val="false"/>
          <w:color w:val="000000"/>
          <w:sz w:val="21"/>
          <w:szCs w:val="21"/>
          <w:u w:val="none"/>
          <w:shd w:fill="auto" w:val="clear"/>
          <w:lang w:val="en-US"/>
        </w:rPr>
        <w:t xml:space="preserve">Antonello et al., 2023). </w:t>
      </w:r>
      <w:r>
        <w:rPr>
          <w:rFonts w:cs="DejaVuSans" w:ascii="Times New Roman" w:hAnsi="Times New Roman"/>
          <w:b w:val="false"/>
          <w:bCs w:val="false"/>
          <w:color w:val="000000"/>
          <w:sz w:val="21"/>
          <w:szCs w:val="21"/>
          <w:u w:val="none"/>
          <w:shd w:fill="auto" w:val="clear"/>
          <w:lang w:val="en-US"/>
        </w:rPr>
        <w:t xml:space="preserve">Crucially, these properties have important implications in terms of cognitive theorizing: (a) underscores the pivotal role played by predictive processing in language comprehension, (b) stresses the importance of incrementality in building cognitively plausible artificial language models, and (c) highlights the representational richness of the human linguistic representations. </w:t>
      </w:r>
      <w:r>
        <w:rPr>
          <w:rFonts w:cs="DejaVuSans" w:ascii="Times New Roman" w:hAnsi="Times New Roman"/>
          <w:b w:val="false"/>
          <w:bCs w:val="false"/>
          <w:color w:val="000000"/>
          <w:sz w:val="21"/>
          <w:szCs w:val="21"/>
          <w:u w:val="none"/>
          <w:shd w:fill="auto" w:val="clear"/>
          <w:lang w:val="en-US"/>
        </w:rPr>
        <w:t xml:space="preserve">In our study, we expect to replicate these three patterns; more precisely, we anticipate (a) </w:t>
      </w:r>
      <w:r>
        <w:rPr>
          <w:rFonts w:cs="DejaVuSans" w:ascii="Times New Roman" w:hAnsi="Times New Roman"/>
          <w:b w:val="false"/>
          <w:bCs w:val="false"/>
          <w:color w:val="000000"/>
          <w:sz w:val="21"/>
          <w:szCs w:val="21"/>
          <w:u w:val="none"/>
          <w:shd w:fill="auto" w:val="clear"/>
          <w:lang w:val="en-US"/>
        </w:rPr>
        <w:t>a positive association between a model’s fit to neural data and its</w:t>
      </w:r>
      <w:r>
        <w:rPr>
          <w:rFonts w:cs="DejaVuSans" w:ascii="Times New Roman" w:hAnsi="Times New Roman"/>
          <w:b w:val="false"/>
          <w:bCs w:val="false"/>
          <w:color w:val="000000"/>
          <w:sz w:val="21"/>
          <w:szCs w:val="21"/>
          <w:u w:val="none"/>
          <w:shd w:fill="auto" w:val="clear"/>
          <w:lang w:val="en-US"/>
        </w:rPr>
        <w:t xml:space="preserve"> next-word prediction performance, as assessed with the </w:t>
      </w:r>
      <w:r>
        <w:rPr>
          <w:rFonts w:cs="DejaVuSans" w:ascii="Times New Roman" w:hAnsi="Times New Roman"/>
          <w:b w:val="false"/>
          <w:bCs w:val="false"/>
          <w:color w:val="000000"/>
          <w:sz w:val="21"/>
          <w:szCs w:val="21"/>
          <w:u w:val="none"/>
          <w:shd w:fill="auto" w:val="clear"/>
          <w:lang w:val="en-US"/>
        </w:rPr>
        <w:t xml:space="preserve">(psuedo-)log-likelihood they associate to text sequences in the various languages; (b) a better performance obtained by the auto-regressive decoders (XGLM models); (c) a positive association between the number of parameters of a model and its brain predictivity.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b/>
          <w:bCs/>
          <w:color w:val="000000"/>
          <w:sz w:val="21"/>
          <w:szCs w:val="21"/>
          <w:shd w:fill="auto" w:val="clear"/>
          <w:lang w:val="en-US"/>
        </w:rPr>
      </w:pPr>
      <w:r>
        <w:rPr>
          <w:rFonts w:cs="DejaVuSans" w:ascii="Times New Roman" w:hAnsi="Times New Roman"/>
          <w:b/>
          <w:bCs/>
          <w:color w:val="000000"/>
          <w:sz w:val="21"/>
          <w:szCs w:val="21"/>
          <w:shd w:fill="auto" w:val="clear"/>
          <w:lang w:val="en-US"/>
        </w:rPr>
        <w:t>3. Cross-lingual consistency in the brain responses to linguistic meaning.</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While the previous contributions were aimed at testing the cross-lingual replicability of previously reported findings </w:t>
      </w:r>
      <w:r>
        <w:rPr>
          <w:rFonts w:cs="DejaVuSans" w:ascii="Times New Roman" w:hAnsi="Times New Roman"/>
          <w:color w:val="000000"/>
          <w:sz w:val="21"/>
          <w:szCs w:val="21"/>
          <w:shd w:fill="auto" w:val="clear"/>
          <w:lang w:val="en-US"/>
        </w:rPr>
        <w:t>in computational language neuroscience</w:t>
      </w:r>
      <w:r>
        <w:rPr>
          <w:rFonts w:cs="DejaVuSans" w:ascii="Times New Roman" w:hAnsi="Times New Roman"/>
          <w:color w:val="000000"/>
          <w:sz w:val="21"/>
          <w:szCs w:val="21"/>
          <w:shd w:fill="auto" w:val="clear"/>
          <w:lang w:val="en-US"/>
        </w:rPr>
        <w:t xml:space="preserve">, our last objective is to investigate the consistency of brain responses to linguistic meaning across different languages. To this end, we will </w:t>
      </w:r>
      <w:r>
        <w:rPr>
          <w:rFonts w:cs="DejaVuSans" w:ascii="Times New Roman" w:hAnsi="Times New Roman"/>
          <w:color w:val="000000"/>
          <w:sz w:val="21"/>
          <w:szCs w:val="21"/>
          <w:shd w:fill="auto" w:val="clear"/>
          <w:lang w:val="en-US"/>
        </w:rPr>
        <w:t xml:space="preserve">fit a mapping model for each individual language </w:t>
      </w:r>
      <w:r>
        <w:rPr>
          <w:rFonts w:cs="DejaVuSans" w:ascii="Times New Roman" w:hAnsi="Times New Roman"/>
          <w:i/>
          <w:iCs/>
          <w:color w:val="000000"/>
          <w:sz w:val="21"/>
          <w:szCs w:val="21"/>
          <w:shd w:fill="auto" w:val="clear"/>
          <w:lang w:val="en-US"/>
        </w:rPr>
        <w:t>l</w:t>
      </w:r>
      <w:r>
        <w:rPr>
          <w:rFonts w:cs="DejaVuSans" w:ascii="Times New Roman" w:hAnsi="Times New Roman"/>
          <w:i/>
          <w:iCs/>
          <w:color w:val="000000"/>
          <w:sz w:val="21"/>
          <w:szCs w:val="21"/>
          <w:shd w:fill="auto" w:val="clear"/>
          <w:vertAlign w:val="subscript"/>
          <w:lang w:val="en-US"/>
        </w:rPr>
        <w:t>i</w:t>
      </w:r>
      <w:r>
        <w:rPr>
          <w:rFonts w:cs="DejaVuSans" w:ascii="Times New Roman" w:hAnsi="Times New Roman"/>
          <w:color w:val="000000"/>
          <w:sz w:val="21"/>
          <w:szCs w:val="21"/>
          <w:shd w:fill="auto" w:val="clear"/>
          <w:lang w:val="en-US"/>
        </w:rPr>
        <w:t xml:space="preserve"> ∈</w:t>
      </w:r>
      <w:r>
        <w:rPr>
          <w:rFonts w:cs="DejaVuSans" w:ascii="Times New Roman" w:hAnsi="Times New Roman"/>
          <w:i/>
          <w:iCs/>
          <w:color w:val="000000"/>
          <w:sz w:val="21"/>
          <w:szCs w:val="21"/>
          <w:shd w:fill="auto" w:val="clear"/>
          <w:lang w:val="en-US"/>
        </w:rPr>
        <w:t xml:space="preserve">L </w:t>
      </w:r>
      <w:r>
        <w:rPr>
          <w:rFonts w:cs="DejaVuSans" w:ascii="Times New Roman" w:hAnsi="Times New Roman"/>
          <w:color w:val="000000"/>
          <w:sz w:val="21"/>
          <w:szCs w:val="21"/>
          <w:shd w:fill="auto" w:val="clear"/>
          <w:lang w:val="en-US"/>
        </w:rPr>
        <w:t xml:space="preserve">and transfer it zero-shot to all the other languages </w:t>
      </w:r>
      <w:r>
        <w:rPr>
          <w:rFonts w:cs="DejaVuSans" w:ascii="Times New Roman" w:hAnsi="Times New Roman"/>
          <w:i/>
          <w:iCs/>
          <w:color w:val="000000"/>
          <w:sz w:val="21"/>
          <w:szCs w:val="21"/>
          <w:shd w:fill="auto" w:val="clear"/>
          <w:lang w:val="en-US"/>
        </w:rPr>
        <w:t xml:space="preserve">m ∈L ∖ </w:t>
      </w:r>
      <w:r>
        <w:rPr>
          <w:rFonts w:cs="DejaVuSans" w:ascii="Times New Roman" w:hAnsi="Times New Roman"/>
          <w:i w:val="false"/>
          <w:iCs w:val="false"/>
          <w:color w:val="000000"/>
          <w:sz w:val="21"/>
          <w:szCs w:val="21"/>
          <w:shd w:fill="auto" w:val="clear"/>
          <w:lang w:val="en-US"/>
        </w:rPr>
        <w:t>{</w:t>
      </w:r>
      <w:r>
        <w:rPr>
          <w:rFonts w:cs="DejaVuSans" w:ascii="Times New Roman" w:hAnsi="Times New Roman"/>
          <w:i/>
          <w:iCs/>
          <w:color w:val="000000"/>
          <w:sz w:val="21"/>
          <w:szCs w:val="21"/>
          <w:shd w:fill="auto" w:val="clear"/>
          <w:lang w:val="en-US"/>
        </w:rPr>
        <w:t>l</w:t>
      </w:r>
      <w:r>
        <w:rPr>
          <w:rFonts w:cs="DejaVuSans" w:ascii="Times New Roman" w:hAnsi="Times New Roman"/>
          <w:i/>
          <w:iCs/>
          <w:color w:val="000000"/>
          <w:sz w:val="21"/>
          <w:szCs w:val="21"/>
          <w:shd w:fill="auto" w:val="clear"/>
          <w:vertAlign w:val="subscript"/>
          <w:lang w:val="en-US"/>
        </w:rPr>
        <w:t>i</w:t>
      </w:r>
      <w:r>
        <w:rPr>
          <w:rFonts w:cs="DejaVuSans" w:ascii="Times New Roman" w:hAnsi="Times New Roman"/>
          <w:i w:val="false"/>
          <w:iCs w:val="false"/>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If neural responses to language are indeed shaped </w:t>
      </w:r>
      <w:r>
        <w:rPr>
          <w:rFonts w:cs="DejaVuSans" w:ascii="Times New Roman" w:hAnsi="Times New Roman"/>
          <w:color w:val="000000"/>
          <w:sz w:val="21"/>
          <w:szCs w:val="21"/>
          <w:shd w:fill="auto" w:val="clear"/>
          <w:lang w:val="en-US"/>
        </w:rPr>
        <w:t xml:space="preserve">(at least to some extent) </w:t>
      </w:r>
      <w:r>
        <w:rPr>
          <w:rFonts w:cs="DejaVuSans" w:ascii="Times New Roman" w:hAnsi="Times New Roman"/>
          <w:color w:val="000000"/>
          <w:sz w:val="21"/>
          <w:szCs w:val="21"/>
          <w:shd w:fill="auto" w:val="clear"/>
          <w:lang w:val="en-US"/>
        </w:rPr>
        <w:t xml:space="preserve">by </w:t>
      </w:r>
      <w:r>
        <w:rPr>
          <w:rFonts w:cs="DejaVuSans" w:ascii="Times New Roman" w:hAnsi="Times New Roman"/>
          <w:color w:val="000000"/>
          <w:sz w:val="21"/>
          <w:szCs w:val="21"/>
          <w:shd w:fill="auto" w:val="clear"/>
          <w:lang w:val="en-US"/>
        </w:rPr>
        <w:t>language-general</w:t>
      </w:r>
      <w:r>
        <w:rPr>
          <w:rFonts w:cs="DejaVuSans" w:ascii="Times New Roman" w:hAnsi="Times New Roman"/>
          <w:color w:val="000000"/>
          <w:sz w:val="21"/>
          <w:szCs w:val="21"/>
          <w:shd w:fill="auto" w:val="clear"/>
          <w:lang w:val="en-US"/>
        </w:rPr>
        <w:t xml:space="preserve"> principles, we should observe a</w:t>
      </w:r>
      <w:r>
        <w:rPr>
          <w:rFonts w:cs="DejaVuSans" w:ascii="Times New Roman" w:hAnsi="Times New Roman"/>
          <w:color w:val="000000"/>
          <w:sz w:val="21"/>
          <w:szCs w:val="21"/>
          <w:shd w:fill="auto" w:val="clear"/>
          <w:lang w:val="en-US"/>
        </w:rPr>
        <w:t xml:space="preserve">n above-chance performance of the transferred models. </w:t>
      </w:r>
      <w:r>
        <w:rPr>
          <w:rFonts w:cs="DejaVuSans" w:ascii="Times New Roman" w:hAnsi="Times New Roman"/>
          <w:color w:val="000000"/>
          <w:sz w:val="21"/>
          <w:szCs w:val="21"/>
          <w:shd w:fill="auto" w:val="clear"/>
          <w:lang w:val="en-US"/>
        </w:rPr>
        <w:t xml:space="preserve">In a series of follow-up exploratory analyses, we will consider an array of factors that might influence the transfer performance, including (a) the quality of the MNLM representations in a given language (as measured through standardized benchmarks), (b) the genetic similarity between the languages considered, and (c) their typological similarity, considering different linguistic levels of analysis (e.g., syntax, morphology).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Our third objective </w:t>
      </w:r>
      <w:r>
        <w:rPr>
          <w:rFonts w:cs="DejaVuSans" w:ascii="Times New Roman" w:hAnsi="Times New Roman"/>
          <w:color w:val="000000"/>
          <w:sz w:val="21"/>
          <w:szCs w:val="21"/>
          <w:shd w:fill="auto" w:val="clear"/>
          <w:lang w:val="en-US"/>
        </w:rPr>
        <w:t>undoubtedly</w:t>
      </w:r>
      <w:r>
        <w:rPr>
          <w:rFonts w:cs="DejaVuSans" w:ascii="Times New Roman" w:hAnsi="Times New Roman"/>
          <w:color w:val="000000"/>
          <w:sz w:val="21"/>
          <w:szCs w:val="21"/>
          <w:shd w:fill="auto" w:val="clear"/>
          <w:lang w:val="en-US"/>
        </w:rPr>
        <w:t xml:space="preserve"> involves the most ambitious and conceptually high-risk objective of the project, </w:t>
      </w:r>
      <w:r>
        <w:rPr>
          <w:rFonts w:cs="DejaVuSans" w:ascii="Times New Roman" w:hAnsi="Times New Roman"/>
          <w:color w:val="000000"/>
          <w:sz w:val="21"/>
          <w:szCs w:val="21"/>
          <w:shd w:fill="auto" w:val="clear"/>
          <w:lang w:val="en-US"/>
        </w:rPr>
        <w:t>yet it is based</w:t>
      </w:r>
      <w:r>
        <w:rPr>
          <w:rFonts w:cs="DejaVuSans" w:ascii="Times New Roman" w:hAnsi="Times New Roman"/>
          <w:color w:val="000000"/>
          <w:sz w:val="21"/>
          <w:szCs w:val="21"/>
          <w:shd w:fill="auto" w:val="clear"/>
          <w:lang w:val="en-US"/>
        </w:rPr>
        <w:t xml:space="preserve"> on </w:t>
      </w:r>
      <w:r>
        <w:rPr>
          <w:rFonts w:cs="DejaVuSans" w:ascii="Times New Roman" w:hAnsi="Times New Roman"/>
          <w:color w:val="000000"/>
          <w:sz w:val="21"/>
          <w:szCs w:val="21"/>
          <w:shd w:fill="auto" w:val="clear"/>
          <w:lang w:val="en-US"/>
        </w:rPr>
        <w:t xml:space="preserve">a </w:t>
      </w:r>
      <w:r>
        <w:rPr>
          <w:rFonts w:cs="DejaVuSans" w:ascii="Times New Roman" w:hAnsi="Times New Roman"/>
          <w:color w:val="000000"/>
          <w:sz w:val="21"/>
          <w:szCs w:val="21"/>
          <w:shd w:fill="auto" w:val="clear"/>
          <w:lang w:val="en-US"/>
        </w:rPr>
        <w:t xml:space="preserve">solid </w:t>
      </w:r>
      <w:r>
        <w:rPr>
          <w:rFonts w:cs="DejaVuSans" w:ascii="Times New Roman" w:hAnsi="Times New Roman"/>
          <w:color w:val="000000"/>
          <w:sz w:val="21"/>
          <w:szCs w:val="21"/>
          <w:shd w:fill="auto" w:val="clear"/>
          <w:lang w:val="en-US"/>
        </w:rPr>
        <w:t>foundation</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Preliminary analyses </w:t>
      </w:r>
      <w:r>
        <w:rPr>
          <w:rFonts w:cs="DejaVuSans" w:ascii="Times New Roman" w:hAnsi="Times New Roman"/>
          <w:color w:val="000000"/>
          <w:sz w:val="21"/>
          <w:szCs w:val="21"/>
          <w:shd w:fill="auto" w:val="clear"/>
          <w:lang w:val="en-US"/>
        </w:rPr>
        <w:t>of</w:t>
      </w:r>
      <w:r>
        <w:rPr>
          <w:rFonts w:cs="DejaVuSans" w:ascii="Times New Roman" w:hAnsi="Times New Roman"/>
          <w:color w:val="000000"/>
          <w:sz w:val="21"/>
          <w:szCs w:val="21"/>
          <w:shd w:fill="auto" w:val="clear"/>
          <w:lang w:val="en-US"/>
        </w:rPr>
        <w:t xml:space="preserve"> pre-existing fMRI data in 15 languages </w:t>
      </w:r>
      <w:r>
        <w:rPr>
          <w:rFonts w:cs="DejaVuSans" w:ascii="Times New Roman" w:hAnsi="Times New Roman"/>
          <w:color w:val="000000"/>
          <w:sz w:val="21"/>
          <w:szCs w:val="21"/>
          <w:shd w:fill="auto" w:val="clear"/>
          <w:lang w:val="en-US"/>
        </w:rPr>
        <w:t xml:space="preserve">(Malik-Moraleda et al., 2022) </w:t>
      </w:r>
      <w:r>
        <w:rPr>
          <w:rFonts w:cs="DejaVuSans" w:ascii="Times New Roman" w:hAnsi="Times New Roman"/>
          <w:color w:val="000000"/>
          <w:sz w:val="21"/>
          <w:szCs w:val="21"/>
          <w:shd w:fill="auto" w:val="clear"/>
          <w:lang w:val="en-US"/>
        </w:rPr>
        <w:t xml:space="preserve">have shown that mapping models can be successfully transferred across languages, motivating our expectation </w:t>
      </w:r>
      <w:r>
        <w:rPr>
          <w:rFonts w:cs="DejaVuSans" w:ascii="Times New Roman" w:hAnsi="Times New Roman"/>
          <w:color w:val="000000"/>
          <w:sz w:val="21"/>
          <w:szCs w:val="21"/>
          <w:shd w:fill="auto" w:val="clear"/>
          <w:lang w:val="en-US"/>
        </w:rPr>
        <w:t>of</w:t>
      </w:r>
      <w:r>
        <w:rPr>
          <w:rFonts w:cs="DejaVuSans" w:ascii="Times New Roman" w:hAnsi="Times New Roman"/>
          <w:color w:val="000000"/>
          <w:sz w:val="21"/>
          <w:szCs w:val="21"/>
          <w:shd w:fill="auto" w:val="clear"/>
          <w:lang w:val="en-US"/>
        </w:rPr>
        <w:t xml:space="preserve"> a positive outcome for the experiment. While our analyses on pre-existing data suffer from some limitations (such as shallow data sampling), their positive outcome supports the viability of our approach and reinforces our confidence in the potential success of our experiment. </w:t>
      </w:r>
      <w:r>
        <w:rPr>
          <w:rFonts w:cs="DejaVuSans" w:ascii="Times New Roman" w:hAnsi="Times New Roman"/>
          <w:color w:val="000000"/>
          <w:sz w:val="21"/>
          <w:szCs w:val="21"/>
          <w:shd w:fill="auto" w:val="clear"/>
          <w:lang w:val="en-US"/>
        </w:rPr>
        <w:t>O</w:t>
      </w:r>
      <w:r>
        <w:rPr>
          <w:rFonts w:cs="DejaVuSans" w:ascii="Times New Roman" w:hAnsi="Times New Roman"/>
          <w:color w:val="000000"/>
          <w:sz w:val="21"/>
          <w:szCs w:val="21"/>
          <w:shd w:fill="auto" w:val="clear"/>
          <w:lang w:val="en-US"/>
        </w:rPr>
        <w:t>ur experiment is designed to build upon these initial findings, leading to more robust and conclusive results.</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The English-centric approach to language hinders both Cognitive Science and NLP research. </w:t>
      </w:r>
      <w:r>
        <w:rPr>
          <w:rFonts w:cs="DejaVuSans" w:ascii="Times New Roman" w:hAnsi="Times New Roman"/>
          <w:color w:val="000000"/>
          <w:sz w:val="21"/>
          <w:szCs w:val="21"/>
          <w:shd w:fill="auto" w:val="clear"/>
          <w:lang w:val="en-US"/>
        </w:rPr>
        <w:t>O</w:t>
      </w:r>
      <w:r>
        <w:rPr>
          <w:rFonts w:cs="DejaVuSans" w:ascii="Times New Roman" w:hAnsi="Times New Roman"/>
          <w:color w:val="000000"/>
          <w:sz w:val="21"/>
          <w:szCs w:val="21"/>
          <w:shd w:fill="auto" w:val="clear"/>
          <w:lang w:val="en-US"/>
        </w:rPr>
        <w:t xml:space="preserve">ur study aims to </w:t>
      </w:r>
      <w:r>
        <w:rPr>
          <w:rFonts w:cs="DejaVuSans" w:ascii="Times New Roman" w:hAnsi="Times New Roman"/>
          <w:color w:val="000000"/>
          <w:sz w:val="21"/>
          <w:szCs w:val="21"/>
          <w:shd w:fill="auto" w:val="clear"/>
          <w:lang w:val="en-US"/>
        </w:rPr>
        <w:t xml:space="preserve">overcome the limitations of monolingual language research, </w:t>
      </w:r>
      <w:r>
        <w:rPr>
          <w:rFonts w:cs="DejaVuSans" w:ascii="Times New Roman" w:hAnsi="Times New Roman"/>
          <w:color w:val="000000"/>
          <w:sz w:val="21"/>
          <w:szCs w:val="21"/>
          <w:shd w:fill="auto" w:val="clear"/>
          <w:lang w:val="en-US"/>
        </w:rPr>
        <w:t>mak</w:t>
      </w:r>
      <w:r>
        <w:rPr>
          <w:rFonts w:cs="DejaVuSans" w:ascii="Times New Roman" w:hAnsi="Times New Roman"/>
          <w:color w:val="000000"/>
          <w:sz w:val="21"/>
          <w:szCs w:val="21"/>
          <w:shd w:fill="auto" w:val="clear"/>
          <w:lang w:val="en-US"/>
        </w:rPr>
        <w:t>ing</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non-incremental</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contributions to our </w:t>
      </w:r>
      <w:r>
        <w:rPr>
          <w:rFonts w:cs="DejaVuSans" w:ascii="Times New Roman" w:hAnsi="Times New Roman"/>
          <w:color w:val="000000"/>
          <w:sz w:val="21"/>
          <w:szCs w:val="21"/>
          <w:shd w:fill="auto" w:val="clear"/>
          <w:lang w:val="en-US"/>
        </w:rPr>
        <w:t xml:space="preserve"> understanding the neural basis of language processing across </w:t>
      </w:r>
      <w:r>
        <w:rPr>
          <w:rFonts w:cs="DejaVuSans" w:ascii="Times New Roman" w:hAnsi="Times New Roman"/>
          <w:color w:val="000000"/>
          <w:sz w:val="21"/>
          <w:szCs w:val="21"/>
          <w:shd w:fill="auto" w:val="clear"/>
          <w:lang w:val="en-US"/>
        </w:rPr>
        <w:t>a diverse sample of</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languages</w:t>
      </w:r>
      <w:r>
        <w:rPr>
          <w:rFonts w:cs="DejaVuSans" w:ascii="Times New Roman" w:hAnsi="Times New Roman"/>
          <w:color w:val="000000"/>
          <w:sz w:val="21"/>
          <w:szCs w:val="21"/>
          <w:shd w:fill="auto" w:val="clear"/>
          <w:lang w:val="en-US"/>
        </w:rPr>
        <w:t xml:space="preserve">. By </w:t>
      </w:r>
      <w:r>
        <w:rPr>
          <w:rFonts w:cs="DejaVuSans" w:ascii="Times New Roman" w:hAnsi="Times New Roman"/>
          <w:color w:val="000000"/>
          <w:sz w:val="21"/>
          <w:szCs w:val="21"/>
          <w:shd w:fill="auto" w:val="clear"/>
          <w:lang w:val="en-US"/>
        </w:rPr>
        <w:t>combining</w:t>
      </w:r>
      <w:r>
        <w:rPr>
          <w:rFonts w:cs="DejaVuSans" w:ascii="Times New Roman" w:hAnsi="Times New Roman"/>
          <w:color w:val="000000"/>
          <w:sz w:val="21"/>
          <w:szCs w:val="21"/>
          <w:shd w:fill="auto" w:val="clear"/>
          <w:lang w:val="en-US"/>
        </w:rPr>
        <w:t xml:space="preserve"> advanced machine learning techniques and neuroimaging methods, we will be able to uncover the extent to which the human brain processes language in a </w:t>
      </w:r>
      <w:r>
        <w:rPr>
          <w:rFonts w:cs="DejaVuSans" w:ascii="Times New Roman" w:hAnsi="Times New Roman"/>
          <w:color w:val="000000"/>
          <w:sz w:val="21"/>
          <w:szCs w:val="21"/>
          <w:shd w:fill="auto" w:val="clear"/>
          <w:lang w:val="en-US"/>
        </w:rPr>
        <w:t>language-independent</w:t>
      </w:r>
      <w:r>
        <w:rPr>
          <w:rFonts w:cs="DejaVuSans" w:ascii="Times New Roman" w:hAnsi="Times New Roman"/>
          <w:color w:val="000000"/>
          <w:sz w:val="21"/>
          <w:szCs w:val="21"/>
          <w:shd w:fill="auto" w:val="clear"/>
          <w:lang w:val="en-US"/>
        </w:rPr>
        <w:t xml:space="preserve"> manner. The findings from this research </w:t>
      </w:r>
      <w:r>
        <w:rPr>
          <w:rFonts w:cs="DejaVuSans" w:ascii="Times New Roman" w:hAnsi="Times New Roman"/>
          <w:color w:val="000000"/>
          <w:sz w:val="21"/>
          <w:szCs w:val="21"/>
          <w:shd w:fill="auto" w:val="clear"/>
          <w:lang w:val="en-US"/>
        </w:rPr>
        <w:t xml:space="preserve">will </w:t>
      </w:r>
      <w:r>
        <w:rPr>
          <w:rFonts w:cs="DejaVuSans" w:ascii="Times New Roman" w:hAnsi="Times New Roman"/>
          <w:color w:val="000000"/>
          <w:sz w:val="21"/>
          <w:szCs w:val="21"/>
          <w:shd w:fill="auto" w:val="clear"/>
          <w:lang w:val="en-US"/>
        </w:rPr>
        <w:t xml:space="preserve">contribute to the computational neuroscience field </w:t>
      </w:r>
      <w:r>
        <w:rPr>
          <w:rFonts w:cs="DejaVuSans" w:ascii="Times New Roman" w:hAnsi="Times New Roman"/>
          <w:color w:val="000000"/>
          <w:sz w:val="21"/>
          <w:szCs w:val="21"/>
          <w:shd w:fill="auto" w:val="clear"/>
          <w:lang w:val="en-US"/>
        </w:rPr>
        <w:t>and</w:t>
      </w:r>
      <w:r>
        <w:rPr>
          <w:rFonts w:cs="DejaVuSans" w:ascii="Times New Roman" w:hAnsi="Times New Roman"/>
          <w:color w:val="000000"/>
          <w:sz w:val="21"/>
          <w:szCs w:val="21"/>
          <w:shd w:fill="auto" w:val="clear"/>
          <w:lang w:val="en-US"/>
        </w:rPr>
        <w:t xml:space="preserve"> have broader implications for our understanding of language </w:t>
      </w:r>
      <w:r>
        <w:rPr>
          <w:rFonts w:cs="DejaVuSans" w:ascii="Times New Roman" w:hAnsi="Times New Roman"/>
          <w:color w:val="000000"/>
          <w:sz w:val="21"/>
          <w:szCs w:val="21"/>
          <w:shd w:fill="auto" w:val="clear"/>
          <w:lang w:val="en-US"/>
        </w:rPr>
        <w:t xml:space="preserve">comprehension </w:t>
      </w:r>
      <w:r>
        <w:rPr>
          <w:rFonts w:cs="DejaVuSans" w:ascii="Times New Roman" w:hAnsi="Times New Roman"/>
          <w:color w:val="000000"/>
          <w:sz w:val="21"/>
          <w:szCs w:val="21"/>
          <w:shd w:fill="auto" w:val="clear"/>
          <w:lang w:val="en-US"/>
        </w:rPr>
        <w:t xml:space="preserve">and the development of more </w:t>
      </w:r>
      <w:r>
        <w:rPr>
          <w:rFonts w:cs="DejaVuSans" w:ascii="Times New Roman" w:hAnsi="Times New Roman"/>
          <w:color w:val="000000"/>
          <w:sz w:val="21"/>
          <w:szCs w:val="21"/>
          <w:shd w:fill="auto" w:val="clear"/>
          <w:lang w:val="en-US"/>
        </w:rPr>
        <w:t>cognitively plausible</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MNLM</w:t>
      </w:r>
      <w:r>
        <w:rPr>
          <w:rFonts w:cs="DejaVuSans" w:ascii="Times New Roman" w:hAnsi="Times New Roman"/>
          <w:color w:val="000000"/>
          <w:sz w:val="21"/>
          <w:szCs w:val="21"/>
          <w:shd w:fill="auto" w:val="clear"/>
          <w:lang w:val="en-US"/>
        </w:rPr>
        <w:t xml:space="preserve">s.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b/>
          <w:bCs/>
          <w:color w:val="000000"/>
          <w:sz w:val="21"/>
          <w:szCs w:val="21"/>
          <w:shd w:fill="auto" w:val="clear"/>
          <w:lang w:val="en-US"/>
        </w:rPr>
      </w:pPr>
      <w:r>
        <w:rPr>
          <w:rFonts w:cs="DejaVuSans" w:ascii="Times New Roman" w:hAnsi="Times New Roman"/>
          <w:b/>
          <w:bCs/>
          <w:color w:val="000000"/>
          <w:sz w:val="21"/>
          <w:szCs w:val="21"/>
          <w:shd w:fill="auto" w:val="clear"/>
          <w:lang w:val="en-US"/>
        </w:rPr>
        <w:t>References:</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Antonello, R., Vaidya, A., &amp; Huth, A. G. (2023). Scaling laws for language encoding models in fMRI. </w:t>
      </w:r>
      <w:r>
        <w:rPr>
          <w:rFonts w:cs="DejaVuSans" w:ascii="Times New Roman" w:hAnsi="Times New Roman"/>
          <w:i/>
          <w:iCs/>
          <w:color w:val="000000"/>
          <w:sz w:val="21"/>
          <w:szCs w:val="21"/>
          <w:shd w:fill="auto" w:val="clear"/>
          <w:lang w:val="en-US"/>
        </w:rPr>
        <w:t>arXiv preprint</w:t>
      </w:r>
      <w:r>
        <w:rPr>
          <w:rFonts w:cs="DejaVuSans" w:ascii="Times New Roman" w:hAnsi="Times New Roman"/>
          <w:color w:val="000000"/>
          <w:sz w:val="21"/>
          <w:szCs w:val="21"/>
          <w:shd w:fill="auto" w:val="clear"/>
          <w:lang w:val="en-US"/>
        </w:rPr>
        <w:t xml:space="preserve"> arXiv:2305.11863.</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Caucheteux, C., &amp; King, J. R. (2022). Brains and algorithms partially converge in natural language processing. </w:t>
      </w:r>
      <w:r>
        <w:rPr>
          <w:rFonts w:cs="DejaVuSans" w:ascii="Times New Roman" w:hAnsi="Times New Roman"/>
          <w:i/>
          <w:iCs/>
          <w:color w:val="000000"/>
          <w:sz w:val="21"/>
          <w:szCs w:val="21"/>
          <w:shd w:fill="auto" w:val="clear"/>
          <w:lang w:val="en-US"/>
        </w:rPr>
        <w:t>Communications biology, 5</w:t>
      </w:r>
      <w:r>
        <w:rPr>
          <w:rFonts w:cs="DejaVuSans" w:ascii="Times New Roman" w:hAnsi="Times New Roman"/>
          <w:color w:val="000000"/>
          <w:sz w:val="21"/>
          <w:szCs w:val="21"/>
          <w:shd w:fill="auto" w:val="clear"/>
          <w:lang w:val="en-US"/>
        </w:rPr>
        <w:t>(1), 134.</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 xml:space="preserve">Chi, E. A., Hewitt, J., &amp; Manning, C. D. (2020). Finding Universal Grammatical Relations in Multilingual BERT. In </w:t>
      </w:r>
      <w:r>
        <w:rPr>
          <w:rFonts w:cs="DejaVuSans" w:ascii="Times New Roman" w:hAnsi="Times New Roman"/>
          <w:b w:val="false"/>
          <w:bCs w:val="false"/>
          <w:i/>
          <w:iCs/>
          <w:color w:val="000000"/>
          <w:sz w:val="21"/>
          <w:szCs w:val="21"/>
          <w:u w:val="none"/>
          <w:shd w:fill="auto" w:val="clear"/>
          <w:lang w:val="en-US"/>
        </w:rPr>
        <w:t>Proceedings of the 58th Annual Meeting of the Association for Computational Linguistics</w:t>
      </w:r>
      <w:r>
        <w:rPr>
          <w:rFonts w:cs="DejaVuSans" w:ascii="Times New Roman" w:hAnsi="Times New Roman"/>
          <w:b w:val="false"/>
          <w:bCs w:val="false"/>
          <w:color w:val="000000"/>
          <w:sz w:val="21"/>
          <w:szCs w:val="21"/>
          <w:u w:val="none"/>
          <w:shd w:fill="auto" w:val="clear"/>
          <w:lang w:val="en-US"/>
        </w:rPr>
        <w:t>. Association for Computational Linguistics.</w:t>
        <w:tab/>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d</w:t>
      </w:r>
      <w:r>
        <w:rPr>
          <w:rFonts w:cs="DejaVuSans" w:ascii="Times New Roman" w:hAnsi="Times New Roman"/>
          <w:b w:val="false"/>
          <w:bCs w:val="false"/>
          <w:color w:val="000000"/>
          <w:sz w:val="21"/>
          <w:szCs w:val="21"/>
          <w:u w:val="none"/>
          <w:shd w:fill="auto" w:val="clear"/>
          <w:lang w:val="en-US"/>
        </w:rPr>
        <w:t xml:space="preserve">e Varda, A., &amp; Marelli, M. (2023). Scaling in cognitive modelling: A multilingual approach to human reading times. In </w:t>
      </w:r>
      <w:r>
        <w:rPr>
          <w:rFonts w:cs="DejaVuSans" w:ascii="Times New Roman" w:hAnsi="Times New Roman"/>
          <w:b w:val="false"/>
          <w:bCs w:val="false"/>
          <w:i/>
          <w:iCs/>
          <w:color w:val="000000"/>
          <w:sz w:val="21"/>
          <w:szCs w:val="21"/>
          <w:u w:val="none"/>
          <w:shd w:fill="auto" w:val="clear"/>
          <w:lang w:val="en-US"/>
        </w:rPr>
        <w:t xml:space="preserve">Proceedings of the 61st Annual Meeting of the Association for Computational Linguistics (Volume 2: Short Papers) </w:t>
      </w:r>
      <w:r>
        <w:rPr>
          <w:rFonts w:cs="DejaVuSans" w:ascii="Times New Roman" w:hAnsi="Times New Roman"/>
          <w:b w:val="false"/>
          <w:bCs w:val="false"/>
          <w:color w:val="000000"/>
          <w:sz w:val="21"/>
          <w:szCs w:val="21"/>
          <w:u w:val="none"/>
          <w:shd w:fill="auto" w:val="clear"/>
          <w:lang w:val="en-US"/>
        </w:rPr>
        <w:t>(pp. 139-149).</w:t>
        <w:tab/>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Everett, D. (2005). Cultural constraints on grammar and cognition in Pirahã: Another look at the design features of human language. </w:t>
      </w:r>
      <w:r>
        <w:rPr>
          <w:rFonts w:cs="DejaVuSans" w:ascii="Times New Roman" w:hAnsi="Times New Roman"/>
          <w:i/>
          <w:iCs/>
          <w:color w:val="000000"/>
          <w:sz w:val="21"/>
          <w:szCs w:val="21"/>
          <w:shd w:fill="auto" w:val="clear"/>
          <w:lang w:val="en-US"/>
        </w:rPr>
        <w:t>Current anthropology, 46</w:t>
      </w:r>
      <w:r>
        <w:rPr>
          <w:rFonts w:cs="DejaVuSans" w:ascii="Times New Roman" w:hAnsi="Times New Roman"/>
          <w:color w:val="000000"/>
          <w:sz w:val="21"/>
          <w:szCs w:val="21"/>
          <w:shd w:fill="auto" w:val="clear"/>
          <w:lang w:val="en-US"/>
        </w:rPr>
        <w:t>(4), 621-646.</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 xml:space="preserve">Kauf, C., Tuckute, G., Levy, R., Andreas, J., &amp; Fedorenko, E. (2023). Lexical semantic content, not syntactic structure, is the main contributor to ANN-brain similarity of fMRI responses in the language network. </w:t>
      </w:r>
      <w:r>
        <w:rPr>
          <w:rFonts w:cs="DejaVuSans" w:ascii="Times New Roman" w:hAnsi="Times New Roman"/>
          <w:b w:val="false"/>
          <w:bCs w:val="false"/>
          <w:i/>
          <w:iCs/>
          <w:color w:val="000000"/>
          <w:sz w:val="21"/>
          <w:szCs w:val="21"/>
          <w:u w:val="none"/>
          <w:shd w:fill="auto" w:val="clear"/>
          <w:lang w:val="en-US"/>
        </w:rPr>
        <w:t>BioRxiv,</w:t>
      </w:r>
      <w:r>
        <w:rPr>
          <w:rFonts w:cs="DejaVuSans" w:ascii="Times New Roman" w:hAnsi="Times New Roman"/>
          <w:b w:val="false"/>
          <w:bCs w:val="false"/>
          <w:color w:val="000000"/>
          <w:sz w:val="21"/>
          <w:szCs w:val="21"/>
          <w:u w:val="none"/>
          <w:shd w:fill="auto" w:val="clear"/>
          <w:lang w:val="en-US"/>
        </w:rPr>
        <w:t xml:space="preserve"> 2023-05.</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 xml:space="preserve">Malik-Moraleda, S., Ayyash, D., Gallée, J., Affourtit, J., Hoffmann, M., Mineroff, Z., ... &amp; Fedorenko, E. (2022). An investigation across 45 languages and 12 language families reveals a universal language network. </w:t>
      </w:r>
      <w:r>
        <w:rPr>
          <w:rFonts w:cs="DejaVuSans" w:ascii="Times New Roman" w:hAnsi="Times New Roman"/>
          <w:b w:val="false"/>
          <w:bCs w:val="false"/>
          <w:i/>
          <w:iCs/>
          <w:color w:val="000000"/>
          <w:sz w:val="21"/>
          <w:szCs w:val="21"/>
          <w:u w:val="none"/>
          <w:shd w:fill="auto" w:val="clear"/>
          <w:lang w:val="en-US"/>
        </w:rPr>
        <w:t>Nature Neuroscience, 25</w:t>
      </w:r>
      <w:r>
        <w:rPr>
          <w:rFonts w:cs="DejaVuSans" w:ascii="Times New Roman" w:hAnsi="Times New Roman"/>
          <w:b w:val="false"/>
          <w:bCs w:val="false"/>
          <w:color w:val="000000"/>
          <w:sz w:val="21"/>
          <w:szCs w:val="21"/>
          <w:u w:val="none"/>
          <w:shd w:fill="auto" w:val="clear"/>
          <w:lang w:val="en-US"/>
        </w:rPr>
        <w:t>(8), 1014-1019.</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t xml:space="preserve">Millet, J., Caucheteux, C., Boubenec, Y., Gramfort, A., Dunbar, E., Pallier, C., &amp; King, J. R. (2022). Toward a realistic model of speech processing in the brain with self-supervised learning. </w:t>
      </w:r>
      <w:r>
        <w:rPr>
          <w:rFonts w:cs="DejaVuSans" w:ascii="Times New Roman" w:hAnsi="Times New Roman"/>
          <w:i/>
          <w:iCs/>
          <w:color w:val="000000"/>
          <w:sz w:val="21"/>
          <w:szCs w:val="21"/>
          <w:shd w:fill="auto" w:val="clear"/>
          <w:lang w:val="en-US"/>
        </w:rPr>
        <w:t>Advances in Neural Information Processing Systems</w:t>
      </w:r>
      <w:r>
        <w:rPr>
          <w:rFonts w:cs="DejaVuSans" w:ascii="Times New Roman" w:hAnsi="Times New Roman"/>
          <w:color w:val="000000"/>
          <w:sz w:val="21"/>
          <w:szCs w:val="21"/>
          <w:shd w:fill="auto" w:val="clear"/>
          <w:lang w:val="en-US"/>
        </w:rPr>
        <w:t>, 35, 33428-33443.</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 xml:space="preserve">Schrimpf, M., Blank, I. A., Tuckute, G., Kauf, C., Hosseini, E. A., Kanwisher, N., ... &amp; Fedorenko, E. (2021). The neural architecture of language: Integrative modeling converges on predictive processing. </w:t>
      </w:r>
      <w:r>
        <w:rPr>
          <w:rFonts w:cs="DejaVuSans" w:ascii="Times New Roman" w:hAnsi="Times New Roman"/>
          <w:b w:val="false"/>
          <w:bCs w:val="false"/>
          <w:i/>
          <w:iCs/>
          <w:color w:val="000000"/>
          <w:sz w:val="21"/>
          <w:szCs w:val="21"/>
          <w:u w:val="none"/>
          <w:shd w:fill="auto" w:val="clear"/>
          <w:lang w:val="en-US"/>
        </w:rPr>
        <w:t>Proceedings of the National Academy of Sciences, 118</w:t>
      </w:r>
      <w:r>
        <w:rPr>
          <w:rFonts w:cs="DejaVuSans" w:ascii="Times New Roman" w:hAnsi="Times New Roman"/>
          <w:b w:val="false"/>
          <w:bCs w:val="false"/>
          <w:color w:val="000000"/>
          <w:sz w:val="21"/>
          <w:szCs w:val="21"/>
          <w:u w:val="none"/>
          <w:shd w:fill="auto" w:val="clear"/>
          <w:lang w:val="en-US"/>
        </w:rPr>
        <w:t>(45), e2105646118.</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 xml:space="preserve">Sun, J., Zhang, X., &amp; Moens, M. F. (2023). Tuning In to Neural Encoding: Linking Human Brain and Artificial Supervised Representations of Language. </w:t>
      </w:r>
      <w:r>
        <w:rPr>
          <w:rFonts w:cs="DejaVuSans" w:ascii="Times New Roman" w:hAnsi="Times New Roman"/>
          <w:b w:val="false"/>
          <w:bCs w:val="false"/>
          <w:i/>
          <w:iCs/>
          <w:color w:val="000000"/>
          <w:sz w:val="21"/>
          <w:szCs w:val="21"/>
          <w:u w:val="none"/>
          <w:shd w:fill="auto" w:val="clear"/>
          <w:lang w:val="en-US"/>
        </w:rPr>
        <w:t>arXiv preprint</w:t>
      </w:r>
      <w:r>
        <w:rPr>
          <w:rFonts w:cs="DejaVuSans" w:ascii="Times New Roman" w:hAnsi="Times New Roman"/>
          <w:b w:val="false"/>
          <w:bCs w:val="false"/>
          <w:color w:val="000000"/>
          <w:sz w:val="21"/>
          <w:szCs w:val="21"/>
          <w:u w:val="none"/>
          <w:shd w:fill="auto" w:val="clear"/>
          <w:lang w:val="en-US"/>
        </w:rPr>
        <w:t xml:space="preserve"> arXiv:2310.04460.</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t>Tuckute, G., Sathe, A., Srikant, S., Taliaferro, M., Wang, M., Schrimpf, M., ... &amp; Fedorenko, E. (2023). Driving and suppressing the human language network using large language models. BioRxiv.</w:t>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
          <w:b w:val="false"/>
          <w:b w:val="false"/>
          <w:bCs w:val="false"/>
          <w:color w:val="000000"/>
          <w:sz w:val="21"/>
          <w:szCs w:val="21"/>
          <w:u w:val="none"/>
          <w:shd w:fill="auto" w:val="clear"/>
          <w:lang w:val="en-US"/>
        </w:rPr>
      </w:pPr>
      <w:r>
        <w:rPr>
          <w:rFonts w:cs="DejaVuSans" w:ascii="Times New Roman" w:hAnsi="Times New Roman"/>
          <w:b w:val="false"/>
          <w:bCs w:val="false"/>
          <w:color w:val="000000"/>
          <w:sz w:val="21"/>
          <w:szCs w:val="21"/>
          <w:u w:val="none"/>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Exchanges and activities planned, including student participation</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Describe in detail the exchanges and activities planned. (faculty and student exchanges, workshops,</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meetings) (limited to 250 words)</w:t>
      </w:r>
    </w:p>
    <w:p>
      <w:pPr>
        <w:pStyle w:val="Normal"/>
        <w:bidi w:val="0"/>
        <w:spacing w:lineRule="auto" w:line="360" w:before="0" w:after="0"/>
        <w:jc w:val="both"/>
        <w:rPr>
          <w:rFonts w:ascii="Times New Roman" w:hAnsi="Times New Roman" w:cs="DejaVuSans"/>
          <w:color w:val="000000"/>
          <w:sz w:val="21"/>
          <w:szCs w:val="21"/>
          <w:u w:val="none"/>
          <w:shd w:fill="auto" w:val="clear"/>
          <w:lang w:val="en-US"/>
        </w:rPr>
      </w:pPr>
      <w:r>
        <w:rPr>
          <w:rFonts w:cs="DejaVuSans" w:ascii="Times New Roman" w:hAnsi="Times New Roman"/>
          <w:color w:val="000000"/>
          <w:sz w:val="21"/>
          <w:szCs w:val="21"/>
          <w:u w:val="none"/>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u w:val="none"/>
          <w:shd w:fill="auto" w:val="clear"/>
          <w:lang w:val="en-US"/>
        </w:rPr>
        <w:t xml:space="preserve">The collaboration will involve visits between de Varda and </w:t>
      </w:r>
      <w:r>
        <w:rPr>
          <w:rFonts w:cs="DejaVuSans" w:ascii="Times New Roman" w:hAnsi="Times New Roman"/>
          <w:color w:val="000000"/>
          <w:sz w:val="21"/>
          <w:szCs w:val="21"/>
          <w:u w:val="none"/>
          <w:shd w:fill="auto" w:val="clear"/>
          <w:lang w:val="en-US"/>
        </w:rPr>
        <w:t>EvLab</w:t>
      </w:r>
      <w:r>
        <w:rPr>
          <w:rFonts w:cs="DejaVuSans" w:ascii="Times New Roman" w:hAnsi="Times New Roman"/>
          <w:color w:val="000000"/>
          <w:sz w:val="21"/>
          <w:szCs w:val="21"/>
          <w:u w:val="none"/>
          <w:shd w:fill="auto" w:val="clear"/>
          <w:lang w:val="en-US"/>
        </w:rPr>
        <w:t xml:space="preserve">, facilitating direct engagement in joint research activities. These exchanges will be instrumental for data </w:t>
      </w:r>
      <w:r>
        <w:rPr>
          <w:rFonts w:cs="DejaVuSans" w:ascii="Times New Roman" w:hAnsi="Times New Roman"/>
          <w:color w:val="000000"/>
          <w:sz w:val="21"/>
          <w:szCs w:val="21"/>
          <w:u w:val="none"/>
          <w:shd w:fill="auto" w:val="clear"/>
          <w:lang w:val="en-US"/>
        </w:rPr>
        <w:t xml:space="preserve">collection and </w:t>
      </w:r>
      <w:r>
        <w:rPr>
          <w:rFonts w:cs="DejaVuSans" w:ascii="Times New Roman" w:hAnsi="Times New Roman"/>
          <w:color w:val="000000"/>
          <w:sz w:val="21"/>
          <w:szCs w:val="21"/>
          <w:u w:val="none"/>
          <w:shd w:fill="auto" w:val="clear"/>
          <w:lang w:val="en-US"/>
        </w:rPr>
        <w:t xml:space="preserve">analysis, discussions, and setting up future research directions. </w:t>
      </w:r>
      <w:r>
        <w:rPr>
          <w:rFonts w:cs="DejaVuSans" w:ascii="Times New Roman" w:hAnsi="Times New Roman"/>
          <w:color w:val="000000"/>
          <w:sz w:val="21"/>
          <w:szCs w:val="21"/>
          <w:u w:val="none"/>
          <w:shd w:fill="auto" w:val="clear"/>
          <w:lang w:val="en-US"/>
        </w:rPr>
        <w:t xml:space="preserve">The first visit </w:t>
      </w:r>
      <w:r>
        <w:rPr>
          <w:rFonts w:cs="DejaVuSans" w:ascii="Times New Roman" w:hAnsi="Times New Roman"/>
          <w:color w:val="000000"/>
          <w:sz w:val="21"/>
          <w:szCs w:val="21"/>
          <w:u w:val="none"/>
          <w:shd w:fill="auto" w:val="clear"/>
          <w:lang w:val="en-US"/>
        </w:rPr>
        <w:t>is planned for</w:t>
      </w:r>
      <w:r>
        <w:rPr>
          <w:rFonts w:cs="DejaVuSans" w:ascii="Times New Roman" w:hAnsi="Times New Roman"/>
          <w:color w:val="000000"/>
          <w:sz w:val="21"/>
          <w:szCs w:val="21"/>
          <w:u w:val="none"/>
          <w:shd w:fill="auto" w:val="clear"/>
          <w:lang w:val="en-US"/>
        </w:rPr>
        <w:t xml:space="preserve"> spring 2023, when de Varda will visit EvLab for five weeks.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u w:val="none"/>
          <w:shd w:fill="auto" w:val="clear"/>
          <w:lang w:val="en-US"/>
        </w:rPr>
        <w:t xml:space="preserve">A significant component of our project involves the active participation of students, particularly from MIT. Students will be involved in various phases of the project, from data collection to analysis, providing them with valuable hands-on experience in cutting-edge </w:t>
      </w:r>
      <w:r>
        <w:rPr>
          <w:rFonts w:cs="DejaVuSans" w:ascii="Times New Roman" w:hAnsi="Times New Roman"/>
          <w:color w:val="000000"/>
          <w:sz w:val="21"/>
          <w:szCs w:val="21"/>
          <w:u w:val="none"/>
          <w:shd w:fill="auto" w:val="clear"/>
          <w:lang w:val="en-US"/>
        </w:rPr>
        <w:t>computational neuroscience</w:t>
      </w:r>
      <w:r>
        <w:rPr>
          <w:rFonts w:cs="DejaVuSans" w:ascii="Times New Roman" w:hAnsi="Times New Roman"/>
          <w:color w:val="000000"/>
          <w:sz w:val="21"/>
          <w:szCs w:val="21"/>
          <w:u w:val="none"/>
          <w:shd w:fill="auto" w:val="clear"/>
          <w:lang w:val="en-US"/>
        </w:rPr>
        <w:t xml:space="preserve"> research.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In this current or proposed collaboration, what other additional activities are planned outside of the seed funding?</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Describe additional activities and how they will be funded (NSF, etc.) (limited to 250 words)</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u w:val="none"/>
          <w:shd w:fill="auto" w:val="clear"/>
          <w:lang w:val="en-US"/>
        </w:rPr>
        <w:t xml:space="preserve">The collaboration is envisioned to extend beyond the </w:t>
      </w:r>
      <w:r>
        <w:rPr>
          <w:rFonts w:cs="DejaVuSans" w:ascii="Times New Roman" w:hAnsi="Times New Roman"/>
          <w:color w:val="000000"/>
          <w:sz w:val="21"/>
          <w:szCs w:val="21"/>
          <w:u w:val="none"/>
          <w:shd w:fill="auto" w:val="clear"/>
          <w:lang w:val="en-US"/>
        </w:rPr>
        <w:t>scope</w:t>
      </w:r>
      <w:r>
        <w:rPr>
          <w:rFonts w:cs="DejaVuSans" w:ascii="Times New Roman" w:hAnsi="Times New Roman"/>
          <w:color w:val="000000"/>
          <w:sz w:val="21"/>
          <w:szCs w:val="21"/>
          <w:u w:val="none"/>
          <w:shd w:fill="auto" w:val="clear"/>
          <w:lang w:val="en-US"/>
        </w:rPr>
        <w:t xml:space="preserve"> of this grant.  Our strategy includes the submission of grant proposals to both U.S. </w:t>
      </w:r>
      <w:r>
        <w:rPr>
          <w:rFonts w:cs="DejaVuSans" w:ascii="Times New Roman" w:hAnsi="Times New Roman"/>
          <w:color w:val="000000"/>
          <w:sz w:val="21"/>
          <w:szCs w:val="21"/>
          <w:u w:val="none"/>
          <w:shd w:fill="auto" w:val="clear"/>
          <w:lang w:val="en-US"/>
        </w:rPr>
        <w:t xml:space="preserve">(NSF/NIH) </w:t>
      </w:r>
      <w:r>
        <w:rPr>
          <w:rFonts w:cs="DejaVuSans" w:ascii="Times New Roman" w:hAnsi="Times New Roman"/>
          <w:color w:val="000000"/>
          <w:sz w:val="21"/>
          <w:szCs w:val="21"/>
          <w:u w:val="none"/>
          <w:shd w:fill="auto" w:val="clear"/>
          <w:lang w:val="en-US"/>
        </w:rPr>
        <w:t xml:space="preserve">and European </w:t>
      </w:r>
      <w:r>
        <w:rPr>
          <w:rFonts w:cs="DejaVuSans" w:ascii="Times New Roman" w:hAnsi="Times New Roman"/>
          <w:color w:val="000000"/>
          <w:sz w:val="21"/>
          <w:szCs w:val="21"/>
          <w:u w:val="none"/>
          <w:shd w:fill="auto" w:val="clear"/>
          <w:lang w:val="en-US"/>
        </w:rPr>
        <w:t xml:space="preserve">(Marie Skłodowska-Curie Actions) </w:t>
      </w:r>
      <w:r>
        <w:rPr>
          <w:rFonts w:cs="DejaVuSans" w:ascii="Times New Roman" w:hAnsi="Times New Roman"/>
          <w:color w:val="000000"/>
          <w:sz w:val="21"/>
          <w:szCs w:val="21"/>
          <w:u w:val="none"/>
          <w:shd w:fill="auto" w:val="clear"/>
          <w:lang w:val="en-US"/>
        </w:rPr>
        <w:t xml:space="preserve">funding agencies. </w:t>
      </w:r>
      <w:r>
        <w:rPr>
          <w:rFonts w:cs="DejaVuSans" w:ascii="Times New Roman" w:hAnsi="Times New Roman"/>
          <w:color w:val="000000"/>
          <w:sz w:val="21"/>
          <w:szCs w:val="21"/>
          <w:u w:val="none"/>
          <w:shd w:fill="auto" w:val="clear"/>
          <w:lang w:val="en-US"/>
        </w:rPr>
        <w:t xml:space="preserve">Extramural funding will be employed to recruit participants, finance the dissemination of our work, and possibly involve additional parties in the project. </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r>
    </w:p>
    <w:p>
      <w:pPr>
        <w:pStyle w:val="Normal"/>
        <w:bidi w:val="0"/>
        <w:spacing w:lineRule="auto" w:line="360" w:before="0" w:after="0"/>
        <w:jc w:val="both"/>
        <w:rPr>
          <w:rFonts w:ascii="Times New Roman" w:hAnsi="Times New Roman" w:cs="DejaVuSans-Bold"/>
          <w:b/>
          <w:b/>
          <w:bCs/>
          <w:color w:val="000000"/>
          <w:sz w:val="21"/>
          <w:szCs w:val="21"/>
          <w:shd w:fill="auto" w:val="clear"/>
          <w:lang w:val="en-US"/>
        </w:rPr>
      </w:pPr>
      <w:r>
        <w:rPr>
          <w:rFonts w:cs="DejaVuSans-Bold" w:ascii="Times New Roman" w:hAnsi="Times New Roman"/>
          <w:b/>
          <w:bCs/>
          <w:color w:val="000000"/>
          <w:sz w:val="21"/>
          <w:szCs w:val="21"/>
          <w:shd w:fill="auto" w:val="clear"/>
          <w:lang w:val="en-US"/>
        </w:rPr>
        <w:t>Project sustainability</w:t>
      </w:r>
    </w:p>
    <w:p>
      <w:pPr>
        <w:pStyle w:val="Normal"/>
        <w:bidi w:val="0"/>
        <w:spacing w:lineRule="auto" w:line="360" w:before="0" w:after="0"/>
        <w:jc w:val="both"/>
        <w:rPr>
          <w:rFonts w:ascii="Times New Roman" w:hAnsi="Times New Roman" w:cs="DejaVuSans"/>
          <w:i/>
          <w:i/>
          <w:iCs/>
          <w:color w:val="000000"/>
          <w:sz w:val="21"/>
          <w:szCs w:val="21"/>
          <w:shd w:fill="auto" w:val="clear"/>
          <w:lang w:val="en-US"/>
        </w:rPr>
      </w:pPr>
      <w:r>
        <w:rPr>
          <w:rFonts w:cs="DejaVuSans" w:ascii="Times New Roman" w:hAnsi="Times New Roman"/>
          <w:i/>
          <w:iCs/>
          <w:color w:val="000000"/>
          <w:sz w:val="21"/>
          <w:szCs w:val="21"/>
          <w:shd w:fill="auto" w:val="clear"/>
          <w:lang w:val="en-US"/>
        </w:rPr>
        <w:t>After MISTI seed funding, how will the project continue? (limited to 250 words)</w:t>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shd w:fill="auto" w:val="clear"/>
          <w:lang w:val="en-US"/>
        </w:rPr>
      </w:r>
    </w:p>
    <w:p>
      <w:pPr>
        <w:pStyle w:val="Normal"/>
        <w:bidi w:val="0"/>
        <w:spacing w:lineRule="auto" w:line="360" w:before="0" w:after="0"/>
        <w:jc w:val="both"/>
        <w:rPr>
          <w:rFonts w:ascii="Times New Roman" w:hAnsi="Times New Roman" w:cs="DejaVuSans"/>
          <w:color w:val="000000"/>
          <w:sz w:val="21"/>
          <w:szCs w:val="21"/>
          <w:shd w:fill="auto" w:val="clear"/>
          <w:lang w:val="en-US"/>
        </w:rPr>
      </w:pPr>
      <w:r>
        <w:rPr>
          <w:rFonts w:cs="DejaVuSans" w:ascii="Times New Roman" w:hAnsi="Times New Roman"/>
          <w:color w:val="000000"/>
          <w:sz w:val="21"/>
          <w:szCs w:val="21"/>
          <w:u w:val="none"/>
          <w:shd w:fill="auto" w:val="clear"/>
          <w:lang w:val="en-US"/>
        </w:rPr>
        <w:t>This sustained collaboration will not only advance our understanding of multilingual neural encoding but also establish a long-term framework for ongoing research and student training in th</w:t>
      </w:r>
      <w:r>
        <w:rPr>
          <w:rFonts w:cs="DejaVuSans" w:ascii="Times New Roman" w:hAnsi="Times New Roman"/>
          <w:color w:val="000000"/>
          <w:sz w:val="21"/>
          <w:szCs w:val="21"/>
          <w:u w:val="none"/>
          <w:shd w:fill="auto" w:val="clear"/>
          <w:lang w:val="en-US"/>
        </w:rPr>
        <w:t xml:space="preserve">e </w:t>
      </w:r>
      <w:r>
        <w:rPr>
          <w:rFonts w:cs="DejaVuSans" w:ascii="Times New Roman" w:hAnsi="Times New Roman"/>
          <w:color w:val="000000"/>
          <w:sz w:val="21"/>
          <w:szCs w:val="21"/>
          <w:u w:val="none"/>
          <w:shd w:fill="auto" w:val="clear"/>
          <w:lang w:val="en-US"/>
        </w:rPr>
        <w:t xml:space="preserve">field. </w:t>
      </w:r>
      <w:r>
        <w:rPr>
          <w:rFonts w:cs="DejaVuSans" w:ascii="Times New Roman" w:hAnsi="Times New Roman"/>
          <w:color w:val="000000"/>
          <w:sz w:val="21"/>
          <w:szCs w:val="21"/>
          <w:u w:val="none"/>
          <w:shd w:fill="auto" w:val="clear"/>
          <w:lang w:val="en-US"/>
        </w:rPr>
        <w:t>The</w:t>
      </w:r>
      <w:r>
        <w:rPr>
          <w:rFonts w:cs="DejaVuSans" w:ascii="Times New Roman" w:hAnsi="Times New Roman"/>
          <w:color w:val="000000"/>
          <w:sz w:val="21"/>
          <w:szCs w:val="21"/>
          <w:u w:val="none"/>
          <w:shd w:fill="auto" w:val="clear"/>
          <w:lang w:val="en-US"/>
        </w:rPr>
        <w:t xml:space="preserve"> </w:t>
      </w:r>
      <w:r>
        <w:rPr>
          <w:rFonts w:cs="DejaVuSans" w:ascii="Times New Roman" w:hAnsi="Times New Roman"/>
          <w:color w:val="000000"/>
          <w:sz w:val="21"/>
          <w:szCs w:val="21"/>
          <w:u w:val="none"/>
          <w:shd w:fill="auto" w:val="clear"/>
          <w:lang w:val="en-US"/>
        </w:rPr>
        <w:t xml:space="preserve">scope of the project described above is self-contained, ensuring its feasibility </w:t>
      </w:r>
      <w:r>
        <w:rPr>
          <w:rFonts w:cs="DejaVuSans" w:ascii="Times New Roman" w:hAnsi="Times New Roman"/>
          <w:color w:val="000000"/>
          <w:sz w:val="21"/>
          <w:szCs w:val="21"/>
          <w:u w:val="none"/>
          <w:shd w:fill="auto" w:val="clear"/>
          <w:lang w:val="en-US"/>
        </w:rPr>
        <w:t>within</w:t>
      </w:r>
      <w:r>
        <w:rPr>
          <w:rFonts w:cs="DejaVuSans" w:ascii="Times New Roman" w:hAnsi="Times New Roman"/>
          <w:color w:val="000000"/>
          <w:sz w:val="21"/>
          <w:szCs w:val="21"/>
          <w:u w:val="none"/>
          <w:shd w:fill="auto" w:val="clear"/>
          <w:lang w:val="en-US"/>
        </w:rPr>
        <w:t xml:space="preserve"> the MISTI funding timeframe. However, building upon the foundations laid by this collaboration, future research efforts will be aimed at </w:t>
      </w:r>
      <w:r>
        <w:rPr>
          <w:rFonts w:cs="DejaVuSans" w:ascii="Times New Roman" w:hAnsi="Times New Roman"/>
          <w:color w:val="000000"/>
          <w:sz w:val="21"/>
          <w:szCs w:val="21"/>
          <w:u w:val="none"/>
          <w:shd w:fill="auto" w:val="clear"/>
          <w:lang w:val="en-US"/>
        </w:rPr>
        <w:t>testing the cross-lingual generalizability of upcoming findings in computational language neuroscience</w:t>
      </w:r>
      <w:r>
        <w:rPr>
          <w:rFonts w:cs="DejaVuSans" w:ascii="Times New Roman" w:hAnsi="Times New Roman"/>
          <w:color w:val="000000"/>
          <w:sz w:val="21"/>
          <w:szCs w:val="21"/>
          <w:u w:val="none"/>
          <w:shd w:fill="auto" w:val="clear"/>
          <w:lang w:val="en-US"/>
        </w:rPr>
        <w:t xml:space="preserve">. </w:t>
      </w:r>
      <w:r>
        <w:rPr>
          <w:rFonts w:cs="DejaVuSans" w:ascii="Times New Roman" w:hAnsi="Times New Roman"/>
          <w:color w:val="000000"/>
          <w:sz w:val="21"/>
          <w:szCs w:val="21"/>
          <w:shd w:fill="auto" w:val="clear"/>
          <w:lang w:val="en-US"/>
        </w:rPr>
        <w:t>W</w:t>
      </w:r>
      <w:r>
        <w:rPr>
          <w:rFonts w:cs="DejaVuSans" w:ascii="Times New Roman" w:hAnsi="Times New Roman"/>
          <w:color w:val="000000"/>
          <w:sz w:val="21"/>
          <w:szCs w:val="21"/>
          <w:shd w:fill="auto" w:val="clear"/>
          <w:lang w:val="en-US"/>
        </w:rPr>
        <w:t xml:space="preserve">hile </w:t>
      </w:r>
      <w:r>
        <w:rPr>
          <w:rFonts w:cs="DejaVuSans" w:ascii="Times New Roman" w:hAnsi="Times New Roman"/>
          <w:color w:val="000000"/>
          <w:sz w:val="21"/>
          <w:szCs w:val="21"/>
          <w:shd w:fill="auto" w:val="clear"/>
          <w:lang w:val="en-US"/>
        </w:rPr>
        <w:t>with Objective 2 (</w:t>
      </w:r>
      <w:r>
        <w:rPr>
          <w:rFonts w:cs="DejaVuSans" w:ascii="Times New Roman" w:hAnsi="Times New Roman"/>
          <w:b w:val="false"/>
          <w:bCs w:val="false"/>
          <w:i/>
          <w:iCs/>
          <w:color w:val="000000"/>
          <w:sz w:val="21"/>
          <w:szCs w:val="21"/>
          <w:shd w:fill="auto" w:val="clear"/>
          <w:lang w:val="en-US"/>
        </w:rPr>
        <w:t>Relationship between MNLM properties and brain encoding performance</w:t>
      </w:r>
      <w:r>
        <w:rPr>
          <w:rFonts w:cs="DejaVuSans" w:ascii="Times New Roman" w:hAnsi="Times New Roman"/>
          <w:b w:val="false"/>
          <w:bCs w:val="false"/>
          <w:i w:val="false"/>
          <w:iCs w:val="false"/>
          <w:color w:val="000000"/>
          <w:sz w:val="21"/>
          <w:szCs w:val="21"/>
          <w:shd w:fill="auto" w:val="clear"/>
          <w:lang w:val="en-US"/>
        </w:rPr>
        <w:t xml:space="preserve">) </w:t>
      </w:r>
      <w:r>
        <w:rPr>
          <w:rFonts w:cs="DejaVuSans" w:ascii="Times New Roman" w:hAnsi="Times New Roman"/>
          <w:b w:val="false"/>
          <w:bCs w:val="false"/>
          <w:i w:val="false"/>
          <w:iCs w:val="false"/>
          <w:color w:val="000000"/>
          <w:sz w:val="21"/>
          <w:szCs w:val="21"/>
          <w:shd w:fill="auto" w:val="clear"/>
          <w:lang w:val="en-US"/>
        </w:rPr>
        <w:t>we</w:t>
      </w:r>
      <w:r>
        <w:rPr>
          <w:rFonts w:cs="DejaVuSans" w:ascii="Times New Roman" w:hAnsi="Times New Roman"/>
          <w:color w:val="000000"/>
          <w:sz w:val="21"/>
          <w:szCs w:val="21"/>
          <w:shd w:fill="auto" w:val="clear"/>
          <w:lang w:val="en-US"/>
        </w:rPr>
        <w:t xml:space="preserve"> already proposed several predictions based on the current state of the literature, the </w:t>
      </w:r>
      <w:r>
        <w:rPr>
          <w:rFonts w:cs="DejaVuSans" w:ascii="Times New Roman" w:hAnsi="Times New Roman"/>
          <w:color w:val="000000"/>
          <w:sz w:val="21"/>
          <w:szCs w:val="21"/>
          <w:shd w:fill="auto" w:val="clear"/>
          <w:lang w:val="en-US"/>
        </w:rPr>
        <w:t>field</w:t>
      </w:r>
      <w:r>
        <w:rPr>
          <w:rFonts w:cs="DejaVuSans" w:ascii="Times New Roman" w:hAnsi="Times New Roman"/>
          <w:color w:val="000000"/>
          <w:sz w:val="21"/>
          <w:szCs w:val="21"/>
          <w:shd w:fill="auto" w:val="clear"/>
          <w:lang w:val="en-US"/>
        </w:rPr>
        <w:t xml:space="preserve"> </w:t>
      </w:r>
      <w:r>
        <w:rPr>
          <w:rFonts w:cs="DejaVuSans" w:ascii="Times New Roman" w:hAnsi="Times New Roman"/>
          <w:color w:val="000000"/>
          <w:sz w:val="21"/>
          <w:szCs w:val="21"/>
          <w:shd w:fill="auto" w:val="clear"/>
          <w:lang w:val="en-US"/>
        </w:rPr>
        <w:t xml:space="preserve">is </w:t>
      </w:r>
      <w:r>
        <w:rPr>
          <w:rFonts w:cs="DejaVuSans" w:ascii="Times New Roman" w:hAnsi="Times New Roman"/>
          <w:color w:val="000000"/>
          <w:sz w:val="21"/>
          <w:szCs w:val="21"/>
          <w:shd w:fill="auto" w:val="clear"/>
          <w:lang w:val="en-US"/>
        </w:rPr>
        <w:t xml:space="preserve">rapidly evolving, </w:t>
      </w:r>
      <w:r>
        <w:rPr>
          <w:rFonts w:cs="DejaVuSans" w:ascii="Times New Roman" w:hAnsi="Times New Roman"/>
          <w:color w:val="000000"/>
          <w:sz w:val="21"/>
          <w:szCs w:val="21"/>
          <w:shd w:fill="auto" w:val="clear"/>
          <w:lang w:val="en-US"/>
        </w:rPr>
        <w:t>with</w:t>
      </w:r>
      <w:r>
        <w:rPr>
          <w:rFonts w:cs="DejaVuSans" w:ascii="Times New Roman" w:hAnsi="Times New Roman"/>
          <w:color w:val="000000"/>
          <w:sz w:val="21"/>
          <w:szCs w:val="21"/>
          <w:shd w:fill="auto" w:val="clear"/>
          <w:lang w:val="en-US"/>
        </w:rPr>
        <w:t xml:space="preserve"> discoveries continually emerging. These </w:t>
      </w:r>
      <w:r>
        <w:rPr>
          <w:rFonts w:cs="DejaVuSans" w:ascii="Times New Roman" w:hAnsi="Times New Roman"/>
          <w:color w:val="000000"/>
          <w:sz w:val="21"/>
          <w:szCs w:val="21"/>
          <w:shd w:fill="auto" w:val="clear"/>
          <w:lang w:val="en-US"/>
        </w:rPr>
        <w:t>novel</w:t>
      </w:r>
      <w:r>
        <w:rPr>
          <w:rFonts w:cs="DejaVuSans" w:ascii="Times New Roman" w:hAnsi="Times New Roman"/>
          <w:color w:val="000000"/>
          <w:sz w:val="21"/>
          <w:szCs w:val="21"/>
          <w:shd w:fill="auto" w:val="clear"/>
          <w:lang w:val="en-US"/>
        </w:rPr>
        <w:t xml:space="preserve"> insights are expected to shed light on additional factors that influence the alignment between brain activity and MNLMs. Recognizing the dynamic and fast-paced growth of this field, </w:t>
      </w:r>
      <w:r>
        <w:rPr>
          <w:rFonts w:cs="DejaVuSans" w:ascii="Times New Roman" w:hAnsi="Times New Roman"/>
          <w:color w:val="000000"/>
          <w:sz w:val="21"/>
          <w:szCs w:val="21"/>
          <w:shd w:fill="auto" w:val="clear"/>
          <w:lang w:val="en-US"/>
        </w:rPr>
        <w:t xml:space="preserve">we will not limit </w:t>
      </w:r>
      <w:r>
        <w:rPr>
          <w:rFonts w:cs="DejaVuSans" w:ascii="Times New Roman" w:hAnsi="Times New Roman"/>
          <w:color w:val="000000"/>
          <w:sz w:val="21"/>
          <w:szCs w:val="21"/>
          <w:shd w:fill="auto" w:val="clear"/>
          <w:lang w:val="en-US"/>
        </w:rPr>
        <w:t xml:space="preserve">our present collaboration </w:t>
      </w:r>
      <w:r>
        <w:rPr>
          <w:rFonts w:cs="DejaVuSans" w:ascii="Times New Roman" w:hAnsi="Times New Roman"/>
          <w:color w:val="000000"/>
          <w:sz w:val="21"/>
          <w:szCs w:val="21"/>
          <w:shd w:fill="auto" w:val="clear"/>
          <w:lang w:val="en-US"/>
        </w:rPr>
        <w:t>to</w:t>
      </w:r>
      <w:r>
        <w:rPr>
          <w:rFonts w:cs="DejaVuSans" w:ascii="Times New Roman" w:hAnsi="Times New Roman"/>
          <w:color w:val="000000"/>
          <w:sz w:val="21"/>
          <w:szCs w:val="21"/>
          <w:shd w:fill="auto" w:val="clear"/>
          <w:lang w:val="en-US"/>
        </w:rPr>
        <w:t xml:space="preserve"> a series of experiments, </w:t>
      </w:r>
      <w:r>
        <w:rPr>
          <w:rFonts w:cs="DejaVuSans" w:ascii="Times New Roman" w:hAnsi="Times New Roman"/>
          <w:color w:val="000000"/>
          <w:sz w:val="21"/>
          <w:szCs w:val="21"/>
          <w:shd w:fill="auto" w:val="clear"/>
          <w:lang w:val="en-US"/>
        </w:rPr>
        <w:t xml:space="preserve">but </w:t>
      </w:r>
      <w:r>
        <w:rPr>
          <w:rFonts w:cs="DejaVuSans" w:ascii="Times New Roman" w:hAnsi="Times New Roman"/>
          <w:color w:val="000000"/>
          <w:sz w:val="21"/>
          <w:szCs w:val="21"/>
          <w:shd w:fill="auto" w:val="clear"/>
          <w:lang w:val="en-US"/>
        </w:rPr>
        <w:t>we aspire to</w:t>
      </w:r>
      <w:r>
        <w:rPr>
          <w:rFonts w:cs="DejaVuSans" w:ascii="Times New Roman" w:hAnsi="Times New Roman"/>
          <w:color w:val="000000"/>
          <w:sz w:val="21"/>
          <w:szCs w:val="21"/>
          <w:shd w:fill="auto" w:val="clear"/>
          <w:lang w:val="en-US"/>
        </w:rPr>
        <w:t xml:space="preserve"> lay</w:t>
      </w:r>
      <w:r>
        <w:rPr>
          <w:rFonts w:cs="DejaVuSans" w:ascii="Times New Roman" w:hAnsi="Times New Roman"/>
          <w:color w:val="000000"/>
          <w:sz w:val="21"/>
          <w:szCs w:val="21"/>
          <w:shd w:fill="auto" w:val="clear"/>
          <w:lang w:val="en-US"/>
        </w:rPr>
        <w:t xml:space="preserve"> the groundwork for a research </w:t>
      </w:r>
      <w:r>
        <w:rPr>
          <w:rFonts w:cs="DejaVuSans" w:ascii="Times New Roman" w:hAnsi="Times New Roman"/>
          <w:color w:val="000000"/>
          <w:sz w:val="21"/>
          <w:szCs w:val="21"/>
          <w:shd w:fill="auto" w:val="clear"/>
          <w:lang w:val="en-US"/>
        </w:rPr>
        <w:t>framework</w:t>
      </w:r>
      <w:r>
        <w:rPr>
          <w:rFonts w:cs="DejaVuSans" w:ascii="Times New Roman" w:hAnsi="Times New Roman"/>
          <w:color w:val="000000"/>
          <w:sz w:val="21"/>
          <w:szCs w:val="21"/>
          <w:shd w:fill="auto" w:val="clear"/>
          <w:lang w:val="en-US"/>
        </w:rPr>
        <w:t xml:space="preserve">. This </w:t>
      </w:r>
      <w:r>
        <w:rPr>
          <w:rFonts w:cs="DejaVuSans" w:ascii="Times New Roman" w:hAnsi="Times New Roman"/>
          <w:color w:val="000000"/>
          <w:sz w:val="21"/>
          <w:szCs w:val="21"/>
          <w:shd w:fill="auto" w:val="clear"/>
          <w:lang w:val="en-US"/>
        </w:rPr>
        <w:t>framework</w:t>
      </w:r>
      <w:r>
        <w:rPr>
          <w:rFonts w:cs="DejaVuSans" w:ascii="Times New Roman" w:hAnsi="Times New Roman"/>
          <w:color w:val="000000"/>
          <w:sz w:val="21"/>
          <w:szCs w:val="21"/>
          <w:shd w:fill="auto" w:val="clear"/>
          <w:lang w:val="en-US"/>
        </w:rPr>
        <w:t xml:space="preserve"> will be dedicated to testing the generalizability of upcoming findings in computational language neuroscience </w:t>
      </w:r>
      <w:r>
        <w:rPr>
          <w:rFonts w:cs="DejaVuSans" w:ascii="Times New Roman" w:hAnsi="Times New Roman"/>
          <w:color w:val="000000"/>
          <w:sz w:val="21"/>
          <w:szCs w:val="21"/>
          <w:shd w:fill="auto" w:val="clear"/>
          <w:lang w:val="en-US"/>
        </w:rPr>
        <w:t>in</w:t>
      </w:r>
      <w:r>
        <w:rPr>
          <w:rFonts w:cs="DejaVuSans" w:ascii="Times New Roman" w:hAnsi="Times New Roman"/>
          <w:color w:val="000000"/>
          <w:sz w:val="21"/>
          <w:szCs w:val="21"/>
          <w:shd w:fill="auto" w:val="clear"/>
          <w:lang w:val="en-US"/>
        </w:rPr>
        <w:t xml:space="preserve"> a multilingual </w:t>
      </w:r>
      <w:r>
        <w:rPr>
          <w:rFonts w:cs="DejaVuSans" w:ascii="Times New Roman" w:hAnsi="Times New Roman"/>
          <w:color w:val="000000"/>
          <w:sz w:val="21"/>
          <w:szCs w:val="21"/>
          <w:shd w:fill="auto" w:val="clear"/>
          <w:lang w:val="en-US"/>
        </w:rPr>
        <w:t>setting</w:t>
      </w:r>
      <w:r>
        <w:rPr>
          <w:rFonts w:cs="DejaVuSans" w:ascii="Times New Roman" w:hAnsi="Times New Roman"/>
          <w:color w:val="000000"/>
          <w:sz w:val="21"/>
          <w:szCs w:val="21"/>
          <w:shd w:fill="auto" w:val="clear"/>
          <w:lang w:val="en-US"/>
        </w:rPr>
        <w:t>. In doing so, we aim to not only contribute to the existing body of knowledge but also to adapt and evolve with the field, ensuring our research remains at the forefront of understanding the neural underpinnings of language processing across different languages.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7</Pages>
  <Words>2861</Words>
  <Characters>17245</Characters>
  <CharactersWithSpaces>20074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2023-11-24T16:00:42Z</dcterms:created>
  <dc:creator/>
  <dc:description/>
  <dc:language>en-US</dc:language>
  <cp:lastModifiedBy/>
  <dcterms:modified xsi:type="dcterms:W3CDTF">2023-11-24T16:09:16Z</dcterms:modified>
  <cp:revision>2</cp:revision>
  <dc:subject/>
  <dc:title/>
</cp:coreProperties>
</file>