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Cambria" w:hAnsi="Cambria"/>
          <w:b w:val="0"/>
          <w:i w:val="0"/>
          <w:sz w:val="24"/>
        </w:rPr>
        <w:t>GARAMOND CONSULTING SRL</w:t>
      </w:r>
    </w:p>
    <w:p>
      <w:pPr>
        <w:spacing w:after="280" w:line="276" w:lineRule="auto"/>
        <w:jc w:val="center"/>
        <w:pBdr>
          <w:bottom w:val="single" w:sz="6" w:space="4" w:color="8B2E2E"/>
        </w:pBdr>
      </w:pPr>
      <w:r>
        <w:rPr>
          <w:rFonts w:ascii="Cambria" w:hAnsi="Cambria"/>
          <w:b w:val="0"/>
          <w:i w:val="0"/>
          <w:color w:val="666666"/>
          <w:sz w:val="19"/>
        </w:rPr>
        <w:t>Via Noncello 21 – 33170 Pordenone</w:t>
      </w:r>
    </w:p>
    <w:p>
      <w:pPr>
        <w:spacing w:after="280" w:line="276" w:lineRule="auto"/>
        <w:jc w:val="right"/>
      </w:pPr>
      <w:r>
        <w:rPr>
          <w:rFonts w:ascii="Cambria" w:hAnsi="Cambria"/>
          <w:b w:val="0"/>
          <w:i w:val="0"/>
        </w:rPr>
        <w:t>Pordenone, 17 ottobre 2026</w:t>
      </w:r>
    </w:p>
    <w:p>
      <w:pPr>
        <w:spacing w:after="0" w:line="276" w:lineRule="auto"/>
        <w:jc w:val="left"/>
      </w:pPr>
      <w:r>
        <w:rPr>
          <w:rFonts w:ascii="Cambria" w:hAnsi="Cambria"/>
          <w:b w:val="0"/>
          <w:i/>
        </w:rPr>
        <w:t>Alla cortese attenzione della</w:t>
      </w:r>
    </w:p>
    <w:p>
      <w:pPr>
        <w:spacing w:after="0" w:line="276" w:lineRule="auto"/>
        <w:jc w:val="left"/>
      </w:pPr>
      <w:r>
        <w:rPr>
          <w:rFonts w:ascii="Cambria" w:hAnsi="Cambria"/>
          <w:b/>
          <w:i w:val="0"/>
        </w:rPr>
        <w:t>dott.ssa Rita Brunzo</w:t>
      </w:r>
    </w:p>
    <w:p>
      <w:pPr>
        <w:spacing w:after="0" w:line="276" w:lineRule="auto"/>
        <w:jc w:val="left"/>
      </w:pPr>
      <w:r>
        <w:rPr>
          <w:rFonts w:ascii="Cambria" w:hAnsi="Cambria"/>
          <w:b w:val="0"/>
          <w:i w:val="0"/>
        </w:rPr>
        <w:t>Notaio in Treviso</w:t>
      </w:r>
    </w:p>
    <w:p>
      <w:pPr>
        <w:spacing w:after="280" w:line="276" w:lineRule="auto"/>
        <w:jc w:val="left"/>
      </w:pPr>
      <w:r>
        <w:rPr>
          <w:rFonts w:ascii="Cambria" w:hAnsi="Cambria"/>
          <w:b w:val="0"/>
          <w:i w:val="0"/>
          <w:highlight w:val="yellow"/>
        </w:rPr>
        <w:t>[DA COMPLETARE: indirizzo / PEC dello studio notarile]</w:t>
      </w:r>
    </w:p>
    <w:p>
      <w:pPr>
        <w:spacing w:after="240" w:line="276" w:lineRule="auto"/>
        <w:jc w:val="left"/>
      </w:pPr>
      <w:r>
        <w:rPr>
          <w:rFonts w:ascii="Cambria" w:hAnsi="Cambria"/>
          <w:b/>
          <w:i w:val="0"/>
        </w:rPr>
        <w:t>Oggetto: Negro Casa e Servizi Snc di Oliviero Negro &amp; C. (C.F. e P.IVA 03489740260) – trasformazione in società in accomandita semplice. Stipula del 22 ottobre 2026, ore 15.30. Trasmissione della relazione aggiornata.</w:t>
      </w:r>
    </w:p>
    <w:p>
      <w:pPr>
        <w:spacing w:after="160" w:line="276" w:lineRule="auto"/>
        <w:jc w:val="both"/>
      </w:pPr>
      <w:r>
        <w:rPr>
          <w:rFonts w:ascii="Cambria" w:hAnsi="Cambria"/>
          <w:b w:val="0"/>
          <w:i w:val="0"/>
        </w:rPr>
        <w:t>Gentile dott.ssa Brunzo,</w:t>
      </w:r>
    </w:p>
    <w:p>
      <w:pPr>
        <w:spacing w:after="160" w:line="276" w:lineRule="auto"/>
        <w:jc w:val="both"/>
      </w:pPr>
      <w:r>
        <w:rPr>
          <w:rFonts w:ascii="Cambria" w:hAnsi="Cambria"/>
          <w:b w:val="0"/>
          <w:i w:val="0"/>
        </w:rPr>
        <w:t>facendo seguito alla relazione del 12 ottobre 2026 e al rinvio della stipula, che si terrà il 22 ottobre 2026 alle ore 15.30, Le trasmettiamo in allegato la relazione aggiornata, che sostituisce integralmente la precedente.</w:t>
      </w:r>
    </w:p>
    <w:p>
      <w:pPr>
        <w:spacing w:after="80" w:line="276" w:lineRule="auto"/>
        <w:jc w:val="both"/>
      </w:pPr>
      <w:r>
        <w:rPr>
          <w:rFonts w:ascii="Cambria" w:hAnsi="Cambria"/>
          <w:b w:val="0"/>
          <w:i w:val="0"/>
        </w:rPr>
        <w:t>Rispetto alla versione precedente segnaliamo le principali variazioni:</w:t>
      </w:r>
    </w:p>
    <w:p>
      <w:pPr>
        <w:spacing w:after="60" w:line="276" w:lineRule="auto"/>
        <w:ind w:left="567" w:hanging="397"/>
        <w:jc w:val="left"/>
      </w:pPr>
      <w:r>
        <w:rPr>
          <w:rFonts w:ascii="Cambria" w:hAnsi="Cambria"/>
          <w:b w:val="0"/>
          <w:i w:val="0"/>
        </w:rPr>
        <w:t>a) l'ordine delle operazioni, ora allineato alla sequenza proposta (trasformazione e, successivamente, ingresso di Giosuè Negro come accomandante), con il rinvio all'efficacia della trasformazione ai sensi dell'art. 2500 c.c.;</w:t>
      </w:r>
    </w:p>
    <w:p>
      <w:pPr>
        <w:spacing w:after="60" w:line="276" w:lineRule="auto"/>
        <w:ind w:left="567" w:hanging="397"/>
        <w:jc w:val="left"/>
      </w:pPr>
      <w:r>
        <w:rPr>
          <w:rFonts w:ascii="Cambria" w:hAnsi="Cambria"/>
          <w:b w:val="0"/>
          <w:i w:val="0"/>
        </w:rPr>
        <w:t>b) la ricostruzione delle liberalità indirette, che interessano sia i genitori sia Elia e Levi Negro, e il tema della capacità di Giosuè Negro;</w:t>
      </w:r>
    </w:p>
    <w:p>
      <w:pPr>
        <w:spacing w:after="60" w:line="276" w:lineRule="auto"/>
        <w:ind w:left="567" w:hanging="397"/>
        <w:jc w:val="left"/>
      </w:pPr>
      <w:r>
        <w:rPr>
          <w:rFonts w:ascii="Cambria" w:hAnsi="Cambria"/>
          <w:b w:val="0"/>
          <w:i w:val="0"/>
        </w:rPr>
        <w:t>c) l'estensione del consenso ex art. 2301 c.c. a Sonia Maria Biffis, ove nominata accomandataria;</w:t>
      </w:r>
    </w:p>
    <w:p>
      <w:pPr>
        <w:spacing w:after="60" w:line="276" w:lineRule="auto"/>
        <w:ind w:left="567" w:hanging="397"/>
        <w:jc w:val="left"/>
      </w:pPr>
      <w:r>
        <w:rPr>
          <w:rFonts w:ascii="Cambria" w:hAnsi="Cambria"/>
          <w:b w:val="0"/>
          <w:i w:val="0"/>
        </w:rPr>
        <w:t>d) gli aspetti connessi al personale (TFR, ferie e permessi residui) e al rischio di riqualificazione come trasferimento d'azienda;</w:t>
      </w:r>
    </w:p>
    <w:p>
      <w:pPr>
        <w:spacing w:after="60" w:line="276" w:lineRule="auto"/>
        <w:ind w:left="567" w:hanging="397"/>
        <w:jc w:val="left"/>
      </w:pPr>
      <w:r>
        <w:rPr>
          <w:rFonts w:ascii="Cambria" w:hAnsi="Cambria"/>
          <w:b w:val="0"/>
          <w:i w:val="0"/>
        </w:rPr>
        <w:t>e) il riepilogo dei punti da definire, passato da otto a undici.</w:t>
      </w:r>
    </w:p>
    <w:p>
      <w:pPr>
        <w:spacing w:after="40" w:line="276" w:lineRule="auto"/>
        <w:jc w:val="both"/>
      </w:pPr>
    </w:p>
    <w:p>
      <w:pPr>
        <w:spacing w:after="160" w:line="276" w:lineRule="auto"/>
        <w:jc w:val="both"/>
      </w:pPr>
      <w:r>
        <w:rPr>
          <w:rFonts w:ascii="Cambria" w:hAnsi="Cambria"/>
          <w:b w:val="0"/>
          <w:i w:val="0"/>
        </w:rPr>
        <w:t xml:space="preserve">Si chiede in particolare il Suo parere sui punti elencati al capitolo 8 della relazione. Alcuni dati sono in corso di raccolta presso la società </w:t>
      </w:r>
      <w:r>
        <w:rPr>
          <w:rFonts w:ascii="Cambria" w:hAnsi="Cambria"/>
          <w:b w:val="0"/>
          <w:i w:val="0"/>
          <w:highlight w:val="yellow"/>
        </w:rPr>
        <w:t>[DA COMPLETARE: indicare i dati ancora mancanti, ad esempio data di nascita di Giosuè Negro, valore del patrimonio netto, TFR dei dipendenti, compagine di Ermitek Srl]</w:t>
      </w:r>
      <w:r>
        <w:rPr>
          <w:rFonts w:ascii="Cambria" w:hAnsi="Cambria"/>
          <w:b w:val="0"/>
          <w:i w:val="0"/>
        </w:rPr>
        <w:t xml:space="preserve">: ci riserviamo di trasmetterli entro </w:t>
      </w:r>
      <w:r>
        <w:rPr>
          <w:rFonts w:ascii="Cambria" w:hAnsi="Cambria"/>
          <w:b w:val="0"/>
          <w:i w:val="0"/>
          <w:highlight w:val="yellow"/>
        </w:rPr>
        <w:t>[DA COMPLETARE: data]</w:t>
      </w:r>
      <w:r>
        <w:rPr>
          <w:rFonts w:ascii="Cambria" w:hAnsi="Cambria"/>
          <w:b w:val="0"/>
          <w:i w:val="0"/>
        </w:rPr>
        <w:t>, e comunque prima della stipula.</w:t>
      </w:r>
    </w:p>
    <w:p>
      <w:pPr>
        <w:spacing w:after="160" w:line="276" w:lineRule="auto"/>
        <w:jc w:val="both"/>
      </w:pPr>
      <w:r>
        <w:rPr>
          <w:rFonts w:ascii="Cambria" w:hAnsi="Cambria"/>
          <w:b w:val="0"/>
          <w:i w:val="0"/>
        </w:rPr>
        <w:t>Restiamo a disposizione per ogni chiarimento e per l'esame della bozza dell'atto.</w:t>
      </w:r>
    </w:p>
    <w:p>
      <w:pPr>
        <w:spacing w:after="360" w:line="276" w:lineRule="auto"/>
        <w:jc w:val="left"/>
      </w:pPr>
      <w:r>
        <w:rPr>
          <w:rFonts w:ascii="Cambria" w:hAnsi="Cambria"/>
          <w:b w:val="0"/>
          <w:i w:val="0"/>
        </w:rPr>
        <w:t>Con i migliori saluti.</w:t>
      </w:r>
    </w:p>
    <w:p>
      <w:pPr>
        <w:spacing w:after="40" w:line="276" w:lineRule="auto"/>
        <w:jc w:val="left"/>
      </w:pPr>
      <w:r>
        <w:rPr>
          <w:rFonts w:ascii="Cambria" w:hAnsi="Cambria"/>
          <w:b w:val="0"/>
          <w:i w:val="0"/>
          <w:color w:val="8B2E2E"/>
        </w:rPr>
        <w:t>Garamond Consulting Srl</w:t>
      </w:r>
    </w:p>
    <w:p>
      <w:pPr>
        <w:spacing w:after="320" w:line="276" w:lineRule="auto"/>
        <w:jc w:val="left"/>
      </w:pPr>
      <w:r>
        <w:rPr>
          <w:rFonts w:ascii="Cambria" w:hAnsi="Cambria"/>
          <w:b w:val="0"/>
          <w:i w:val="0"/>
          <w:color w:val="8B2E2E"/>
        </w:rPr>
        <w:t>dott. Andrea Rossi</w:t>
      </w:r>
    </w:p>
    <w:p>
      <w:pPr>
        <w:spacing w:after="0" w:line="276" w:lineRule="auto"/>
        <w:jc w:val="left"/>
      </w:pPr>
      <w:r>
        <w:rPr>
          <w:rFonts w:ascii="Cambria" w:hAnsi="Cambria"/>
          <w:b w:val="0"/>
          <w:i/>
          <w:color w:val="666666"/>
          <w:sz w:val="19"/>
        </w:rPr>
        <w:t>Allegato: Relazione per il notaio, versione aggiornata del 17 ottobre 2026.</w:t>
      </w:r>
    </w:p>
    <w:sectPr w:rsidR="00FC693F" w:rsidRPr="0006063C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