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Sales Skills (SPIN + Closing + Full Pitching)</w:t>
      </w:r>
    </w:p>
    <w:p>
      <w:pPr>
        <w:pStyle w:val="1"/>
        <w:spacing w:before="380" w:after="140" w:line="288" w:lineRule="auto"/>
        <w:ind w:left="0"/>
        <w:jc w:val="left"/>
        <w:outlineLvl w:val="0"/>
      </w:pPr>
      <w:bookmarkStart w:name="heading_0" w:id="0"/>
      <w:r>
        <w:rPr>
          <w:rFonts w:eastAsia="等线" w:ascii="Arial" w:cs="Arial" w:hAnsi="Arial"/>
          <w:b w:val="true"/>
          <w:color w:val="de7802"/>
          <w:sz w:val="36"/>
        </w:rPr>
        <w:t>Time to Deep Dive into Sales Methodology</w:t>
      </w:r>
      <w:r>
        <w:rPr>
          <w:rFonts w:eastAsia="等线" w:ascii="Arial" w:cs="Arial" w:hAnsi="Arial"/>
          <w:b w:val="true"/>
          <w:color w:val="de7802"/>
          <w:sz w:val="36"/>
        </w:rPr>
        <w:t xml:space="preserve"> 🏊‍♂️</w:t>
      </w:r>
      <w:bookmarkEnd w:id="0"/>
    </w:p>
    <w:p>
      <w:pPr>
        <w:spacing w:before="120" w:after="120" w:line="288" w:lineRule="auto"/>
        <w:ind w:left="0"/>
        <w:jc w:val="left"/>
      </w:pPr>
    </w:p>
    <w:p>
      <w:pPr>
        <w:spacing w:before="120" w:after="120" w:line="288" w:lineRule="auto"/>
        <w:ind w:left="0"/>
        <w:jc w:val="left"/>
      </w:pPr>
      <w:r>
        <w:rPr>
          <w:rFonts w:eastAsia="等线" w:ascii="Arial" w:cs="Arial" w:hAnsi="Arial"/>
          <w:sz w:val="22"/>
        </w:rPr>
        <w:t>Get ready to dive into the world of Sales Methodology—this will be your guide to mastering the art of selling. You’ll go through a few essential sections to level up your skills, including:</w:t>
      </w:r>
    </w:p>
    <w:p>
      <w:pPr>
        <w:numPr>
          <w:numId w:val="1"/>
        </w:numPr>
        <w:spacing w:before="120" w:after="120" w:line="288" w:lineRule="auto"/>
        <w:ind w:left="0"/>
        <w:jc w:val="left"/>
      </w:pPr>
      <w:r>
        <w:rPr>
          <w:rFonts w:eastAsia="等线" w:ascii="Arial" w:cs="Arial" w:hAnsi="Arial"/>
          <w:sz w:val="22"/>
        </w:rPr>
        <w:t>SPIN</w:t>
      </w:r>
    </w:p>
    <w:p>
      <w:pPr>
        <w:numPr>
          <w:numId w:val="2"/>
        </w:numPr>
        <w:spacing w:before="120" w:after="120" w:line="288" w:lineRule="auto"/>
        <w:ind w:left="0"/>
        <w:jc w:val="left"/>
      </w:pPr>
      <w:r>
        <w:rPr>
          <w:rFonts w:eastAsia="等线" w:ascii="Arial" w:cs="Arial" w:hAnsi="Arial"/>
          <w:sz w:val="22"/>
        </w:rPr>
        <w:t>Closing 1 (Echo &amp; Summary and Negotiation)</w:t>
      </w:r>
    </w:p>
    <w:p>
      <w:pPr>
        <w:numPr>
          <w:numId w:val="3"/>
        </w:numPr>
        <w:spacing w:before="120" w:after="120" w:line="288" w:lineRule="auto"/>
        <w:ind w:left="0"/>
        <w:jc w:val="left"/>
      </w:pPr>
      <w:r>
        <w:rPr>
          <w:rFonts w:eastAsia="等线" w:ascii="Arial" w:cs="Arial" w:hAnsi="Arial"/>
          <w:sz w:val="22"/>
        </w:rPr>
        <w:t>Closing 2 (Echo &amp; Summary, Negotiation and Product demo)</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 w:id="1"/>
      <w:r>
        <w:rPr>
          <w:rFonts w:eastAsia="等线" w:ascii="Arial" w:cs="Arial" w:hAnsi="Arial"/>
          <w:b w:val="true"/>
          <w:color w:val="de7802"/>
          <w:sz w:val="30"/>
        </w:rPr>
        <w:t>Let’s Break Down SPIN</w:t>
      </w:r>
      <w:r>
        <w:rPr>
          <w:rFonts w:eastAsia="等线" w:ascii="Arial" w:cs="Arial" w:hAnsi="Arial"/>
          <w:b w:val="true"/>
          <w:color w:val="de7802"/>
          <w:sz w:val="30"/>
        </w:rPr>
        <w:t xml:space="preserve"> 🤔</w:t>
      </w:r>
      <w:bookmarkEnd w:id="1"/>
    </w:p>
    <w:p>
      <w:pPr>
        <w:spacing w:before="120" w:after="120" w:line="288" w:lineRule="auto"/>
        <w:ind w:left="0"/>
        <w:jc w:val="left"/>
      </w:pPr>
    </w:p>
    <w:p>
      <w:pPr>
        <w:spacing w:before="120" w:after="120" w:line="288" w:lineRule="auto"/>
        <w:ind w:left="0"/>
        <w:jc w:val="left"/>
      </w:pPr>
      <w:r>
        <w:rPr>
          <w:rFonts w:eastAsia="等线" w:ascii="Arial" w:cs="Arial" w:hAnsi="Arial"/>
          <w:sz w:val="22"/>
        </w:rPr>
        <w:t>SPIN stands for:</w:t>
      </w:r>
    </w:p>
    <w:p>
      <w:pPr>
        <w:numPr>
          <w:numId w:val="4"/>
        </w:numPr>
        <w:spacing w:before="120" w:after="120" w:line="288" w:lineRule="auto"/>
        <w:ind w:left="0"/>
        <w:jc w:val="left"/>
      </w:pPr>
      <w:r>
        <w:rPr>
          <w:rFonts w:eastAsia="等线" w:ascii="Arial" w:cs="Arial" w:hAnsi="Arial"/>
          <w:b w:val="true"/>
          <w:sz w:val="22"/>
        </w:rPr>
        <w:t>S</w:t>
      </w:r>
      <w:r>
        <w:rPr>
          <w:rFonts w:eastAsia="等线" w:ascii="Arial" w:cs="Arial" w:hAnsi="Arial"/>
          <w:sz w:val="22"/>
        </w:rPr>
        <w:t>: Situation</w:t>
      </w:r>
    </w:p>
    <w:p>
      <w:pPr>
        <w:numPr>
          <w:numId w:val="5"/>
        </w:numPr>
        <w:spacing w:before="120" w:after="120" w:line="288" w:lineRule="auto"/>
        <w:ind w:left="0"/>
        <w:jc w:val="left"/>
      </w:pPr>
      <w:r>
        <w:rPr>
          <w:rFonts w:eastAsia="等线" w:ascii="Arial" w:cs="Arial" w:hAnsi="Arial"/>
          <w:b w:val="true"/>
          <w:sz w:val="22"/>
        </w:rPr>
        <w:t>P</w:t>
      </w:r>
      <w:r>
        <w:rPr>
          <w:rFonts w:eastAsia="等线" w:ascii="Arial" w:cs="Arial" w:hAnsi="Arial"/>
          <w:sz w:val="22"/>
        </w:rPr>
        <w:t>: Problem</w:t>
      </w:r>
    </w:p>
    <w:p>
      <w:pPr>
        <w:numPr>
          <w:numId w:val="6"/>
        </w:numPr>
        <w:spacing w:before="120" w:after="120" w:line="288" w:lineRule="auto"/>
        <w:ind w:left="0"/>
        <w:jc w:val="left"/>
      </w:pPr>
      <w:r>
        <w:rPr>
          <w:rFonts w:eastAsia="等线" w:ascii="Arial" w:cs="Arial" w:hAnsi="Arial"/>
          <w:b w:val="true"/>
          <w:sz w:val="22"/>
        </w:rPr>
        <w:t>I</w:t>
      </w:r>
      <w:r>
        <w:rPr>
          <w:rFonts w:eastAsia="等线" w:ascii="Arial" w:cs="Arial" w:hAnsi="Arial"/>
          <w:sz w:val="22"/>
        </w:rPr>
        <w:t>: Implication</w:t>
      </w:r>
    </w:p>
    <w:p>
      <w:pPr>
        <w:numPr>
          <w:numId w:val="7"/>
        </w:numPr>
        <w:spacing w:before="120" w:after="120" w:line="288" w:lineRule="auto"/>
        <w:ind w:left="0"/>
        <w:jc w:val="left"/>
      </w:pPr>
      <w:r>
        <w:rPr>
          <w:rFonts w:eastAsia="等线" w:ascii="Arial" w:cs="Arial" w:hAnsi="Arial"/>
          <w:b w:val="true"/>
          <w:sz w:val="22"/>
        </w:rPr>
        <w:t>N</w:t>
      </w:r>
      <w:r>
        <w:rPr>
          <w:rFonts w:eastAsia="等线" w:ascii="Arial" w:cs="Arial" w:hAnsi="Arial"/>
          <w:sz w:val="22"/>
        </w:rPr>
        <w:t>: Negotiation</w:t>
      </w:r>
    </w:p>
    <w:p>
      <w:pPr>
        <w:spacing w:before="120" w:after="120" w:line="288" w:lineRule="auto"/>
        <w:ind w:left="0"/>
        <w:jc w:val="left"/>
      </w:pPr>
    </w:p>
    <w:p>
      <w:pPr>
        <w:spacing w:before="120" w:after="120" w:line="288" w:lineRule="auto"/>
        <w:ind w:left="0"/>
        <w:jc w:val="left"/>
      </w:pPr>
      <w:r>
        <w:rPr>
          <w:rFonts w:eastAsia="等线" w:ascii="Arial" w:cs="Arial" w:hAnsi="Arial"/>
          <w:sz w:val="22"/>
        </w:rPr>
        <w:t>Once you conquer the SPIN section, you’ll move on to the Closing sections.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 w:id="2"/>
      <w:r>
        <w:rPr>
          <w:rFonts w:eastAsia="等线" w:ascii="Arial" w:cs="Arial" w:hAnsi="Arial"/>
          <w:b w:val="true"/>
          <w:color w:val="de7802"/>
          <w:sz w:val="30"/>
        </w:rPr>
        <w:t>What’s Closing All About?</w:t>
      </w:r>
      <w:r>
        <w:rPr>
          <w:rFonts w:eastAsia="等线" w:ascii="Arial" w:cs="Arial" w:hAnsi="Arial"/>
          <w:b w:val="true"/>
          <w:color w:val="de7802"/>
          <w:sz w:val="30"/>
        </w:rPr>
        <w:t xml:space="preserve"> 💼</w:t>
      </w:r>
      <w:bookmarkEnd w:id="2"/>
    </w:p>
    <w:p>
      <w:pPr>
        <w:spacing w:before="120" w:after="120" w:line="288" w:lineRule="auto"/>
        <w:ind w:left="0"/>
        <w:jc w:val="left"/>
      </w:pPr>
    </w:p>
    <w:p>
      <w:pPr>
        <w:spacing w:before="120" w:after="120" w:line="288" w:lineRule="auto"/>
        <w:ind w:left="0"/>
        <w:jc w:val="left"/>
      </w:pPr>
      <w:r>
        <w:rPr>
          <w:rFonts w:eastAsia="等线" w:ascii="Arial" w:cs="Arial" w:hAnsi="Arial"/>
          <w:sz w:val="22"/>
        </w:rPr>
        <w:t>In the Closing section, we focus on making sure merchants understand their pain points and how our solutions can address those. Then, it’s time to negotiate the price before sealing the deal! Sounds simple, right? It’s all about finding the right balance between understanding their needs and providing value.</w:t>
      </w:r>
    </w:p>
    <w:p>
      <w:pPr>
        <w:spacing w:before="120" w:after="120" w:line="288" w:lineRule="auto"/>
        <w:ind w:left="0"/>
        <w:jc w:val="left"/>
      </w:pPr>
    </w:p>
    <w:p>
      <w:pPr>
        <w:spacing w:before="120" w:after="120" w:line="288" w:lineRule="auto"/>
        <w:ind w:left="0"/>
        <w:jc w:val="left"/>
      </w:pPr>
      <w:r>
        <w:rPr>
          <w:rFonts w:eastAsia="等线" w:ascii="Arial" w:cs="Arial" w:hAnsi="Arial"/>
          <w:sz w:val="22"/>
        </w:rPr>
        <w:t>This methodology will teach you to identify each merchant’s pain points, allowing you to create the best proposal for their business. To be a pro at this, however, it takes plenty of practice.</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3" w:id="3"/>
      <w:r>
        <w:rPr>
          <w:rFonts w:eastAsia="等线" w:ascii="Arial" w:cs="Arial" w:hAnsi="Arial"/>
          <w:b w:val="true"/>
          <w:color w:val="de7802"/>
          <w:sz w:val="30"/>
        </w:rPr>
        <w:t>Session with Your Coach</w:t>
      </w:r>
      <w:r>
        <w:rPr>
          <w:rFonts w:eastAsia="等线" w:ascii="Arial" w:cs="Arial" w:hAnsi="Arial"/>
          <w:b w:val="true"/>
          <w:color w:val="de7802"/>
          <w:sz w:val="30"/>
        </w:rPr>
        <w:t xml:space="preserve"> 🎓</w:t>
      </w:r>
      <w:bookmarkEnd w:id="3"/>
    </w:p>
    <w:p>
      <w:pPr>
        <w:spacing w:before="120" w:after="120" w:line="288" w:lineRule="auto"/>
        <w:ind w:left="0"/>
        <w:jc w:val="left"/>
      </w:pPr>
    </w:p>
    <w:p>
      <w:pPr>
        <w:spacing w:before="120" w:after="120" w:line="288" w:lineRule="auto"/>
        <w:ind w:left="0"/>
        <w:jc w:val="left"/>
      </w:pPr>
      <w:r>
        <w:rPr>
          <w:rFonts w:eastAsia="等线" w:ascii="Arial" w:cs="Arial" w:hAnsi="Arial"/>
          <w:sz w:val="22"/>
        </w:rPr>
        <w:t>You will have a few rounds of assessments with your coach, followed by feedback sessions, until you make it to the Full Pitching Assessment. This will be a combo of SPIN + Closing, giving you a quick prep before your mock test.</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Pro Tip:</w:t>
      </w:r>
      <w:r>
        <w:rPr>
          <w:rFonts w:eastAsia="等线" w:ascii="Arial" w:cs="Arial" w:hAnsi="Arial"/>
          <w:sz w:val="22"/>
        </w:rPr>
        <w:t xml:space="preserve"> Sales success doesn’t happen overnight, but with SPIN and a little practice, you’ll soon be closing deals like a seasoned pro! 🚀</w:t>
      </w:r>
    </w:p>
    <w:p>
      <w:pPr>
        <w:spacing w:before="120" w:after="120" w:line="288" w:lineRule="auto"/>
        <w:ind w:left="0"/>
        <w:jc w:val="left"/>
      </w:pP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90708">
    <w:lvl>
      <w:start w:val="1"/>
      <w:numFmt w:val="decimal"/>
      <w:suff w:val="tab"/>
      <w:lvlText w:val="%1."/>
      <w:rPr>
        <w:color w:val="3370ff"/>
      </w:rPr>
    </w:lvl>
  </w:abstractNum>
  <w:abstractNum w:abstractNumId="90709">
    <w:lvl>
      <w:start w:val="2"/>
      <w:numFmt w:val="decimal"/>
      <w:suff w:val="tab"/>
      <w:lvlText w:val="%1."/>
      <w:rPr>
        <w:color w:val="3370ff"/>
      </w:rPr>
    </w:lvl>
  </w:abstractNum>
  <w:abstractNum w:abstractNumId="90710">
    <w:lvl>
      <w:start w:val="3"/>
      <w:numFmt w:val="decimal"/>
      <w:suff w:val="tab"/>
      <w:lvlText w:val="%1."/>
      <w:rPr>
        <w:color w:val="3370ff"/>
      </w:rPr>
    </w:lvl>
  </w:abstractNum>
  <w:abstractNum w:abstractNumId="90711">
    <w:lvl>
      <w:numFmt w:val="bullet"/>
      <w:suff w:val="tab"/>
      <w:lvlText w:val="•"/>
      <w:rPr>
        <w:color w:val="3370ff"/>
      </w:rPr>
    </w:lvl>
  </w:abstractNum>
  <w:abstractNum w:abstractNumId="90712">
    <w:lvl>
      <w:numFmt w:val="bullet"/>
      <w:suff w:val="tab"/>
      <w:lvlText w:val="•"/>
      <w:rPr>
        <w:color w:val="3370ff"/>
      </w:rPr>
    </w:lvl>
  </w:abstractNum>
  <w:abstractNum w:abstractNumId="90713">
    <w:lvl>
      <w:numFmt w:val="bullet"/>
      <w:suff w:val="tab"/>
      <w:lvlText w:val="•"/>
      <w:rPr>
        <w:color w:val="3370ff"/>
      </w:rPr>
    </w:lvl>
  </w:abstractNum>
  <w:abstractNum w:abstractNumId="90714">
    <w:lvl>
      <w:numFmt w:val="bullet"/>
      <w:suff w:val="tab"/>
      <w:lvlText w:val="•"/>
      <w:rPr>
        <w:color w:val="3370ff"/>
      </w:rPr>
    </w:lvl>
  </w:abstractNum>
  <w:num w:numId="1">
    <w:abstractNumId w:val="90708"/>
  </w:num>
  <w:num w:numId="2">
    <w:abstractNumId w:val="90709"/>
  </w:num>
  <w:num w:numId="3">
    <w:abstractNumId w:val="90710"/>
  </w:num>
  <w:num w:numId="4">
    <w:abstractNumId w:val="90711"/>
  </w:num>
  <w:num w:numId="5">
    <w:abstractNumId w:val="90712"/>
  </w:num>
  <w:num w:numId="6">
    <w:abstractNumId w:val="90713"/>
  </w:num>
  <w:num w:numId="7">
    <w:abstractNumId w:val="9071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2026-01-09T11:52:16Z</dcterms:created>
  <dc:creator>Apache POI</dc:creator>
</cp:coreProperties>
</file>