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1FFB" w14:textId="77777777" w:rsidR="009E5DC9" w:rsidRPr="00BB13F5" w:rsidRDefault="00E36AC4" w:rsidP="00E36AC4">
      <w:pPr>
        <w:jc w:val="center"/>
        <w:rPr>
          <w:b/>
        </w:rPr>
      </w:pPr>
      <w:r w:rsidRPr="00BB13F5">
        <w:rPr>
          <w:b/>
        </w:rPr>
        <w:t>Tabella di Rilevazione dei problemi di usabilità</w:t>
      </w:r>
    </w:p>
    <w:p w14:paraId="65C5BD2B" w14:textId="2A1C6A99" w:rsidR="00E36AC4" w:rsidRPr="00BB13F5" w:rsidRDefault="00E36AC4" w:rsidP="00E36AC4">
      <w:pPr>
        <w:jc w:val="center"/>
        <w:rPr>
          <w:b/>
        </w:rPr>
      </w:pPr>
      <w:r w:rsidRPr="00BB13F5">
        <w:rPr>
          <w:b/>
        </w:rPr>
        <w:t>Ispettore:</w:t>
      </w:r>
      <w:r w:rsidR="00ED3EF6">
        <w:rPr>
          <w:b/>
        </w:rPr>
        <w:t xml:space="preserve"> Apollinare-Flore Fabio </w:t>
      </w:r>
      <w:r w:rsidRPr="00BB13F5">
        <w:rPr>
          <w:b/>
        </w:rPr>
        <w:t xml:space="preserve">(Gruppo n. </w:t>
      </w:r>
      <w:r w:rsidR="00F02512">
        <w:rPr>
          <w:b/>
        </w:rPr>
        <w:t>21</w:t>
      </w:r>
      <w:r w:rsidRPr="00BB13F5">
        <w:rPr>
          <w:b/>
        </w:rPr>
        <w:t>)</w:t>
      </w:r>
    </w:p>
    <w:p w14:paraId="6DF7046B" w14:textId="77777777" w:rsidR="00E36AC4" w:rsidRPr="00BB13F5" w:rsidRDefault="00E36AC4" w:rsidP="00E36AC4">
      <w:pPr>
        <w:jc w:val="center"/>
        <w:rPr>
          <w:b/>
        </w:rPr>
      </w:pPr>
    </w:p>
    <w:tbl>
      <w:tblPr>
        <w:tblStyle w:val="Grigliatabella"/>
        <w:tblW w:w="0" w:type="auto"/>
        <w:tblLook w:val="04A0" w:firstRow="1" w:lastRow="0" w:firstColumn="1" w:lastColumn="0" w:noHBand="0" w:noVBand="1"/>
      </w:tblPr>
      <w:tblGrid>
        <w:gridCol w:w="1101"/>
        <w:gridCol w:w="1503"/>
        <w:gridCol w:w="2176"/>
        <w:gridCol w:w="1678"/>
        <w:gridCol w:w="1997"/>
        <w:gridCol w:w="1173"/>
      </w:tblGrid>
      <w:tr w:rsidR="008731D3" w:rsidRPr="00BB13F5" w14:paraId="78AC6904" w14:textId="77777777" w:rsidTr="00ED482E">
        <w:trPr>
          <w:cantSplit/>
        </w:trPr>
        <w:tc>
          <w:tcPr>
            <w:tcW w:w="1101" w:type="dxa"/>
            <w:tcBorders>
              <w:bottom w:val="single" w:sz="4" w:space="0" w:color="auto"/>
            </w:tcBorders>
            <w:vAlign w:val="center"/>
          </w:tcPr>
          <w:p w14:paraId="387168FE" w14:textId="77777777" w:rsidR="00E36AC4" w:rsidRPr="00BB13F5" w:rsidRDefault="00E36AC4" w:rsidP="00ED482E">
            <w:pPr>
              <w:rPr>
                <w:b/>
              </w:rPr>
            </w:pPr>
            <w:r w:rsidRPr="00BB13F5">
              <w:rPr>
                <w:b/>
              </w:rPr>
              <w:t>N.ro problema</w:t>
            </w:r>
          </w:p>
        </w:tc>
        <w:tc>
          <w:tcPr>
            <w:tcW w:w="1503" w:type="dxa"/>
            <w:tcBorders>
              <w:bottom w:val="single" w:sz="4" w:space="0" w:color="auto"/>
            </w:tcBorders>
            <w:vAlign w:val="center"/>
          </w:tcPr>
          <w:p w14:paraId="71D5B64E" w14:textId="77777777" w:rsidR="00E36AC4" w:rsidRPr="00BB13F5" w:rsidRDefault="00E36AC4" w:rsidP="00ED482E">
            <w:pPr>
              <w:rPr>
                <w:b/>
              </w:rPr>
            </w:pPr>
            <w:r w:rsidRPr="00BB13F5">
              <w:rPr>
                <w:b/>
              </w:rPr>
              <w:t>Locazione</w:t>
            </w:r>
          </w:p>
        </w:tc>
        <w:tc>
          <w:tcPr>
            <w:tcW w:w="2176" w:type="dxa"/>
            <w:tcBorders>
              <w:bottom w:val="single" w:sz="4" w:space="0" w:color="auto"/>
            </w:tcBorders>
            <w:vAlign w:val="center"/>
          </w:tcPr>
          <w:p w14:paraId="2EBFCCF7" w14:textId="77777777" w:rsidR="00E36AC4" w:rsidRPr="00BB13F5" w:rsidRDefault="00E36AC4" w:rsidP="00ED482E">
            <w:pPr>
              <w:rPr>
                <w:b/>
              </w:rPr>
            </w:pPr>
            <w:r w:rsidRPr="00BB13F5">
              <w:rPr>
                <w:b/>
              </w:rPr>
              <w:t>Problema</w:t>
            </w:r>
          </w:p>
        </w:tc>
        <w:tc>
          <w:tcPr>
            <w:tcW w:w="1678" w:type="dxa"/>
            <w:tcBorders>
              <w:bottom w:val="single" w:sz="4" w:space="0" w:color="auto"/>
            </w:tcBorders>
            <w:vAlign w:val="center"/>
          </w:tcPr>
          <w:p w14:paraId="0F26F8AC" w14:textId="77777777" w:rsidR="00E36AC4" w:rsidRPr="00BB13F5" w:rsidRDefault="00E36AC4" w:rsidP="00ED482E">
            <w:pPr>
              <w:rPr>
                <w:b/>
              </w:rPr>
            </w:pPr>
            <w:r w:rsidRPr="00BB13F5">
              <w:rPr>
                <w:b/>
              </w:rPr>
              <w:t>Euristica violata</w:t>
            </w:r>
          </w:p>
        </w:tc>
        <w:tc>
          <w:tcPr>
            <w:tcW w:w="1997" w:type="dxa"/>
            <w:tcBorders>
              <w:bottom w:val="single" w:sz="4" w:space="0" w:color="auto"/>
            </w:tcBorders>
            <w:vAlign w:val="center"/>
          </w:tcPr>
          <w:p w14:paraId="651EA943" w14:textId="77777777" w:rsidR="00E36AC4" w:rsidRPr="00BB13F5" w:rsidRDefault="00E36AC4" w:rsidP="00ED482E">
            <w:pPr>
              <w:rPr>
                <w:b/>
              </w:rPr>
            </w:pPr>
            <w:r w:rsidRPr="00BB13F5">
              <w:rPr>
                <w:b/>
              </w:rPr>
              <w:t>Possibile soluzione</w:t>
            </w:r>
          </w:p>
        </w:tc>
        <w:tc>
          <w:tcPr>
            <w:tcW w:w="1173" w:type="dxa"/>
            <w:tcBorders>
              <w:bottom w:val="single" w:sz="4" w:space="0" w:color="auto"/>
            </w:tcBorders>
            <w:vAlign w:val="center"/>
          </w:tcPr>
          <w:p w14:paraId="645053D1" w14:textId="77777777" w:rsidR="00E36AC4" w:rsidRPr="00BB13F5" w:rsidRDefault="00E36AC4" w:rsidP="00ED482E">
            <w:pPr>
              <w:rPr>
                <w:b/>
              </w:rPr>
            </w:pPr>
            <w:r w:rsidRPr="00BB13F5">
              <w:rPr>
                <w:b/>
              </w:rPr>
              <w:t>Grado di severità *</w:t>
            </w:r>
          </w:p>
        </w:tc>
      </w:tr>
      <w:tr w:rsidR="008731D3" w:rsidRPr="00BB13F5" w14:paraId="1133548E" w14:textId="77777777" w:rsidTr="00ED482E">
        <w:trPr>
          <w:cantSplit/>
        </w:trPr>
        <w:tc>
          <w:tcPr>
            <w:tcW w:w="1101" w:type="dxa"/>
            <w:tcBorders>
              <w:top w:val="single" w:sz="4" w:space="0" w:color="auto"/>
            </w:tcBorders>
            <w:vAlign w:val="center"/>
          </w:tcPr>
          <w:p w14:paraId="75C9CABF" w14:textId="77777777" w:rsidR="00093253" w:rsidRDefault="00093253" w:rsidP="00ED482E">
            <w:r>
              <w:t xml:space="preserve">1 </w:t>
            </w:r>
          </w:p>
          <w:p w14:paraId="0945B478" w14:textId="45F1E07C" w:rsidR="00E36AC4" w:rsidRPr="00BB13F5" w:rsidRDefault="00E36AC4" w:rsidP="00ED482E"/>
        </w:tc>
        <w:tc>
          <w:tcPr>
            <w:tcW w:w="1503" w:type="dxa"/>
            <w:tcBorders>
              <w:top w:val="single" w:sz="4" w:space="0" w:color="auto"/>
            </w:tcBorders>
            <w:vAlign w:val="center"/>
          </w:tcPr>
          <w:p w14:paraId="5229165E" w14:textId="71AA5881" w:rsidR="00E36AC4" w:rsidRPr="00BB13F5" w:rsidRDefault="00F02512" w:rsidP="00ED482E">
            <w:pPr>
              <w:rPr>
                <w:u w:val="single"/>
              </w:rPr>
            </w:pPr>
            <w:hyperlink r:id="rId8" w:history="1">
              <w:r w:rsidR="00E92362" w:rsidRPr="00BB13F5">
                <w:rPr>
                  <w:rStyle w:val="Collegamentoipertestuale"/>
                </w:rPr>
                <w:t>Home - Università degli Studi di Perugia (unipg.it)</w:t>
              </w:r>
            </w:hyperlink>
          </w:p>
        </w:tc>
        <w:tc>
          <w:tcPr>
            <w:tcW w:w="2176" w:type="dxa"/>
            <w:tcBorders>
              <w:top w:val="single" w:sz="4" w:space="0" w:color="auto"/>
            </w:tcBorders>
            <w:vAlign w:val="center"/>
          </w:tcPr>
          <w:p w14:paraId="0D4BE586" w14:textId="547BA088" w:rsidR="00E36AC4" w:rsidRPr="00BB13F5" w:rsidRDefault="00E92362" w:rsidP="00ED482E">
            <w:r w:rsidRPr="00BB13F5">
              <w:t>La quasi totalità dello schermo è occupata da una finestra che mostra immagini a scorrimento</w:t>
            </w:r>
            <w:r w:rsidR="006B4EAA" w:rsidRPr="00BB13F5">
              <w:t xml:space="preserve">. I contenuti sono posti in una porzione minore e sono caratterizzati da una </w:t>
            </w:r>
            <w:r w:rsidR="0092756F" w:rsidRPr="00BB13F5">
              <w:t>dimensione</w:t>
            </w:r>
            <w:r w:rsidR="006B4EAA" w:rsidRPr="00BB13F5">
              <w:t xml:space="preserve"> minore.</w:t>
            </w:r>
          </w:p>
        </w:tc>
        <w:tc>
          <w:tcPr>
            <w:tcW w:w="1678" w:type="dxa"/>
            <w:tcBorders>
              <w:top w:val="single" w:sz="4" w:space="0" w:color="auto"/>
            </w:tcBorders>
            <w:vAlign w:val="center"/>
          </w:tcPr>
          <w:p w14:paraId="33B10332" w14:textId="4EEB9AE9" w:rsidR="00E36AC4" w:rsidRPr="00BB13F5" w:rsidRDefault="006B4EAA" w:rsidP="00ED482E">
            <w:r w:rsidRPr="00BB13F5">
              <w:t>Design e</w:t>
            </w:r>
            <w:r w:rsidR="00296146">
              <w:t xml:space="preserve">stetico e </w:t>
            </w:r>
            <w:r w:rsidRPr="00BB13F5">
              <w:t>minimalista</w:t>
            </w:r>
          </w:p>
        </w:tc>
        <w:tc>
          <w:tcPr>
            <w:tcW w:w="1997" w:type="dxa"/>
            <w:tcBorders>
              <w:top w:val="single" w:sz="4" w:space="0" w:color="auto"/>
            </w:tcBorders>
            <w:vAlign w:val="center"/>
          </w:tcPr>
          <w:p w14:paraId="28D473E0" w14:textId="25CA7001" w:rsidR="00E36AC4" w:rsidRPr="00BB13F5" w:rsidRDefault="006B4EAA" w:rsidP="00ED482E">
            <w:r w:rsidRPr="00BB13F5">
              <w:t>Modificare le proporzioni della pagina in modo tale da mettere in evidenza i contenuti rispetto alle immagini</w:t>
            </w:r>
            <w:r w:rsidR="0092756F" w:rsidRPr="00BB13F5">
              <w:t>.</w:t>
            </w:r>
          </w:p>
        </w:tc>
        <w:tc>
          <w:tcPr>
            <w:tcW w:w="1173" w:type="dxa"/>
            <w:tcBorders>
              <w:top w:val="single" w:sz="4" w:space="0" w:color="auto"/>
            </w:tcBorders>
            <w:vAlign w:val="center"/>
          </w:tcPr>
          <w:p w14:paraId="796E22A0" w14:textId="62378DBC" w:rsidR="00E36AC4" w:rsidRPr="00BB13F5" w:rsidRDefault="0092756F" w:rsidP="00ED482E">
            <w:r w:rsidRPr="00BB13F5">
              <w:t>3</w:t>
            </w:r>
          </w:p>
        </w:tc>
      </w:tr>
      <w:tr w:rsidR="008731D3" w:rsidRPr="00BB13F5" w14:paraId="1CC64594" w14:textId="77777777" w:rsidTr="00ED482E">
        <w:trPr>
          <w:cantSplit/>
        </w:trPr>
        <w:tc>
          <w:tcPr>
            <w:tcW w:w="1101" w:type="dxa"/>
            <w:vAlign w:val="center"/>
          </w:tcPr>
          <w:p w14:paraId="7B34F9E8" w14:textId="77777777" w:rsidR="00E36AC4" w:rsidRDefault="0092756F" w:rsidP="00ED482E">
            <w:r w:rsidRPr="00BB13F5">
              <w:t>2</w:t>
            </w:r>
          </w:p>
          <w:p w14:paraId="793F8BF2" w14:textId="46F5274F" w:rsidR="00093253" w:rsidRPr="00BB13F5" w:rsidRDefault="00093253" w:rsidP="00ED482E"/>
        </w:tc>
        <w:tc>
          <w:tcPr>
            <w:tcW w:w="1503" w:type="dxa"/>
            <w:vAlign w:val="center"/>
          </w:tcPr>
          <w:p w14:paraId="15E8C43E" w14:textId="5EF8D365" w:rsidR="00E36AC4" w:rsidRPr="00BB13F5" w:rsidRDefault="00F02512" w:rsidP="00ED482E">
            <w:hyperlink r:id="rId9" w:history="1">
              <w:r w:rsidR="0092756F" w:rsidRPr="00BB13F5">
                <w:rPr>
                  <w:rStyle w:val="Collegamentoipertestuale"/>
                </w:rPr>
                <w:t>Didattica - Università degli Studi di Perugia (unipg.it)</w:t>
              </w:r>
            </w:hyperlink>
          </w:p>
        </w:tc>
        <w:tc>
          <w:tcPr>
            <w:tcW w:w="2176" w:type="dxa"/>
            <w:vAlign w:val="center"/>
          </w:tcPr>
          <w:p w14:paraId="1DBD45C8" w14:textId="0DEBD535" w:rsidR="00E36AC4" w:rsidRPr="00BB13F5" w:rsidRDefault="00BB13F5" w:rsidP="00ED482E">
            <w:pPr>
              <w:pStyle w:val="NormaleWeb"/>
              <w:spacing w:before="0" w:beforeAutospacing="0" w:after="0" w:afterAutospacing="0"/>
              <w:textAlignment w:val="baseline"/>
              <w:rPr>
                <w:rFonts w:asciiTheme="minorHAnsi" w:hAnsiTheme="minorHAnsi"/>
                <w:sz w:val="22"/>
                <w:szCs w:val="22"/>
              </w:rPr>
            </w:pPr>
            <w:r w:rsidRPr="00BB13F5">
              <w:rPr>
                <w:rFonts w:asciiTheme="minorHAnsi" w:hAnsiTheme="minorHAnsi"/>
                <w:sz w:val="22"/>
                <w:szCs w:val="22"/>
              </w:rPr>
              <w:t>La parte centrale della</w:t>
            </w:r>
            <w:r>
              <w:rPr>
                <w:rFonts w:asciiTheme="minorHAnsi" w:hAnsiTheme="minorHAnsi"/>
                <w:sz w:val="22"/>
                <w:szCs w:val="22"/>
              </w:rPr>
              <w:t xml:space="preserve"> pagina mostra unicamente i contatti relativi all’ambito didattico. I contenuti occupano solo una piccola porzione</w:t>
            </w:r>
            <w:r w:rsidR="00382C3D">
              <w:rPr>
                <w:rFonts w:asciiTheme="minorHAnsi" w:hAnsiTheme="minorHAnsi"/>
                <w:sz w:val="22"/>
                <w:szCs w:val="22"/>
              </w:rPr>
              <w:t xml:space="preserve"> a sinistra.</w:t>
            </w:r>
          </w:p>
        </w:tc>
        <w:tc>
          <w:tcPr>
            <w:tcW w:w="1678" w:type="dxa"/>
            <w:vAlign w:val="center"/>
          </w:tcPr>
          <w:p w14:paraId="012AD989" w14:textId="4196427C" w:rsidR="00E36AC4" w:rsidRPr="00BB13F5" w:rsidRDefault="00DF40A2" w:rsidP="00ED482E">
            <w:r>
              <w:t>Visibilità dello stato del sistema</w:t>
            </w:r>
          </w:p>
        </w:tc>
        <w:tc>
          <w:tcPr>
            <w:tcW w:w="1997" w:type="dxa"/>
            <w:vAlign w:val="center"/>
          </w:tcPr>
          <w:p w14:paraId="63E80202" w14:textId="71A8ED57" w:rsidR="00E36AC4" w:rsidRPr="00BB13F5" w:rsidRDefault="00382C3D" w:rsidP="00ED482E">
            <w:r w:rsidRPr="00BB13F5">
              <w:t xml:space="preserve">Modificare </w:t>
            </w:r>
            <w:r>
              <w:t>la disposizione degli elementi della pagina per dare maggiore rilevanza alle informazioni che verranno ricercate più frequentemente</w:t>
            </w:r>
          </w:p>
        </w:tc>
        <w:tc>
          <w:tcPr>
            <w:tcW w:w="1173" w:type="dxa"/>
            <w:vAlign w:val="center"/>
          </w:tcPr>
          <w:p w14:paraId="56A1EB21" w14:textId="78A6255A" w:rsidR="00E36AC4" w:rsidRPr="00BB13F5" w:rsidRDefault="00382C3D" w:rsidP="00ED482E">
            <w:r>
              <w:t>2</w:t>
            </w:r>
          </w:p>
        </w:tc>
      </w:tr>
      <w:tr w:rsidR="008731D3" w:rsidRPr="00BB13F5" w14:paraId="7586F114" w14:textId="77777777" w:rsidTr="00ED482E">
        <w:trPr>
          <w:cantSplit/>
        </w:trPr>
        <w:tc>
          <w:tcPr>
            <w:tcW w:w="1101" w:type="dxa"/>
            <w:vAlign w:val="center"/>
          </w:tcPr>
          <w:p w14:paraId="727B4D17" w14:textId="77777777" w:rsidR="00E36AC4" w:rsidRDefault="00382C3D" w:rsidP="00ED482E">
            <w:r>
              <w:t>3</w:t>
            </w:r>
          </w:p>
          <w:p w14:paraId="7D680A84" w14:textId="18566F36" w:rsidR="00093253" w:rsidRPr="00BB13F5" w:rsidRDefault="00093253" w:rsidP="00ED482E"/>
        </w:tc>
        <w:tc>
          <w:tcPr>
            <w:tcW w:w="1503" w:type="dxa"/>
            <w:vAlign w:val="center"/>
          </w:tcPr>
          <w:p w14:paraId="1B685C4C" w14:textId="05E6F678" w:rsidR="00E36AC4" w:rsidRPr="00BB13F5" w:rsidRDefault="00F02512" w:rsidP="00ED482E">
            <w:hyperlink r:id="rId10" w:history="1">
              <w:r w:rsidR="00382C3D">
                <w:rPr>
                  <w:rStyle w:val="Collegamentoipertestuale"/>
                </w:rPr>
                <w:t>Didattica - Università degli Studi di Perugia (unipg.it)</w:t>
              </w:r>
            </w:hyperlink>
          </w:p>
        </w:tc>
        <w:tc>
          <w:tcPr>
            <w:tcW w:w="2176" w:type="dxa"/>
            <w:vAlign w:val="center"/>
          </w:tcPr>
          <w:p w14:paraId="0DA98A48" w14:textId="7B852D1C" w:rsidR="00E36AC4" w:rsidRPr="00BB13F5" w:rsidRDefault="00382C3D" w:rsidP="00ED482E">
            <w:r>
              <w:t>Se non a schermo intero</w:t>
            </w:r>
            <w:r w:rsidR="006E33F0">
              <w:t xml:space="preserve"> (anche da mobile browser)</w:t>
            </w:r>
            <w:r>
              <w:t xml:space="preserve">, le informazioni circa i </w:t>
            </w:r>
            <w:r w:rsidR="00210B0B">
              <w:t xml:space="preserve">contenuti </w:t>
            </w:r>
            <w:r>
              <w:t>presenti nella parte sinistra della pagina, scompaiono del tutto. Non permettendo così all’utente di procedere.</w:t>
            </w:r>
            <w:r w:rsidR="006E33F0">
              <w:t xml:space="preserve"> L’utente potrebbe altresì pensare di aver commesso un errore non riuscendo a trovare la sezione contenutistica.</w:t>
            </w:r>
          </w:p>
        </w:tc>
        <w:tc>
          <w:tcPr>
            <w:tcW w:w="1678" w:type="dxa"/>
            <w:vAlign w:val="center"/>
          </w:tcPr>
          <w:p w14:paraId="4822F4C9" w14:textId="0D9A3496" w:rsidR="00E36AC4" w:rsidRDefault="00296146" w:rsidP="00ED482E">
            <w:r>
              <w:t>Coerenza</w:t>
            </w:r>
            <w:r w:rsidR="006E33F0">
              <w:t xml:space="preserve"> e Standard</w:t>
            </w:r>
          </w:p>
          <w:p w14:paraId="56918837" w14:textId="77777777" w:rsidR="006E33F0" w:rsidRDefault="006E33F0" w:rsidP="00ED482E"/>
          <w:p w14:paraId="3C2AA840" w14:textId="2A6B6788" w:rsidR="006E33F0" w:rsidRPr="00BB13F5" w:rsidRDefault="006E33F0" w:rsidP="00ED482E">
            <w:r>
              <w:t xml:space="preserve">Prevenzione </w:t>
            </w:r>
            <w:r w:rsidR="00296146">
              <w:t>di errori</w:t>
            </w:r>
          </w:p>
        </w:tc>
        <w:tc>
          <w:tcPr>
            <w:tcW w:w="1997" w:type="dxa"/>
            <w:vAlign w:val="center"/>
          </w:tcPr>
          <w:p w14:paraId="4B856CA7" w14:textId="3A1B0AE3" w:rsidR="00E36AC4" w:rsidRPr="00BB13F5" w:rsidRDefault="006E33F0" w:rsidP="00ED482E">
            <w:r>
              <w:t xml:space="preserve">Rendere il layout della pagina più consistente mostrando la sezione dei contenuti in maniera indipendente dalla dimensione della pagina. </w:t>
            </w:r>
          </w:p>
        </w:tc>
        <w:tc>
          <w:tcPr>
            <w:tcW w:w="1173" w:type="dxa"/>
            <w:vAlign w:val="center"/>
          </w:tcPr>
          <w:p w14:paraId="58A60E7F" w14:textId="011A6FD1" w:rsidR="00E36AC4" w:rsidRPr="00BB13F5" w:rsidRDefault="006E33F0" w:rsidP="00ED482E">
            <w:r>
              <w:t>5</w:t>
            </w:r>
          </w:p>
        </w:tc>
      </w:tr>
      <w:tr w:rsidR="008731D3" w:rsidRPr="00BB13F5" w14:paraId="30F975B1" w14:textId="77777777" w:rsidTr="00ED482E">
        <w:trPr>
          <w:cantSplit/>
        </w:trPr>
        <w:tc>
          <w:tcPr>
            <w:tcW w:w="1101" w:type="dxa"/>
            <w:vAlign w:val="center"/>
          </w:tcPr>
          <w:p w14:paraId="0AABFC91" w14:textId="77777777" w:rsidR="00E36AC4" w:rsidRDefault="000A3646" w:rsidP="00ED482E">
            <w:r>
              <w:t>4</w:t>
            </w:r>
          </w:p>
          <w:p w14:paraId="54DB8F64" w14:textId="0CFE718A" w:rsidR="00093253" w:rsidRPr="00BB13F5" w:rsidRDefault="00093253" w:rsidP="00ED482E"/>
        </w:tc>
        <w:tc>
          <w:tcPr>
            <w:tcW w:w="1503" w:type="dxa"/>
            <w:vAlign w:val="center"/>
          </w:tcPr>
          <w:p w14:paraId="0618C460" w14:textId="51E94BEA" w:rsidR="00E36AC4" w:rsidRPr="00BB13F5" w:rsidRDefault="00F02512" w:rsidP="00ED482E">
            <w:hyperlink r:id="rId11" w:history="1">
              <w:r w:rsidR="000A3646">
                <w:rPr>
                  <w:rStyle w:val="Collegamentoipertestuale"/>
                </w:rPr>
                <w:t>Corsi di laurea e laurea magistrale - Università degli Studi di Perugia (unipg.it)</w:t>
              </w:r>
            </w:hyperlink>
          </w:p>
        </w:tc>
        <w:tc>
          <w:tcPr>
            <w:tcW w:w="2176" w:type="dxa"/>
            <w:vAlign w:val="center"/>
          </w:tcPr>
          <w:p w14:paraId="7F325091" w14:textId="1774162F" w:rsidR="00E36AC4" w:rsidRPr="00BB13F5" w:rsidRDefault="000A3646" w:rsidP="00ED482E">
            <w:r>
              <w:t>Procedura eccessivamente prolissa per il ritrovamento delle informazioni circa il corso di laurea in Informatica.</w:t>
            </w:r>
          </w:p>
        </w:tc>
        <w:tc>
          <w:tcPr>
            <w:tcW w:w="1678" w:type="dxa"/>
            <w:vAlign w:val="center"/>
          </w:tcPr>
          <w:p w14:paraId="7C768E8D" w14:textId="77777777" w:rsidR="00296146" w:rsidRDefault="00296146" w:rsidP="00ED482E"/>
          <w:p w14:paraId="4849C5A2" w14:textId="34102891" w:rsidR="00A80E4E" w:rsidRPr="00BB13F5" w:rsidRDefault="00A80E4E" w:rsidP="00ED482E">
            <w:r>
              <w:t xml:space="preserve">Flessibilità </w:t>
            </w:r>
            <w:proofErr w:type="gramStart"/>
            <w:r w:rsidR="00296146">
              <w:t>e</w:t>
            </w:r>
            <w:proofErr w:type="gramEnd"/>
            <w:r w:rsidR="00296146">
              <w:t xml:space="preserve"> efficienza </w:t>
            </w:r>
            <w:r>
              <w:t>d’uso</w:t>
            </w:r>
          </w:p>
        </w:tc>
        <w:tc>
          <w:tcPr>
            <w:tcW w:w="1997" w:type="dxa"/>
            <w:vAlign w:val="center"/>
          </w:tcPr>
          <w:p w14:paraId="512FB48A" w14:textId="3B801C2A" w:rsidR="00E36AC4" w:rsidRPr="00BB13F5" w:rsidRDefault="00A80E4E" w:rsidP="00ED482E">
            <w:r w:rsidRPr="0028753A">
              <w:t>Implementare un sottomenù relativo a ciascuna area che mostri i corsi della stessa senza dover attraversare molteplici passaggi</w:t>
            </w:r>
          </w:p>
        </w:tc>
        <w:tc>
          <w:tcPr>
            <w:tcW w:w="1173" w:type="dxa"/>
            <w:vAlign w:val="center"/>
          </w:tcPr>
          <w:p w14:paraId="2E2DE00F" w14:textId="3CC54110" w:rsidR="00E36AC4" w:rsidRPr="00BB13F5" w:rsidRDefault="00A80E4E" w:rsidP="00ED482E">
            <w:r>
              <w:t>2</w:t>
            </w:r>
          </w:p>
        </w:tc>
      </w:tr>
      <w:tr w:rsidR="008731D3" w:rsidRPr="00BB13F5" w14:paraId="4D88417B" w14:textId="77777777" w:rsidTr="00ED482E">
        <w:trPr>
          <w:cantSplit/>
        </w:trPr>
        <w:tc>
          <w:tcPr>
            <w:tcW w:w="1101" w:type="dxa"/>
            <w:vAlign w:val="center"/>
          </w:tcPr>
          <w:p w14:paraId="60082329" w14:textId="77777777" w:rsidR="00093253" w:rsidRDefault="00093253" w:rsidP="00ED482E">
            <w:r>
              <w:lastRenderedPageBreak/>
              <w:t xml:space="preserve">5 </w:t>
            </w:r>
          </w:p>
          <w:p w14:paraId="6D24E3C3" w14:textId="717412B4" w:rsidR="00093253" w:rsidRPr="00BB13F5" w:rsidRDefault="00093253" w:rsidP="00ED482E"/>
        </w:tc>
        <w:tc>
          <w:tcPr>
            <w:tcW w:w="1503" w:type="dxa"/>
            <w:vAlign w:val="center"/>
          </w:tcPr>
          <w:p w14:paraId="3B428F39" w14:textId="5FA6A3E6" w:rsidR="00E36AC4" w:rsidRPr="00BB13F5" w:rsidRDefault="00F02512" w:rsidP="00ED482E">
            <w:hyperlink r:id="rId12" w:history="1">
              <w:r w:rsidR="00093253">
                <w:rPr>
                  <w:rStyle w:val="Collegamentoipertestuale"/>
                </w:rPr>
                <w:t>Internazionale - Università degli Studi di Perugia (unipg.it)</w:t>
              </w:r>
            </w:hyperlink>
          </w:p>
        </w:tc>
        <w:tc>
          <w:tcPr>
            <w:tcW w:w="2176" w:type="dxa"/>
            <w:vAlign w:val="center"/>
          </w:tcPr>
          <w:p w14:paraId="037D6064" w14:textId="2A7CAFF2" w:rsidR="00E36AC4" w:rsidRPr="00BB13F5" w:rsidRDefault="00093253" w:rsidP="00ED482E">
            <w:r>
              <w:t>La parte centrale dello</w:t>
            </w:r>
            <w:r w:rsidR="005F7A4A">
              <w:t xml:space="preserve"> schermo mostra i contatti piuttosto che i contenuti, questi sono in una piccola porzione a sinistra</w:t>
            </w:r>
          </w:p>
        </w:tc>
        <w:tc>
          <w:tcPr>
            <w:tcW w:w="1678" w:type="dxa"/>
            <w:vAlign w:val="center"/>
          </w:tcPr>
          <w:p w14:paraId="7BE79844" w14:textId="47F4B7E9" w:rsidR="00E36AC4" w:rsidRPr="004D4885" w:rsidRDefault="00DF40A2" w:rsidP="00ED482E">
            <w:pPr>
              <w:rPr>
                <w:highlight w:val="red"/>
              </w:rPr>
            </w:pPr>
            <w:r w:rsidRPr="00DF40A2">
              <w:t>Visibilità dello stato del sistema</w:t>
            </w:r>
          </w:p>
        </w:tc>
        <w:tc>
          <w:tcPr>
            <w:tcW w:w="1997" w:type="dxa"/>
            <w:vAlign w:val="center"/>
          </w:tcPr>
          <w:p w14:paraId="7EC974E4" w14:textId="2B8EB7AE" w:rsidR="00E36AC4" w:rsidRPr="00BB13F5" w:rsidRDefault="005F7A4A" w:rsidP="00ED482E">
            <w:r>
              <w:t>Modificare la disposizione degli elementi della pagina in modo da porre al centro i contenuti piuttosto che i contatti</w:t>
            </w:r>
          </w:p>
        </w:tc>
        <w:tc>
          <w:tcPr>
            <w:tcW w:w="1173" w:type="dxa"/>
            <w:vAlign w:val="center"/>
          </w:tcPr>
          <w:p w14:paraId="11964957" w14:textId="1D29697A" w:rsidR="00E36AC4" w:rsidRPr="00BB13F5" w:rsidRDefault="005F7A4A" w:rsidP="00ED482E">
            <w:r>
              <w:t>2</w:t>
            </w:r>
          </w:p>
        </w:tc>
      </w:tr>
      <w:tr w:rsidR="008731D3" w:rsidRPr="00BB13F5" w14:paraId="5825841D" w14:textId="77777777" w:rsidTr="00ED482E">
        <w:trPr>
          <w:cantSplit/>
        </w:trPr>
        <w:tc>
          <w:tcPr>
            <w:tcW w:w="1101" w:type="dxa"/>
            <w:vAlign w:val="center"/>
          </w:tcPr>
          <w:p w14:paraId="5EA75FB4" w14:textId="77777777" w:rsidR="00E36AC4" w:rsidRDefault="005F7A4A" w:rsidP="00ED482E">
            <w:r>
              <w:t>6</w:t>
            </w:r>
          </w:p>
          <w:p w14:paraId="7F44F255" w14:textId="205ED73D" w:rsidR="005F7A4A" w:rsidRPr="00BB13F5" w:rsidRDefault="005F7A4A" w:rsidP="00ED482E"/>
        </w:tc>
        <w:tc>
          <w:tcPr>
            <w:tcW w:w="1503" w:type="dxa"/>
            <w:vAlign w:val="center"/>
          </w:tcPr>
          <w:p w14:paraId="1311A13D" w14:textId="7DE04765" w:rsidR="00E36AC4" w:rsidRPr="00BB13F5" w:rsidRDefault="00F02512" w:rsidP="00ED482E">
            <w:hyperlink r:id="rId13" w:history="1">
              <w:r w:rsidR="005F7A4A">
                <w:rPr>
                  <w:rStyle w:val="Collegamentoipertestuale"/>
                </w:rPr>
                <w:t>Internazionale - Università degli Studi di Perugia (unipg.it)</w:t>
              </w:r>
            </w:hyperlink>
          </w:p>
        </w:tc>
        <w:tc>
          <w:tcPr>
            <w:tcW w:w="2176" w:type="dxa"/>
            <w:vAlign w:val="center"/>
          </w:tcPr>
          <w:p w14:paraId="26636C77" w14:textId="1213D637" w:rsidR="00E36AC4" w:rsidRPr="00BB13F5" w:rsidRDefault="005F7A4A" w:rsidP="00ED482E">
            <w:r>
              <w:t>Se non a schermo intero (anche da mobile browser), le informazioni circa il progetto Erasmus presenti nella parte sinistra della pagina, scompaiono del tutto. Non permettendo così all’utente di procedere. L’utente potrebbe altresì pensare di aver commesso un errore non riuscendo a trovare la sezione contenutistica.</w:t>
            </w:r>
          </w:p>
        </w:tc>
        <w:tc>
          <w:tcPr>
            <w:tcW w:w="1678" w:type="dxa"/>
            <w:vAlign w:val="center"/>
          </w:tcPr>
          <w:p w14:paraId="6A8F2F4A" w14:textId="1CE9FE96" w:rsidR="005F7A4A" w:rsidRDefault="00296146" w:rsidP="00ED482E">
            <w:r>
              <w:t>Coerenza</w:t>
            </w:r>
            <w:r w:rsidR="005F7A4A">
              <w:t xml:space="preserve"> e Standard</w:t>
            </w:r>
          </w:p>
          <w:p w14:paraId="12160706" w14:textId="77777777" w:rsidR="005F7A4A" w:rsidRDefault="005F7A4A" w:rsidP="00ED482E"/>
          <w:p w14:paraId="4F44D9C3" w14:textId="1A8DFF72" w:rsidR="00E36AC4" w:rsidRPr="00BB13F5" w:rsidRDefault="00296146" w:rsidP="00ED482E">
            <w:r>
              <w:t>Prevenzione di errori</w:t>
            </w:r>
          </w:p>
        </w:tc>
        <w:tc>
          <w:tcPr>
            <w:tcW w:w="1997" w:type="dxa"/>
            <w:vAlign w:val="center"/>
          </w:tcPr>
          <w:p w14:paraId="1F62E116" w14:textId="04BA3145" w:rsidR="00E36AC4" w:rsidRPr="00BB13F5" w:rsidRDefault="005F7A4A" w:rsidP="00ED482E">
            <w:r>
              <w:t>Modificare il layout della pagina in modo tale che l’utente possa accedere alle informazioni del progetto Erasmus indipendentemente dalla dimensione della finestra o dalla piattaforma su cui naviga</w:t>
            </w:r>
          </w:p>
        </w:tc>
        <w:tc>
          <w:tcPr>
            <w:tcW w:w="1173" w:type="dxa"/>
            <w:vAlign w:val="center"/>
          </w:tcPr>
          <w:p w14:paraId="2F61DB44" w14:textId="7600C974" w:rsidR="00E36AC4" w:rsidRPr="00BB13F5" w:rsidRDefault="005F7A4A" w:rsidP="00ED482E">
            <w:r>
              <w:t>5</w:t>
            </w:r>
          </w:p>
        </w:tc>
      </w:tr>
      <w:tr w:rsidR="00240E34" w:rsidRPr="00BB13F5" w14:paraId="16B03365" w14:textId="77777777" w:rsidTr="00ED482E">
        <w:trPr>
          <w:cantSplit/>
        </w:trPr>
        <w:tc>
          <w:tcPr>
            <w:tcW w:w="1101" w:type="dxa"/>
            <w:vAlign w:val="center"/>
          </w:tcPr>
          <w:p w14:paraId="3041A433" w14:textId="00B0790B" w:rsidR="00240E34" w:rsidRDefault="00240E34" w:rsidP="00ED482E">
            <w:r>
              <w:t>7</w:t>
            </w:r>
          </w:p>
        </w:tc>
        <w:tc>
          <w:tcPr>
            <w:tcW w:w="1503" w:type="dxa"/>
            <w:vAlign w:val="center"/>
          </w:tcPr>
          <w:p w14:paraId="6144F60B" w14:textId="5679D780" w:rsidR="00240E34" w:rsidRDefault="00F02512" w:rsidP="00ED482E">
            <w:hyperlink r:id="rId14" w:history="1">
              <w:r w:rsidR="00240E34">
                <w:rPr>
                  <w:rStyle w:val="Collegamentoipertestuale"/>
                </w:rPr>
                <w:t>Programma Erasmus+ 2021/2027 - Università degli Studi di Perugia (unipg.it)</w:t>
              </w:r>
            </w:hyperlink>
          </w:p>
        </w:tc>
        <w:tc>
          <w:tcPr>
            <w:tcW w:w="2176" w:type="dxa"/>
            <w:vAlign w:val="center"/>
          </w:tcPr>
          <w:p w14:paraId="2D9FE2B5" w14:textId="65AC3D92" w:rsidR="00240E34" w:rsidRDefault="00240E34" w:rsidP="00ED482E">
            <w:r>
              <w:t>Le informazioni sul programma Erasmus sono presentate attraverso una moltitudine di link che è difficile distinguere. È inoltre presente una non chiara sezione denominata “link utili” che raccoglie risorse di varia natura</w:t>
            </w:r>
            <w:r w:rsidR="00AC4760">
              <w:t>.</w:t>
            </w:r>
          </w:p>
        </w:tc>
        <w:tc>
          <w:tcPr>
            <w:tcW w:w="1678" w:type="dxa"/>
            <w:vAlign w:val="center"/>
          </w:tcPr>
          <w:p w14:paraId="69C90401" w14:textId="56747F44" w:rsidR="00240E34" w:rsidRDefault="00AC4760" w:rsidP="00ED482E">
            <w:r>
              <w:t>Allineamento tra il mondo del sistema e quello reale</w:t>
            </w:r>
          </w:p>
        </w:tc>
        <w:tc>
          <w:tcPr>
            <w:tcW w:w="1997" w:type="dxa"/>
            <w:vAlign w:val="center"/>
          </w:tcPr>
          <w:p w14:paraId="5FAB9ACA" w14:textId="38C5470C" w:rsidR="00240E34" w:rsidRDefault="00AC4760" w:rsidP="00ED482E">
            <w:r>
              <w:t>Migliorare i raggruppamenti di link rendendo più esplicative le etichette e “snellire” la pagina riducendo la porzione dello schermo occupata dai link. In tal modo sarebbe possibile anche renderli tutti visibili immediatamente senza necessità di fare scrolling.</w:t>
            </w:r>
          </w:p>
        </w:tc>
        <w:tc>
          <w:tcPr>
            <w:tcW w:w="1173" w:type="dxa"/>
            <w:vAlign w:val="center"/>
          </w:tcPr>
          <w:p w14:paraId="555E1DF5" w14:textId="034375FF" w:rsidR="00240E34" w:rsidRDefault="00AC4760" w:rsidP="00ED482E">
            <w:r>
              <w:t>2</w:t>
            </w:r>
          </w:p>
        </w:tc>
      </w:tr>
      <w:tr w:rsidR="008731D3" w:rsidRPr="00BB13F5" w14:paraId="5C647ACD" w14:textId="77777777" w:rsidTr="00ED482E">
        <w:trPr>
          <w:cantSplit/>
        </w:trPr>
        <w:tc>
          <w:tcPr>
            <w:tcW w:w="1101" w:type="dxa"/>
            <w:vAlign w:val="center"/>
          </w:tcPr>
          <w:p w14:paraId="50EFC154" w14:textId="36028DEC" w:rsidR="00E36AC4" w:rsidRDefault="00AC4760" w:rsidP="00ED482E">
            <w:r>
              <w:t>8</w:t>
            </w:r>
          </w:p>
          <w:p w14:paraId="324A2028" w14:textId="1B0B6D94" w:rsidR="00E631A1" w:rsidRPr="00BB13F5" w:rsidRDefault="00E631A1" w:rsidP="00ED482E"/>
        </w:tc>
        <w:tc>
          <w:tcPr>
            <w:tcW w:w="1503" w:type="dxa"/>
            <w:vAlign w:val="center"/>
          </w:tcPr>
          <w:p w14:paraId="60C06D47" w14:textId="1498CF70" w:rsidR="00E36AC4" w:rsidRPr="00BB13F5" w:rsidRDefault="00F02512" w:rsidP="00ED482E">
            <w:hyperlink r:id="rId15" w:history="1">
              <w:r w:rsidR="00E631A1">
                <w:rPr>
                  <w:rStyle w:val="Collegamentoipertestuale"/>
                </w:rPr>
                <w:t>Laureandi - Università degli Studi di Perugia (unipg.it)</w:t>
              </w:r>
            </w:hyperlink>
          </w:p>
        </w:tc>
        <w:tc>
          <w:tcPr>
            <w:tcW w:w="2176" w:type="dxa"/>
            <w:vAlign w:val="center"/>
          </w:tcPr>
          <w:p w14:paraId="512D3953" w14:textId="3C775837" w:rsidR="00E36AC4" w:rsidRPr="00BB13F5" w:rsidRDefault="00E631A1" w:rsidP="00ED482E">
            <w:r w:rsidRPr="00724B96">
              <w:t xml:space="preserve">L’iter per il raggiungimento della pagina contenente le informazioni circa la presentazione della domanda di laurea è troppo prolisso e non offre </w:t>
            </w:r>
            <w:r w:rsidR="00AC4760">
              <w:t>scorciatoie</w:t>
            </w:r>
            <w:r w:rsidRPr="00724B96">
              <w:t xml:space="preserve"> agli utenti esperti</w:t>
            </w:r>
          </w:p>
        </w:tc>
        <w:tc>
          <w:tcPr>
            <w:tcW w:w="1678" w:type="dxa"/>
            <w:vAlign w:val="center"/>
          </w:tcPr>
          <w:p w14:paraId="4EFCFAA5" w14:textId="19D43D79" w:rsidR="00E36AC4" w:rsidRPr="00BB13F5" w:rsidRDefault="00E631A1" w:rsidP="00ED482E">
            <w:r>
              <w:t xml:space="preserve">Flessibilità </w:t>
            </w:r>
            <w:proofErr w:type="gramStart"/>
            <w:r w:rsidR="00296146">
              <w:t>e</w:t>
            </w:r>
            <w:proofErr w:type="gramEnd"/>
            <w:r w:rsidR="00296146">
              <w:t xml:space="preserve"> efficienza </w:t>
            </w:r>
            <w:r>
              <w:t>d’uso</w:t>
            </w:r>
          </w:p>
        </w:tc>
        <w:tc>
          <w:tcPr>
            <w:tcW w:w="1997" w:type="dxa"/>
            <w:vAlign w:val="center"/>
          </w:tcPr>
          <w:p w14:paraId="5A286F72" w14:textId="16096C69" w:rsidR="00E36AC4" w:rsidRPr="00BB13F5" w:rsidRDefault="00E631A1" w:rsidP="00ED482E">
            <w:r>
              <w:t>Implementare un menù a tendina per ciascuna voce che permetta di raggiungere i link relativi ad essa senza doversi spostare tra molteplici pagine</w:t>
            </w:r>
          </w:p>
        </w:tc>
        <w:tc>
          <w:tcPr>
            <w:tcW w:w="1173" w:type="dxa"/>
            <w:vAlign w:val="center"/>
          </w:tcPr>
          <w:p w14:paraId="5C484AA5" w14:textId="0290ABA0" w:rsidR="00E36AC4" w:rsidRPr="00BB13F5" w:rsidRDefault="00E631A1" w:rsidP="00ED482E">
            <w:r>
              <w:t>3</w:t>
            </w:r>
          </w:p>
        </w:tc>
      </w:tr>
      <w:tr w:rsidR="008731D3" w:rsidRPr="00BB13F5" w14:paraId="5C2DA497" w14:textId="77777777" w:rsidTr="00ED482E">
        <w:trPr>
          <w:cantSplit/>
        </w:trPr>
        <w:tc>
          <w:tcPr>
            <w:tcW w:w="1101" w:type="dxa"/>
            <w:vAlign w:val="center"/>
          </w:tcPr>
          <w:p w14:paraId="15C7E2AB" w14:textId="2598EBAB" w:rsidR="00E631A1" w:rsidRPr="00BB13F5" w:rsidRDefault="00AC4760" w:rsidP="00ED482E">
            <w:r>
              <w:lastRenderedPageBreak/>
              <w:t>9</w:t>
            </w:r>
          </w:p>
        </w:tc>
        <w:tc>
          <w:tcPr>
            <w:tcW w:w="1503" w:type="dxa"/>
            <w:vAlign w:val="center"/>
          </w:tcPr>
          <w:p w14:paraId="304F6595" w14:textId="4E2F5080" w:rsidR="00E36AC4" w:rsidRPr="00BB13F5" w:rsidRDefault="00F02512" w:rsidP="00ED482E">
            <w:hyperlink r:id="rId16" w:history="1">
              <w:r w:rsidR="008731D3">
                <w:rPr>
                  <w:rStyle w:val="Collegamentoipertestuale"/>
                </w:rPr>
                <w:t>Disabilità e DSA - Università degli Studi di Perugia (unipg.it)</w:t>
              </w:r>
            </w:hyperlink>
          </w:p>
        </w:tc>
        <w:tc>
          <w:tcPr>
            <w:tcW w:w="2176" w:type="dxa"/>
            <w:vAlign w:val="center"/>
          </w:tcPr>
          <w:p w14:paraId="70F8C617" w14:textId="387F99C7" w:rsidR="00E36AC4" w:rsidRPr="00AC4760" w:rsidRDefault="008731D3" w:rsidP="00ED482E">
            <w:r w:rsidRPr="00AC4760">
              <w:t>La parte centrale dello schermo mostra i contatti piuttosto che i contenuti, questi sono in una piccola porzione a sinistra</w:t>
            </w:r>
          </w:p>
        </w:tc>
        <w:tc>
          <w:tcPr>
            <w:tcW w:w="1678" w:type="dxa"/>
            <w:vAlign w:val="center"/>
          </w:tcPr>
          <w:p w14:paraId="12D44CB4" w14:textId="7610A6BD" w:rsidR="00E36AC4" w:rsidRPr="004D4885" w:rsidRDefault="00DF40A2" w:rsidP="00ED482E">
            <w:pPr>
              <w:rPr>
                <w:highlight w:val="red"/>
              </w:rPr>
            </w:pPr>
            <w:r w:rsidRPr="00DF40A2">
              <w:t>Visibilità dello stato del sistema</w:t>
            </w:r>
          </w:p>
        </w:tc>
        <w:tc>
          <w:tcPr>
            <w:tcW w:w="1997" w:type="dxa"/>
            <w:vAlign w:val="center"/>
          </w:tcPr>
          <w:p w14:paraId="758F620A" w14:textId="6781E229" w:rsidR="00E36AC4" w:rsidRPr="00BB13F5" w:rsidRDefault="008731D3" w:rsidP="00ED482E">
            <w:r>
              <w:t>Ridisporre gli elementi della pagina in modo da porre centralmente i contenuti e più in secondo piano i contatti</w:t>
            </w:r>
          </w:p>
        </w:tc>
        <w:tc>
          <w:tcPr>
            <w:tcW w:w="1173" w:type="dxa"/>
            <w:vAlign w:val="center"/>
          </w:tcPr>
          <w:p w14:paraId="18B112DF" w14:textId="7CCE1A27" w:rsidR="00E36AC4" w:rsidRPr="00BB13F5" w:rsidRDefault="008731D3" w:rsidP="00ED482E">
            <w:r>
              <w:t>2</w:t>
            </w:r>
          </w:p>
        </w:tc>
      </w:tr>
      <w:tr w:rsidR="008731D3" w:rsidRPr="00BB13F5" w14:paraId="05043267" w14:textId="77777777" w:rsidTr="00ED482E">
        <w:trPr>
          <w:cantSplit/>
        </w:trPr>
        <w:tc>
          <w:tcPr>
            <w:tcW w:w="1101" w:type="dxa"/>
            <w:vAlign w:val="center"/>
          </w:tcPr>
          <w:p w14:paraId="5E101BCE" w14:textId="548EACE9" w:rsidR="008731D3" w:rsidRPr="00BB13F5" w:rsidRDefault="00AC4760" w:rsidP="00ED482E">
            <w:r>
              <w:t>10</w:t>
            </w:r>
          </w:p>
        </w:tc>
        <w:tc>
          <w:tcPr>
            <w:tcW w:w="1503" w:type="dxa"/>
            <w:vAlign w:val="center"/>
          </w:tcPr>
          <w:p w14:paraId="2B079DB5" w14:textId="4C5A3FE5" w:rsidR="008731D3" w:rsidRPr="00BB13F5" w:rsidRDefault="00F02512" w:rsidP="00ED482E">
            <w:hyperlink r:id="rId17" w:history="1">
              <w:r w:rsidR="008731D3">
                <w:rPr>
                  <w:rStyle w:val="Collegamentoipertestuale"/>
                </w:rPr>
                <w:t>Disabilità e DSA - Università degli Studi di Perugia (unipg.it)</w:t>
              </w:r>
            </w:hyperlink>
          </w:p>
        </w:tc>
        <w:tc>
          <w:tcPr>
            <w:tcW w:w="2176" w:type="dxa"/>
            <w:vAlign w:val="center"/>
          </w:tcPr>
          <w:p w14:paraId="5E39E37F" w14:textId="46DBEF7E" w:rsidR="008731D3" w:rsidRPr="00BB13F5" w:rsidRDefault="008731D3" w:rsidP="00ED482E">
            <w:r>
              <w:t>Se non a schermo intero (anche da mobile browser), i contenuti presenti nella parte sinistra della pagina, scompaiono del tutto. Non permettendo così all’utente di procedere. L’utente potrebbe altresì pensare di aver commesso un errore non riuscendo a trovare la sezione contenutistica</w:t>
            </w:r>
          </w:p>
        </w:tc>
        <w:tc>
          <w:tcPr>
            <w:tcW w:w="1678" w:type="dxa"/>
            <w:vAlign w:val="center"/>
          </w:tcPr>
          <w:p w14:paraId="0FF61797" w14:textId="7A080B41" w:rsidR="008731D3" w:rsidRDefault="00296146" w:rsidP="00ED482E">
            <w:r>
              <w:t>Coerenza</w:t>
            </w:r>
            <w:r w:rsidR="008731D3">
              <w:t xml:space="preserve"> e Standard</w:t>
            </w:r>
          </w:p>
          <w:p w14:paraId="6EF3BE8A" w14:textId="77777777" w:rsidR="008731D3" w:rsidRDefault="008731D3" w:rsidP="00ED482E"/>
          <w:p w14:paraId="6DD9688F" w14:textId="649F53E2" w:rsidR="008731D3" w:rsidRPr="00BB13F5" w:rsidRDefault="008731D3" w:rsidP="00ED482E">
            <w:r>
              <w:t xml:space="preserve">Prevenzione </w:t>
            </w:r>
            <w:r w:rsidR="00296146">
              <w:t>di errori</w:t>
            </w:r>
          </w:p>
        </w:tc>
        <w:tc>
          <w:tcPr>
            <w:tcW w:w="1997" w:type="dxa"/>
            <w:vAlign w:val="center"/>
          </w:tcPr>
          <w:p w14:paraId="488D2598" w14:textId="73554E37" w:rsidR="008731D3" w:rsidRPr="00BB13F5" w:rsidRDefault="008731D3" w:rsidP="00ED482E">
            <w:r>
              <w:t>Modificare il layout della pagina in modo tale che l’utente possa accedere alle informazioni indipendentemente dalla dimensione della finestra o dalla piattaforma su cui naviga</w:t>
            </w:r>
          </w:p>
        </w:tc>
        <w:tc>
          <w:tcPr>
            <w:tcW w:w="1173" w:type="dxa"/>
            <w:vAlign w:val="center"/>
          </w:tcPr>
          <w:p w14:paraId="69E80492" w14:textId="2AA67670" w:rsidR="008731D3" w:rsidRPr="00BB13F5" w:rsidRDefault="008731D3" w:rsidP="00ED482E">
            <w:r>
              <w:t>5</w:t>
            </w:r>
          </w:p>
        </w:tc>
      </w:tr>
      <w:tr w:rsidR="00A72D6F" w:rsidRPr="00BB13F5" w14:paraId="095DEF78" w14:textId="77777777" w:rsidTr="00ED482E">
        <w:trPr>
          <w:cantSplit/>
        </w:trPr>
        <w:tc>
          <w:tcPr>
            <w:tcW w:w="1101" w:type="dxa"/>
            <w:vAlign w:val="center"/>
          </w:tcPr>
          <w:p w14:paraId="44A35B95" w14:textId="065D557E" w:rsidR="00A72D6F" w:rsidRDefault="00A72D6F" w:rsidP="00ED482E">
            <w:r>
              <w:t>11</w:t>
            </w:r>
          </w:p>
        </w:tc>
        <w:tc>
          <w:tcPr>
            <w:tcW w:w="1503" w:type="dxa"/>
            <w:vAlign w:val="center"/>
          </w:tcPr>
          <w:p w14:paraId="49FD3912" w14:textId="7882F35B" w:rsidR="00A72D6F" w:rsidRDefault="00F02512" w:rsidP="00ED482E">
            <w:hyperlink r:id="rId18" w:history="1">
              <w:r w:rsidR="00A72D6F">
                <w:rPr>
                  <w:rStyle w:val="Collegamentoipertestuale"/>
                </w:rPr>
                <w:t>Studenti con Disabilità - Università degli Studi di Perugia (unipg.it)</w:t>
              </w:r>
            </w:hyperlink>
          </w:p>
        </w:tc>
        <w:tc>
          <w:tcPr>
            <w:tcW w:w="2176" w:type="dxa"/>
            <w:vAlign w:val="center"/>
          </w:tcPr>
          <w:p w14:paraId="6F3F4AB2" w14:textId="475722AA" w:rsidR="00A72D6F" w:rsidRDefault="00A72D6F" w:rsidP="00ED482E">
            <w:r>
              <w:t xml:space="preserve">Le informazioni sono presentate mediante un </w:t>
            </w:r>
            <w:r w:rsidR="002D0DF5">
              <w:t xml:space="preserve">menù a tendina </w:t>
            </w:r>
            <w:r>
              <w:t>che, scelta una voce, non offre altro che muri di testo in ogni sezione che risultano difficili ed impegnativi da leggere</w:t>
            </w:r>
            <w:r w:rsidR="006E63E6">
              <w:t>. Risulta inoltre impossibile consultare più sezioni del sottomenù in quanto l’apertura di una chiude quella precedentemente espansa.</w:t>
            </w:r>
          </w:p>
          <w:p w14:paraId="12834E7E" w14:textId="1FC40267" w:rsidR="006E63E6" w:rsidRDefault="006E63E6" w:rsidP="00ED482E">
            <w:r>
              <w:t>La pagina non è in grado di esaurire l’argomento senza risultare confusionaria.</w:t>
            </w:r>
          </w:p>
        </w:tc>
        <w:tc>
          <w:tcPr>
            <w:tcW w:w="1678" w:type="dxa"/>
            <w:vAlign w:val="center"/>
          </w:tcPr>
          <w:p w14:paraId="52670147" w14:textId="26860CFA" w:rsidR="00A72D6F" w:rsidRDefault="006E63E6" w:rsidP="00ED482E">
            <w:r>
              <w:t>Design estetico e minimalista</w:t>
            </w:r>
          </w:p>
        </w:tc>
        <w:tc>
          <w:tcPr>
            <w:tcW w:w="1997" w:type="dxa"/>
            <w:vAlign w:val="center"/>
          </w:tcPr>
          <w:p w14:paraId="54A8E1E6" w14:textId="3B959049" w:rsidR="00A72D6F" w:rsidRDefault="002D0DF5" w:rsidP="00ED482E">
            <w:r>
              <w:t>Dividere le voci del menù a tendina seguendo il template dello sportello studente in homepage per dare consistenza al layout. Ciascuna voce potrebbe condurre ad una pagina separata in grado di esaurire l’argomento ed organizzare le informazioni in maniera meno “pesante” e di più facile consultazione.</w:t>
            </w:r>
          </w:p>
        </w:tc>
        <w:tc>
          <w:tcPr>
            <w:tcW w:w="1173" w:type="dxa"/>
            <w:vAlign w:val="center"/>
          </w:tcPr>
          <w:p w14:paraId="6DEF1DFA" w14:textId="73CD2705" w:rsidR="00A72D6F" w:rsidRDefault="002D0DF5" w:rsidP="00ED482E">
            <w:r>
              <w:t>3</w:t>
            </w:r>
          </w:p>
        </w:tc>
      </w:tr>
      <w:tr w:rsidR="008731D3" w:rsidRPr="00BB13F5" w14:paraId="40B2EE58" w14:textId="77777777" w:rsidTr="00ED482E">
        <w:trPr>
          <w:cantSplit/>
        </w:trPr>
        <w:tc>
          <w:tcPr>
            <w:tcW w:w="1101" w:type="dxa"/>
            <w:vAlign w:val="center"/>
          </w:tcPr>
          <w:p w14:paraId="0D0E5956" w14:textId="79993131" w:rsidR="009D6360" w:rsidRPr="00BB13F5" w:rsidRDefault="00AC4760" w:rsidP="00ED482E">
            <w:r>
              <w:lastRenderedPageBreak/>
              <w:t>1</w:t>
            </w:r>
            <w:r w:rsidR="00A72D6F">
              <w:t>2</w:t>
            </w:r>
          </w:p>
        </w:tc>
        <w:tc>
          <w:tcPr>
            <w:tcW w:w="1503" w:type="dxa"/>
            <w:vAlign w:val="center"/>
          </w:tcPr>
          <w:p w14:paraId="7A85E964" w14:textId="4A2247AB" w:rsidR="008731D3" w:rsidRPr="00BB13F5" w:rsidRDefault="00F02512" w:rsidP="00ED482E">
            <w:hyperlink r:id="rId19" w:history="1">
              <w:r w:rsidR="009D6360">
                <w:rPr>
                  <w:rStyle w:val="Collegamentoipertestuale"/>
                </w:rPr>
                <w:t>Job placement - Università degli Studi di Perugia (unipg.it)</w:t>
              </w:r>
            </w:hyperlink>
          </w:p>
        </w:tc>
        <w:tc>
          <w:tcPr>
            <w:tcW w:w="2176" w:type="dxa"/>
            <w:vAlign w:val="center"/>
          </w:tcPr>
          <w:p w14:paraId="7E57A785" w14:textId="2C5DA17B" w:rsidR="008731D3" w:rsidRPr="00982273" w:rsidRDefault="009D6360" w:rsidP="00ED482E">
            <w:pPr>
              <w:rPr>
                <w:highlight w:val="yellow"/>
              </w:rPr>
            </w:pPr>
            <w:r w:rsidRPr="00724B96">
              <w:t xml:space="preserve">Le occasioni e gli </w:t>
            </w:r>
            <w:r w:rsidR="00CE4A79" w:rsidRPr="00724B96">
              <w:t>eventi di</w:t>
            </w:r>
            <w:r w:rsidRPr="00724B96">
              <w:t xml:space="preserve"> job placement sono presentate in maniera </w:t>
            </w:r>
            <w:r w:rsidR="00CE4A79" w:rsidRPr="00724B96">
              <w:t>“pesante”</w:t>
            </w:r>
            <w:r w:rsidRPr="00724B96">
              <w:t xml:space="preserve"> tramite un </w:t>
            </w:r>
            <w:r w:rsidR="009B071F">
              <w:t>muro</w:t>
            </w:r>
            <w:r w:rsidRPr="00724B96">
              <w:t xml:space="preserve"> </w:t>
            </w:r>
            <w:r w:rsidR="009B071F">
              <w:t xml:space="preserve">di testo </w:t>
            </w:r>
            <w:r w:rsidRPr="00724B96">
              <w:t>in cui ciascuna riga è costituita da link</w:t>
            </w:r>
            <w:r w:rsidR="00724B96">
              <w:t>. Sono presenti tra questi link duplicati che conducono alla stessa risorsa</w:t>
            </w:r>
          </w:p>
        </w:tc>
        <w:tc>
          <w:tcPr>
            <w:tcW w:w="1678" w:type="dxa"/>
            <w:vAlign w:val="center"/>
          </w:tcPr>
          <w:p w14:paraId="03C2A5D0" w14:textId="659ED525" w:rsidR="008731D3" w:rsidRPr="00BB13F5" w:rsidRDefault="00296146" w:rsidP="00ED482E">
            <w:r>
              <w:t>Design estetico e minimalista</w:t>
            </w:r>
          </w:p>
        </w:tc>
        <w:tc>
          <w:tcPr>
            <w:tcW w:w="1997" w:type="dxa"/>
            <w:vAlign w:val="center"/>
          </w:tcPr>
          <w:p w14:paraId="5D5FBFDA" w14:textId="2D052434" w:rsidR="008731D3" w:rsidRPr="00BB13F5" w:rsidRDefault="005730D0" w:rsidP="00ED482E">
            <w:r>
              <w:t>Distribuire i link in maniera più organizzata, possibile realizzazione di un menù che mostra i link specifici per l’area attivata al passaggio del mouse</w:t>
            </w:r>
          </w:p>
        </w:tc>
        <w:tc>
          <w:tcPr>
            <w:tcW w:w="1173" w:type="dxa"/>
            <w:vAlign w:val="center"/>
          </w:tcPr>
          <w:p w14:paraId="3D4FFD3D" w14:textId="4490983B" w:rsidR="008731D3" w:rsidRPr="00BB13F5" w:rsidRDefault="005730D0" w:rsidP="00ED482E">
            <w:r>
              <w:t>1</w:t>
            </w:r>
          </w:p>
        </w:tc>
      </w:tr>
    </w:tbl>
    <w:p w14:paraId="58975D2E" w14:textId="77777777" w:rsidR="00E36AC4" w:rsidRPr="00BB13F5" w:rsidRDefault="00E36AC4"/>
    <w:p w14:paraId="41DE9F4D" w14:textId="77777777" w:rsidR="00E36AC4" w:rsidRPr="00BB13F5" w:rsidRDefault="00E36AC4"/>
    <w:p w14:paraId="149234E7" w14:textId="77777777" w:rsidR="00E36AC4" w:rsidRPr="00BB13F5" w:rsidRDefault="00E36AC4"/>
    <w:p w14:paraId="480432EC" w14:textId="77777777" w:rsidR="00E36AC4" w:rsidRPr="00BB13F5" w:rsidRDefault="00E36AC4"/>
    <w:p w14:paraId="642259A1" w14:textId="77777777" w:rsidR="009E5DC9" w:rsidRPr="00BB13F5" w:rsidRDefault="009E5DC9" w:rsidP="009E5DC9">
      <w:pPr>
        <w:ind w:firstLine="708"/>
      </w:pPr>
      <w:r w:rsidRPr="00BB13F5">
        <w:t>* 1 = problema lieve</w:t>
      </w:r>
      <w:r w:rsidR="0091164C" w:rsidRPr="00BB13F5">
        <w:t xml:space="preserve"> ---</w:t>
      </w:r>
      <w:r w:rsidRPr="00BB13F5">
        <w:t xml:space="preserve"> </w:t>
      </w:r>
      <w:r w:rsidR="0091164C" w:rsidRPr="00BB13F5">
        <w:t>5</w:t>
      </w:r>
      <w:r w:rsidRPr="00BB13F5">
        <w:t xml:space="preserve"> = problema grave</w:t>
      </w:r>
    </w:p>
    <w:sectPr w:rsidR="009E5DC9" w:rsidRPr="00BB13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A287C"/>
    <w:multiLevelType w:val="hybridMultilevel"/>
    <w:tmpl w:val="80722730"/>
    <w:lvl w:ilvl="0" w:tplc="B1069ECC">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DC9"/>
    <w:rsid w:val="00080346"/>
    <w:rsid w:val="00093253"/>
    <w:rsid w:val="000A3646"/>
    <w:rsid w:val="00137CB4"/>
    <w:rsid w:val="00163507"/>
    <w:rsid w:val="001F1FF9"/>
    <w:rsid w:val="00210B0B"/>
    <w:rsid w:val="00233958"/>
    <w:rsid w:val="00233C7C"/>
    <w:rsid w:val="00240E34"/>
    <w:rsid w:val="0025253E"/>
    <w:rsid w:val="0028753A"/>
    <w:rsid w:val="00296146"/>
    <w:rsid w:val="002A71C0"/>
    <w:rsid w:val="002D0DF5"/>
    <w:rsid w:val="00382C3D"/>
    <w:rsid w:val="003914E6"/>
    <w:rsid w:val="003A7A46"/>
    <w:rsid w:val="003B280E"/>
    <w:rsid w:val="003B45B6"/>
    <w:rsid w:val="003F6163"/>
    <w:rsid w:val="00416DA1"/>
    <w:rsid w:val="004D4885"/>
    <w:rsid w:val="004E794B"/>
    <w:rsid w:val="00563EF5"/>
    <w:rsid w:val="005730D0"/>
    <w:rsid w:val="00576EEC"/>
    <w:rsid w:val="005F7A4A"/>
    <w:rsid w:val="006B4EAA"/>
    <w:rsid w:val="006E33F0"/>
    <w:rsid w:val="006E63E6"/>
    <w:rsid w:val="00721D78"/>
    <w:rsid w:val="00724B96"/>
    <w:rsid w:val="007369C8"/>
    <w:rsid w:val="007B2A44"/>
    <w:rsid w:val="008731D3"/>
    <w:rsid w:val="00876040"/>
    <w:rsid w:val="008814C5"/>
    <w:rsid w:val="008E02E3"/>
    <w:rsid w:val="0091164C"/>
    <w:rsid w:val="00921735"/>
    <w:rsid w:val="0092756F"/>
    <w:rsid w:val="00982273"/>
    <w:rsid w:val="009B071F"/>
    <w:rsid w:val="009D6360"/>
    <w:rsid w:val="009E5DC9"/>
    <w:rsid w:val="00A635A3"/>
    <w:rsid w:val="00A72D6F"/>
    <w:rsid w:val="00A80E4E"/>
    <w:rsid w:val="00AC4760"/>
    <w:rsid w:val="00BB13F5"/>
    <w:rsid w:val="00BB4552"/>
    <w:rsid w:val="00C00A16"/>
    <w:rsid w:val="00CE4A79"/>
    <w:rsid w:val="00DB5895"/>
    <w:rsid w:val="00DF40A2"/>
    <w:rsid w:val="00E36AC4"/>
    <w:rsid w:val="00E560E2"/>
    <w:rsid w:val="00E631A1"/>
    <w:rsid w:val="00E92362"/>
    <w:rsid w:val="00ED3EC3"/>
    <w:rsid w:val="00ED3EF6"/>
    <w:rsid w:val="00ED482E"/>
    <w:rsid w:val="00F025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C5FB"/>
  <w15:docId w15:val="{E6AC30D2-29AE-4250-B502-C562F2C2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9E5DC9"/>
    <w:pPr>
      <w:spacing w:before="100" w:beforeAutospacing="1" w:after="100" w:afterAutospacing="1" w:line="240" w:lineRule="auto"/>
    </w:pPr>
    <w:rPr>
      <w:rFonts w:ascii="Times New Roman" w:eastAsiaTheme="minorEastAsia" w:hAnsi="Times New Roman" w:cs="Times New Roman"/>
      <w:sz w:val="24"/>
      <w:szCs w:val="24"/>
      <w:lang w:eastAsia="it-IT"/>
    </w:rPr>
  </w:style>
  <w:style w:type="table" w:styleId="Grigliatabella">
    <w:name w:val="Table Grid"/>
    <w:basedOn w:val="Tabellanormale"/>
    <w:uiPriority w:val="59"/>
    <w:rsid w:val="009E5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E5DC9"/>
    <w:pPr>
      <w:ind w:left="720"/>
      <w:contextualSpacing/>
    </w:pPr>
  </w:style>
  <w:style w:type="character" w:styleId="Collegamentoipertestuale">
    <w:name w:val="Hyperlink"/>
    <w:basedOn w:val="Carpredefinitoparagrafo"/>
    <w:uiPriority w:val="99"/>
    <w:semiHidden/>
    <w:unhideWhenUsed/>
    <w:rsid w:val="00E92362"/>
    <w:rPr>
      <w:color w:val="0000FF"/>
      <w:u w:val="single"/>
    </w:rPr>
  </w:style>
  <w:style w:type="character" w:styleId="Collegamentovisitato">
    <w:name w:val="FollowedHyperlink"/>
    <w:basedOn w:val="Carpredefinitoparagrafo"/>
    <w:uiPriority w:val="99"/>
    <w:semiHidden/>
    <w:unhideWhenUsed/>
    <w:rsid w:val="00724B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g.it/" TargetMode="External"/><Relationship Id="rId13" Type="http://schemas.openxmlformats.org/officeDocument/2006/relationships/hyperlink" Target="https://www.unipg.it/internazionale" TargetMode="External"/><Relationship Id="rId18" Type="http://schemas.openxmlformats.org/officeDocument/2006/relationships/hyperlink" Target="https://www.unipg.it/disabilita-e-dsa/studenti-con-disabilit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unipg.it/internazionale" TargetMode="External"/><Relationship Id="rId17" Type="http://schemas.openxmlformats.org/officeDocument/2006/relationships/hyperlink" Target="https://www.unipg.it/disabilita-e-dsa" TargetMode="External"/><Relationship Id="rId2" Type="http://schemas.openxmlformats.org/officeDocument/2006/relationships/customXml" Target="../customXml/item2.xml"/><Relationship Id="rId16" Type="http://schemas.openxmlformats.org/officeDocument/2006/relationships/hyperlink" Target="https://www.unipg.it/disabilita-e-ds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nipg.it/didattica/corsi-di-laurea-e-laurea-magistrale" TargetMode="External"/><Relationship Id="rId5" Type="http://schemas.openxmlformats.org/officeDocument/2006/relationships/styles" Target="styles.xml"/><Relationship Id="rId15" Type="http://schemas.openxmlformats.org/officeDocument/2006/relationships/hyperlink" Target="https://www.unipg.it/didattica/procedure-amministrative/procedure/laureandi" TargetMode="External"/><Relationship Id="rId10" Type="http://schemas.openxmlformats.org/officeDocument/2006/relationships/hyperlink" Target="https://www.unipg.it/didattica" TargetMode="External"/><Relationship Id="rId19" Type="http://schemas.openxmlformats.org/officeDocument/2006/relationships/hyperlink" Target="https://www.unipg.it/servizi/job-placement" TargetMode="External"/><Relationship Id="rId4" Type="http://schemas.openxmlformats.org/officeDocument/2006/relationships/numbering" Target="numbering.xml"/><Relationship Id="rId9" Type="http://schemas.openxmlformats.org/officeDocument/2006/relationships/hyperlink" Target="https://www.unipg.it/didattica" TargetMode="External"/><Relationship Id="rId14" Type="http://schemas.openxmlformats.org/officeDocument/2006/relationships/hyperlink" Target="https://www.unipg.it/internazionale/programma-erasmus/programma-erasmus-2021-202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C3A00A9DA56494FA2471DEBAF6179DA" ma:contentTypeVersion="2" ma:contentTypeDescription="Creare un nuovo documento." ma:contentTypeScope="" ma:versionID="5e351423b074d667c1806c717efdfc32">
  <xsd:schema xmlns:xsd="http://www.w3.org/2001/XMLSchema" xmlns:xs="http://www.w3.org/2001/XMLSchema" xmlns:p="http://schemas.microsoft.com/office/2006/metadata/properties" xmlns:ns2="956c2abb-4ea1-450b-8796-debe9dce1831" targetNamespace="http://schemas.microsoft.com/office/2006/metadata/properties" ma:root="true" ma:fieldsID="a1ce6d577ad48d46c003d6d277382a32" ns2:_="">
    <xsd:import namespace="956c2abb-4ea1-450b-8796-debe9dce18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c2abb-4ea1-450b-8796-debe9dce1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D66DB2-1AF4-4739-BB73-140F7E00E2CF}">
  <ds:schemaRefs>
    <ds:schemaRef ds:uri="http://schemas.microsoft.com/sharepoint/v3/contenttype/forms"/>
  </ds:schemaRefs>
</ds:datastoreItem>
</file>

<file path=customXml/itemProps2.xml><?xml version="1.0" encoding="utf-8"?>
<ds:datastoreItem xmlns:ds="http://schemas.openxmlformats.org/officeDocument/2006/customXml" ds:itemID="{40613E8A-EB43-49F9-8893-1955D1276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c2abb-4ea1-450b-8796-debe9dce1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430DF2-E53F-49AB-92F9-3BCC29DA69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1028</Words>
  <Characters>5864</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 Lanzilotti</dc:creator>
  <cp:lastModifiedBy>Fabio Apollinare</cp:lastModifiedBy>
  <cp:revision>12</cp:revision>
  <dcterms:created xsi:type="dcterms:W3CDTF">2019-12-02T12:25:00Z</dcterms:created>
  <dcterms:modified xsi:type="dcterms:W3CDTF">2022-03-21T14:34:00Z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0x0101007C3A00A9DA56494FA2471DEBAF6179DA</vt:lpwstr>
  </property>
</Properties>
</file>