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1F3D5A">
            <w:pPr>
              <w:pStyle w:val="Nessunaspaziatura"/>
              <w:spacing w:line="360" w:lineRule="auto"/>
            </w:pPr>
            <w:r>
              <w:t>25</w:t>
            </w:r>
            <w:r w:rsidR="00494ED5">
              <w:t>.11</w:t>
            </w:r>
            <w:r w:rsidR="00373EF8">
              <w:t>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F612D6" w:rsidP="00373EF8">
            <w:pPr>
              <w:spacing w:after="0"/>
            </w:pPr>
            <w:r>
              <w:t>10:5</w:t>
            </w:r>
            <w:r w:rsidR="007D4394">
              <w:t>0</w:t>
            </w:r>
            <w:r w:rsidR="00AC0BAF">
              <w:t xml:space="preserve"> – </w:t>
            </w:r>
            <w:r w:rsidR="004A16A6">
              <w:t>1</w:t>
            </w:r>
            <w:r w:rsidR="007D4394">
              <w:t>1</w:t>
            </w:r>
            <w:r w:rsidR="004A16A6">
              <w:t>:</w:t>
            </w:r>
            <w:r w:rsidR="001F3D5A">
              <w:t>00</w:t>
            </w:r>
          </w:p>
          <w:p w:rsidR="004A16A6" w:rsidRDefault="004A16A6" w:rsidP="00781388">
            <w:pPr>
              <w:spacing w:after="0"/>
            </w:pPr>
          </w:p>
        </w:tc>
        <w:tc>
          <w:tcPr>
            <w:tcW w:w="7827" w:type="dxa"/>
          </w:tcPr>
          <w:p w:rsidR="00373EF8" w:rsidRPr="00AC0BAF" w:rsidRDefault="007D4394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AC0BAF" w:rsidRDefault="00387619" w:rsidP="00373EF8">
            <w:pPr>
              <w:spacing w:after="0"/>
            </w:pPr>
            <w:r>
              <w:t>Abbiamo parlato degli errori da sistemare nella consegna di alcuni diari.</w:t>
            </w:r>
          </w:p>
        </w:tc>
      </w:tr>
      <w:tr w:rsidR="00832791" w:rsidTr="00AC0BAF">
        <w:tc>
          <w:tcPr>
            <w:tcW w:w="1951" w:type="dxa"/>
          </w:tcPr>
          <w:p w:rsidR="00832791" w:rsidRDefault="00832791" w:rsidP="00832791">
            <w:pPr>
              <w:spacing w:after="0"/>
            </w:pPr>
            <w:r>
              <w:t>11:00 – 11:30</w:t>
            </w:r>
          </w:p>
          <w:p w:rsidR="007C5B29" w:rsidRDefault="007C5B29" w:rsidP="00832791">
            <w:pPr>
              <w:spacing w:after="0"/>
            </w:pPr>
            <w:r>
              <w:t>14:00 – 1</w:t>
            </w:r>
            <w:r w:rsidR="00407CDB">
              <w:t>6:20</w:t>
            </w:r>
            <w:bookmarkStart w:id="0" w:name="_GoBack"/>
            <w:bookmarkEnd w:id="0"/>
          </w:p>
        </w:tc>
        <w:tc>
          <w:tcPr>
            <w:tcW w:w="7827" w:type="dxa"/>
          </w:tcPr>
          <w:p w:rsidR="00832791" w:rsidRDefault="00832791" w:rsidP="00832791">
            <w:pPr>
              <w:spacing w:after="0"/>
              <w:rPr>
                <w:b/>
              </w:rPr>
            </w:pPr>
            <w:r>
              <w:rPr>
                <w:b/>
              </w:rPr>
              <w:t>Pagina consulta inventario</w:t>
            </w:r>
          </w:p>
          <w:p w:rsidR="00832791" w:rsidRPr="00315620" w:rsidRDefault="00832791" w:rsidP="00832791">
            <w:pPr>
              <w:spacing w:after="0"/>
            </w:pPr>
          </w:p>
        </w:tc>
      </w:tr>
      <w:tr w:rsidR="00832791" w:rsidTr="00AC0BAF">
        <w:tc>
          <w:tcPr>
            <w:tcW w:w="1951" w:type="dxa"/>
          </w:tcPr>
          <w:p w:rsidR="00832791" w:rsidRDefault="00832791" w:rsidP="00832791">
            <w:pPr>
              <w:spacing w:after="0"/>
            </w:pPr>
            <w:r>
              <w:t>11:30 – 12:00</w:t>
            </w:r>
          </w:p>
          <w:p w:rsidR="007C5B29" w:rsidRDefault="007C5B29" w:rsidP="00832791">
            <w:pPr>
              <w:spacing w:after="0"/>
            </w:pPr>
            <w:r>
              <w:t>13:25 – 14:00</w:t>
            </w:r>
          </w:p>
          <w:p w:rsidR="00832791" w:rsidRDefault="00832791" w:rsidP="00832791">
            <w:pPr>
              <w:spacing w:after="0"/>
            </w:pPr>
          </w:p>
        </w:tc>
        <w:tc>
          <w:tcPr>
            <w:tcW w:w="7827" w:type="dxa"/>
          </w:tcPr>
          <w:p w:rsidR="00832791" w:rsidRDefault="00832791" w:rsidP="00832791">
            <w:pPr>
              <w:spacing w:after="0"/>
              <w:rPr>
                <w:b/>
              </w:rPr>
            </w:pPr>
            <w:r>
              <w:rPr>
                <w:b/>
              </w:rPr>
              <w:t>Implementazione</w:t>
            </w:r>
          </w:p>
          <w:p w:rsidR="00832791" w:rsidRPr="0082156C" w:rsidRDefault="00832791" w:rsidP="00832791">
            <w:pPr>
              <w:spacing w:after="0"/>
            </w:pPr>
            <w:r>
              <w:t>Ho sistemato varie cose nell’aggiunta ed eliminazione dell’utente. Ho aggiunto un nuovo attributo alla tabella utente, ovvero “</w:t>
            </w:r>
            <w:proofErr w:type="spellStart"/>
            <w:r>
              <w:t>is_enable</w:t>
            </w:r>
            <w:proofErr w:type="spellEnd"/>
            <w:r>
              <w:t>”, così che una volta eliminato l’utente, venga archiviato e settato questo attributo a false, al posto che essere direttamente eliminato dal database.</w:t>
            </w:r>
          </w:p>
        </w:tc>
      </w:tr>
      <w:tr w:rsidR="00832791" w:rsidTr="00AC0BAF">
        <w:tc>
          <w:tcPr>
            <w:tcW w:w="1951" w:type="dxa"/>
          </w:tcPr>
          <w:p w:rsidR="00832791" w:rsidRDefault="00832791" w:rsidP="00832791">
            <w:pPr>
              <w:spacing w:after="0"/>
            </w:pPr>
            <w:r>
              <w:t>12:00 – 12:20</w:t>
            </w:r>
          </w:p>
          <w:p w:rsidR="00832791" w:rsidRDefault="00832791" w:rsidP="00832791">
            <w:pPr>
              <w:spacing w:after="0"/>
            </w:pPr>
            <w:r>
              <w:t>13:15 – 13:25</w:t>
            </w:r>
          </w:p>
        </w:tc>
        <w:tc>
          <w:tcPr>
            <w:tcW w:w="7827" w:type="dxa"/>
          </w:tcPr>
          <w:p w:rsidR="00832791" w:rsidRDefault="00832791" w:rsidP="00832791">
            <w:pPr>
              <w:spacing w:after="0"/>
              <w:rPr>
                <w:b/>
              </w:rPr>
            </w:pPr>
            <w:r>
              <w:rPr>
                <w:b/>
              </w:rPr>
              <w:t>Demo + controllo GANTT</w:t>
            </w:r>
          </w:p>
          <w:p w:rsidR="00832791" w:rsidRPr="005F5783" w:rsidRDefault="00832791" w:rsidP="00832791">
            <w:pPr>
              <w:spacing w:after="0"/>
            </w:pPr>
            <w:r>
              <w:t>Ho mostrato una veloce demo al Prof. ed in seguito mi ha aiutato a correggere un’attività del GANTT, spostandola prima rispetto a quando era stata programmata.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61203A">
        <w:tc>
          <w:tcPr>
            <w:tcW w:w="9778" w:type="dxa"/>
          </w:tcPr>
          <w:p w:rsidR="00D25C2E" w:rsidRDefault="00695096" w:rsidP="00AC72A6">
            <w:pPr>
              <w:spacing w:after="0"/>
            </w:pPr>
            <w:r>
              <w:t xml:space="preserve">Il prof. mi ha fatto capire che non si può eliminare un utente dato che il suo id può essere una foreign </w:t>
            </w:r>
            <w:proofErr w:type="spellStart"/>
            <w:r>
              <w:t>key</w:t>
            </w:r>
            <w:proofErr w:type="spellEnd"/>
            <w:r>
              <w:t xml:space="preserve"> in un’altra tabella. Quindi per risolvere ho inserito un nuovo attributo nella tabella “utente”, ovvero “</w:t>
            </w:r>
            <w:proofErr w:type="spellStart"/>
            <w:r>
              <w:t>is_enable</w:t>
            </w:r>
            <w:proofErr w:type="spellEnd"/>
            <w:r>
              <w:t xml:space="preserve">”, un flag sempre </w:t>
            </w:r>
            <w:proofErr w:type="spellStart"/>
            <w:r>
              <w:t>true</w:t>
            </w:r>
            <w:proofErr w:type="spellEnd"/>
            <w:r>
              <w:t xml:space="preserve">, fino a che non ci sia l’eliminazione dell’utente, in questo caso il flag viene settato a false, così da avere un utente “archiviato”, ma che mantiene tutte le relazioni con le altre tabelle. 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61203A">
        <w:tc>
          <w:tcPr>
            <w:tcW w:w="9778" w:type="dxa"/>
          </w:tcPr>
          <w:p w:rsidR="008B57B7" w:rsidRPr="00B25CAE" w:rsidRDefault="00B25CAE" w:rsidP="0061203A">
            <w:pPr>
              <w:spacing w:after="0"/>
            </w:pPr>
            <w:r>
              <w:t xml:space="preserve">Sono </w:t>
            </w:r>
            <w:r w:rsidR="00695096">
              <w:t>in dietro di un paio d’ore rispetto al GANTT, infatti dovrei aver finito oggi la pagina per consultare l’inventario, mentre invece non ho ancora terminato del tutto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61203A">
        <w:tc>
          <w:tcPr>
            <w:tcW w:w="9778" w:type="dxa"/>
          </w:tcPr>
          <w:p w:rsidR="00F24125" w:rsidRDefault="00695096" w:rsidP="008E79E1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Terminare</w:t>
            </w:r>
            <w:r w:rsidR="00630EDD">
              <w:t xml:space="preserve"> la pagina per consultare l’inventario</w:t>
            </w:r>
          </w:p>
          <w:p w:rsidR="00695096" w:rsidRDefault="00695096" w:rsidP="008E79E1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Incominciare e terminare la pagina per la modifica dei componenti</w:t>
            </w:r>
          </w:p>
        </w:tc>
      </w:tr>
    </w:tbl>
    <w:p w:rsidR="008B57B7" w:rsidRDefault="008B57B7" w:rsidP="00F9273A"/>
    <w:sectPr w:rsidR="008B57B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B0E" w:rsidRDefault="00E41B0E">
      <w:pPr>
        <w:spacing w:after="0" w:line="240" w:lineRule="auto"/>
      </w:pPr>
      <w:r>
        <w:separator/>
      </w:r>
    </w:p>
  </w:endnote>
  <w:endnote w:type="continuationSeparator" w:id="0">
    <w:p w:rsidR="00E41B0E" w:rsidRDefault="00E4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41B0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179B">
          <w:t>Inventario Hardware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B0E" w:rsidRDefault="00E41B0E">
      <w:pPr>
        <w:spacing w:after="0" w:line="240" w:lineRule="auto"/>
      </w:pPr>
      <w:r>
        <w:separator/>
      </w:r>
    </w:p>
  </w:footnote>
  <w:footnote w:type="continuationSeparator" w:id="0">
    <w:p w:rsidR="00E41B0E" w:rsidRDefault="00E41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A179B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2ABD"/>
    <w:rsid w:val="0002752A"/>
    <w:rsid w:val="000402B5"/>
    <w:rsid w:val="000A60FB"/>
    <w:rsid w:val="000B7893"/>
    <w:rsid w:val="00103D93"/>
    <w:rsid w:val="001056DE"/>
    <w:rsid w:val="00112D44"/>
    <w:rsid w:val="001214AD"/>
    <w:rsid w:val="001664B9"/>
    <w:rsid w:val="001719C1"/>
    <w:rsid w:val="001F1784"/>
    <w:rsid w:val="001F3D5A"/>
    <w:rsid w:val="00222B08"/>
    <w:rsid w:val="00251DCB"/>
    <w:rsid w:val="00265A7B"/>
    <w:rsid w:val="002B01DD"/>
    <w:rsid w:val="002C2DC9"/>
    <w:rsid w:val="00303E5F"/>
    <w:rsid w:val="00315620"/>
    <w:rsid w:val="00356444"/>
    <w:rsid w:val="00361316"/>
    <w:rsid w:val="00373EF8"/>
    <w:rsid w:val="003768E3"/>
    <w:rsid w:val="003837CA"/>
    <w:rsid w:val="00387619"/>
    <w:rsid w:val="003C1D64"/>
    <w:rsid w:val="003C1F65"/>
    <w:rsid w:val="003D6ABD"/>
    <w:rsid w:val="00407CDB"/>
    <w:rsid w:val="004328C7"/>
    <w:rsid w:val="00442C40"/>
    <w:rsid w:val="00446033"/>
    <w:rsid w:val="004702D0"/>
    <w:rsid w:val="00494ED5"/>
    <w:rsid w:val="004A16A6"/>
    <w:rsid w:val="004B41D6"/>
    <w:rsid w:val="004C6D35"/>
    <w:rsid w:val="004D290F"/>
    <w:rsid w:val="00557002"/>
    <w:rsid w:val="00590693"/>
    <w:rsid w:val="00592A31"/>
    <w:rsid w:val="005A1626"/>
    <w:rsid w:val="005A7780"/>
    <w:rsid w:val="005F5783"/>
    <w:rsid w:val="0061203A"/>
    <w:rsid w:val="00614F4D"/>
    <w:rsid w:val="0063084B"/>
    <w:rsid w:val="00630EDD"/>
    <w:rsid w:val="0065731F"/>
    <w:rsid w:val="006677A2"/>
    <w:rsid w:val="00695096"/>
    <w:rsid w:val="006A179B"/>
    <w:rsid w:val="006A4952"/>
    <w:rsid w:val="006C6ED1"/>
    <w:rsid w:val="0070008B"/>
    <w:rsid w:val="0078064D"/>
    <w:rsid w:val="00781388"/>
    <w:rsid w:val="00785AFC"/>
    <w:rsid w:val="007A1F75"/>
    <w:rsid w:val="007B0455"/>
    <w:rsid w:val="007C5B29"/>
    <w:rsid w:val="007D4394"/>
    <w:rsid w:val="007E7317"/>
    <w:rsid w:val="00807BB8"/>
    <w:rsid w:val="00810C55"/>
    <w:rsid w:val="0082156C"/>
    <w:rsid w:val="00831A82"/>
    <w:rsid w:val="00832791"/>
    <w:rsid w:val="008379B2"/>
    <w:rsid w:val="00883BD2"/>
    <w:rsid w:val="008B57B7"/>
    <w:rsid w:val="008C05CB"/>
    <w:rsid w:val="008C14A2"/>
    <w:rsid w:val="008D3CF0"/>
    <w:rsid w:val="008E31D6"/>
    <w:rsid w:val="008E6EB2"/>
    <w:rsid w:val="008E79E1"/>
    <w:rsid w:val="008F1F66"/>
    <w:rsid w:val="0092549E"/>
    <w:rsid w:val="00952B92"/>
    <w:rsid w:val="00954858"/>
    <w:rsid w:val="0098244C"/>
    <w:rsid w:val="009870A6"/>
    <w:rsid w:val="009C2956"/>
    <w:rsid w:val="009E33EC"/>
    <w:rsid w:val="009F4296"/>
    <w:rsid w:val="00A05CC7"/>
    <w:rsid w:val="00A354A5"/>
    <w:rsid w:val="00AA340E"/>
    <w:rsid w:val="00AA6BDA"/>
    <w:rsid w:val="00AB0E98"/>
    <w:rsid w:val="00AC0BAF"/>
    <w:rsid w:val="00AC72A6"/>
    <w:rsid w:val="00AD371E"/>
    <w:rsid w:val="00AD3ADD"/>
    <w:rsid w:val="00B13905"/>
    <w:rsid w:val="00B17D9A"/>
    <w:rsid w:val="00B25CAE"/>
    <w:rsid w:val="00B26C71"/>
    <w:rsid w:val="00B56849"/>
    <w:rsid w:val="00B5779D"/>
    <w:rsid w:val="00B81631"/>
    <w:rsid w:val="00B96B7B"/>
    <w:rsid w:val="00BA7E06"/>
    <w:rsid w:val="00BF690F"/>
    <w:rsid w:val="00C1206E"/>
    <w:rsid w:val="00C27179"/>
    <w:rsid w:val="00C40315"/>
    <w:rsid w:val="00C4641B"/>
    <w:rsid w:val="00C603AF"/>
    <w:rsid w:val="00C91A1C"/>
    <w:rsid w:val="00CE30E5"/>
    <w:rsid w:val="00D06973"/>
    <w:rsid w:val="00D25A4A"/>
    <w:rsid w:val="00D25C2E"/>
    <w:rsid w:val="00D3747C"/>
    <w:rsid w:val="00D606AF"/>
    <w:rsid w:val="00D74144"/>
    <w:rsid w:val="00DA02E8"/>
    <w:rsid w:val="00E15BB1"/>
    <w:rsid w:val="00E27E58"/>
    <w:rsid w:val="00E36282"/>
    <w:rsid w:val="00E41B0E"/>
    <w:rsid w:val="00E643C3"/>
    <w:rsid w:val="00E93DD6"/>
    <w:rsid w:val="00E9420C"/>
    <w:rsid w:val="00E95C91"/>
    <w:rsid w:val="00F24125"/>
    <w:rsid w:val="00F2418C"/>
    <w:rsid w:val="00F458D6"/>
    <w:rsid w:val="00F546B2"/>
    <w:rsid w:val="00F568E3"/>
    <w:rsid w:val="00F612D6"/>
    <w:rsid w:val="00F91433"/>
    <w:rsid w:val="00F9273A"/>
    <w:rsid w:val="00F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45B95D"/>
  <w15:docId w15:val="{FADDE48A-F3D5-4850-9D1C-1B014664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C10D5-5340-46C2-97F2-28B4854E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Inventario Hardware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Giovanni Curti</cp:lastModifiedBy>
  <cp:revision>28</cp:revision>
  <dcterms:created xsi:type="dcterms:W3CDTF">2015-06-23T12:36:00Z</dcterms:created>
  <dcterms:modified xsi:type="dcterms:W3CDTF">2021-12-02T10:27:00Z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