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FF154" w14:textId="2C505872" w:rsidR="0046030A" w:rsidRDefault="0046030A" w:rsidP="0046030A">
      <w:pPr>
        <w:jc w:val="center"/>
        <w:rPr>
          <w:b/>
          <w:bCs/>
        </w:rPr>
      </w:pPr>
      <w:r w:rsidRPr="0046030A">
        <w:rPr>
          <w:b/>
          <w:bCs/>
        </w:rPr>
        <w:t>Multiple instance learning</w:t>
      </w:r>
    </w:p>
    <w:p w14:paraId="215DDDF7" w14:textId="30B85A03" w:rsidR="0046030A" w:rsidRDefault="0046030A" w:rsidP="0046030A">
      <w:pPr>
        <w:rPr>
          <w:lang w:val="it-IT"/>
        </w:rPr>
      </w:pPr>
      <w:r w:rsidRPr="0046030A">
        <w:rPr>
          <w:lang w:val="it-IT"/>
        </w:rPr>
        <w:t>Nel machine learning, multiple-instance learning (MIL) è un tipo di apprendimento supervisionato</w:t>
      </w:r>
      <w:r>
        <w:rPr>
          <w:lang w:val="it-IT"/>
        </w:rPr>
        <w:t xml:space="preserve"> (supervised learning). </w:t>
      </w:r>
    </w:p>
    <w:p w14:paraId="2B61EE5F" w14:textId="295BD6D1" w:rsidR="0046030A" w:rsidRDefault="0046030A" w:rsidP="0046030A">
      <w:pPr>
        <w:rPr>
          <w:lang w:val="it-IT"/>
        </w:rPr>
      </w:pPr>
      <w:r>
        <w:rPr>
          <w:lang w:val="it-IT"/>
        </w:rPr>
        <w:t xml:space="preserve">Invece di ricevere un set di istanze etichettate individualmente, il learner riceve una serie di </w:t>
      </w:r>
      <w:r w:rsidRPr="0046030A">
        <w:rPr>
          <w:b/>
          <w:bCs/>
          <w:lang w:val="it-IT"/>
        </w:rPr>
        <w:t>bags</w:t>
      </w:r>
      <w:r>
        <w:rPr>
          <w:b/>
          <w:bCs/>
          <w:lang w:val="it-IT"/>
        </w:rPr>
        <w:t xml:space="preserve"> </w:t>
      </w:r>
      <w:r w:rsidRPr="0046030A">
        <w:rPr>
          <w:lang w:val="it-IT"/>
        </w:rPr>
        <w:t>ognuna delle quali contiene più istanze</w:t>
      </w:r>
      <w:r>
        <w:rPr>
          <w:lang w:val="it-IT"/>
        </w:rPr>
        <w:t xml:space="preserve">. </w:t>
      </w:r>
    </w:p>
    <w:p w14:paraId="434CEA4A" w14:textId="254BB2B1" w:rsidR="0046030A" w:rsidRDefault="0046030A" w:rsidP="0046030A">
      <w:pPr>
        <w:rPr>
          <w:lang w:val="it-IT"/>
        </w:rPr>
      </w:pPr>
      <w:r>
        <w:rPr>
          <w:lang w:val="it-IT"/>
        </w:rPr>
        <w:t xml:space="preserve">Es. Nel caso di multiple-instance binarie, una bag può essere etichettata negativamente se tutte le istanze in essa contenute sono negative. E’ sufficiente invece che una sola delle sue instaze siapositiva per etichettarla (labeled) come bag positiva. </w:t>
      </w:r>
    </w:p>
    <w:p w14:paraId="64130079" w14:textId="1E66840F" w:rsidR="0046030A" w:rsidRDefault="0046030A" w:rsidP="0046030A">
      <w:pPr>
        <w:rPr>
          <w:lang w:val="it-IT"/>
        </w:rPr>
      </w:pPr>
      <w:r>
        <w:rPr>
          <w:lang w:val="it-IT"/>
        </w:rPr>
        <w:t>Da una collezione di labeled bags il learner cerca di</w:t>
      </w:r>
      <w:r w:rsidR="00A77EA7">
        <w:rPr>
          <w:lang w:val="it-IT"/>
        </w:rPr>
        <w:t xml:space="preserve"> (una delle due)</w:t>
      </w:r>
      <w:r>
        <w:rPr>
          <w:lang w:val="it-IT"/>
        </w:rPr>
        <w:t xml:space="preserve">: </w:t>
      </w:r>
    </w:p>
    <w:p w14:paraId="63B24FA9" w14:textId="308A810E" w:rsidR="0046030A" w:rsidRDefault="0046030A" w:rsidP="0046030A">
      <w:pPr>
        <w:pStyle w:val="Paragrafoelenco"/>
        <w:numPr>
          <w:ilvl w:val="0"/>
          <w:numId w:val="4"/>
        </w:numPr>
        <w:rPr>
          <w:lang w:val="it-IT"/>
        </w:rPr>
      </w:pPr>
      <w:r>
        <w:rPr>
          <w:lang w:val="it-IT"/>
        </w:rPr>
        <w:t xml:space="preserve">Indurre un concetto </w:t>
      </w:r>
      <w:r w:rsidR="00A77EA7">
        <w:rPr>
          <w:lang w:val="it-IT"/>
        </w:rPr>
        <w:t>che etichetti correttamente le singole istanze</w:t>
      </w:r>
    </w:p>
    <w:p w14:paraId="4C85B1F4" w14:textId="5DE4E50D" w:rsidR="00A77EA7" w:rsidRDefault="00A77EA7" w:rsidP="0046030A">
      <w:pPr>
        <w:pStyle w:val="Paragrafoelenco"/>
        <w:numPr>
          <w:ilvl w:val="0"/>
          <w:numId w:val="4"/>
        </w:numPr>
        <w:rPr>
          <w:lang w:val="it-IT"/>
        </w:rPr>
      </w:pPr>
      <w:r>
        <w:rPr>
          <w:lang w:val="it-IT"/>
        </w:rPr>
        <w:t>Imparare come etichettare le bags senza indurre il concetto</w:t>
      </w:r>
    </w:p>
    <w:p w14:paraId="32461E61" w14:textId="77777777"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Babenko (2008)  fornisce un semplice esempio per MIL.</w:t>
      </w:r>
    </w:p>
    <w:p w14:paraId="31340701" w14:textId="7D2FFBF4"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Immagina diverse persone e ognuna di loro ha un portachiavi che contiene poche chiavi. Alcune di queste persone sono in grado di entrare in una certa stanza e altre no. Il compito è quindi quello di prevedere se una determinata chiave o un determinato portachiavi può farti entrare in quella stanza. Per risolvere questo problema dobbiamo trovare la chiave esatta che è comune a tutte le catene chiave "positive". Se siamo in grado di identificare correttamente questa chiave, possiamo anche classificare correttamente un'intera catena di chiavi: positiva se contiene la chiave richiesta o negativa se non contiene.</w:t>
      </w:r>
    </w:p>
    <w:p w14:paraId="7549C677" w14:textId="2A4FC04A" w:rsidR="00A77EA7" w:rsidRDefault="00A77EA7" w:rsidP="00A77EA7">
      <w:pPr>
        <w:rPr>
          <w:rFonts w:ascii="Arial" w:hAnsi="Arial" w:cs="Arial"/>
          <w:color w:val="202122"/>
          <w:sz w:val="21"/>
          <w:szCs w:val="21"/>
          <w:shd w:val="clear" w:color="auto" w:fill="FFFFFF"/>
          <w:lang w:val="it-IT"/>
        </w:rPr>
      </w:pPr>
    </w:p>
    <w:p w14:paraId="25F58BD7" w14:textId="77777777"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 xml:space="preserve">A seconda del tipo e della variazione dei dati </w:t>
      </w:r>
      <w:r>
        <w:rPr>
          <w:rFonts w:ascii="Arial" w:hAnsi="Arial" w:cs="Arial"/>
          <w:color w:val="202122"/>
          <w:sz w:val="21"/>
          <w:szCs w:val="21"/>
          <w:shd w:val="clear" w:color="auto" w:fill="FFFFFF"/>
          <w:lang w:val="it-IT"/>
        </w:rPr>
        <w:t>treaning</w:t>
      </w:r>
      <w:r w:rsidRPr="00A77EA7">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t>il Machine learning</w:t>
      </w:r>
      <w:r w:rsidRPr="00A77EA7">
        <w:rPr>
          <w:rFonts w:ascii="Arial" w:hAnsi="Arial" w:cs="Arial"/>
          <w:color w:val="202122"/>
          <w:sz w:val="21"/>
          <w:szCs w:val="21"/>
          <w:shd w:val="clear" w:color="auto" w:fill="FFFFFF"/>
          <w:lang w:val="it-IT"/>
        </w:rPr>
        <w:t xml:space="preserve"> può essere categorizzato approssimativamente in tre framework: </w:t>
      </w:r>
    </w:p>
    <w:p w14:paraId="3695DEB5" w14:textId="77777777" w:rsidR="00A77EA7" w:rsidRPr="00A77EA7" w:rsidRDefault="00A77EA7" w:rsidP="00A77EA7">
      <w:pPr>
        <w:pStyle w:val="Paragrafoelenco"/>
        <w:numPr>
          <w:ilvl w:val="0"/>
          <w:numId w:val="5"/>
        </w:numPr>
        <w:rPr>
          <w:lang w:val="it-IT"/>
        </w:rPr>
      </w:pPr>
      <w:r w:rsidRPr="00A77EA7">
        <w:rPr>
          <w:rFonts w:ascii="Arial" w:hAnsi="Arial" w:cs="Arial"/>
          <w:color w:val="202122"/>
          <w:sz w:val="21"/>
          <w:szCs w:val="21"/>
          <w:shd w:val="clear" w:color="auto" w:fill="FFFFFF"/>
          <w:lang w:val="it-IT"/>
        </w:rPr>
        <w:t>apprendimento supervisionato</w:t>
      </w:r>
      <w:r>
        <w:rPr>
          <w:rFonts w:ascii="Arial" w:hAnsi="Arial" w:cs="Arial"/>
          <w:color w:val="202122"/>
          <w:sz w:val="21"/>
          <w:szCs w:val="21"/>
          <w:shd w:val="clear" w:color="auto" w:fill="FFFFFF"/>
          <w:lang w:val="it-IT"/>
        </w:rPr>
        <w:t xml:space="preserve">; </w:t>
      </w:r>
    </w:p>
    <w:p w14:paraId="002EF875" w14:textId="77777777" w:rsidR="00A77EA7" w:rsidRPr="00A77EA7" w:rsidRDefault="00A77EA7" w:rsidP="00A77EA7">
      <w:pPr>
        <w:pStyle w:val="Paragrafoelenco"/>
        <w:numPr>
          <w:ilvl w:val="0"/>
          <w:numId w:val="5"/>
        </w:numPr>
        <w:rPr>
          <w:lang w:val="it-IT"/>
        </w:rPr>
      </w:pPr>
      <w:r w:rsidRPr="00A77EA7">
        <w:rPr>
          <w:rFonts w:ascii="Arial" w:hAnsi="Arial" w:cs="Arial"/>
          <w:color w:val="202122"/>
          <w:sz w:val="21"/>
          <w:szCs w:val="21"/>
          <w:shd w:val="clear" w:color="auto" w:fill="FFFFFF"/>
          <w:lang w:val="it-IT"/>
        </w:rPr>
        <w:t>apprendimento non supervisionato</w:t>
      </w:r>
      <w:r>
        <w:rPr>
          <w:rFonts w:ascii="Arial" w:hAnsi="Arial" w:cs="Arial"/>
          <w:color w:val="202122"/>
          <w:sz w:val="21"/>
          <w:szCs w:val="21"/>
          <w:shd w:val="clear" w:color="auto" w:fill="FFFFFF"/>
          <w:lang w:val="it-IT"/>
        </w:rPr>
        <w:t>;</w:t>
      </w:r>
    </w:p>
    <w:p w14:paraId="460B5258" w14:textId="77777777" w:rsidR="00A77EA7" w:rsidRPr="00A77EA7" w:rsidRDefault="00A77EA7" w:rsidP="00A77EA7">
      <w:pPr>
        <w:pStyle w:val="Paragrafoelenco"/>
        <w:numPr>
          <w:ilvl w:val="0"/>
          <w:numId w:val="5"/>
        </w:numPr>
        <w:rPr>
          <w:lang w:val="it-IT"/>
        </w:rPr>
      </w:pPr>
      <w:r w:rsidRPr="00A77EA7">
        <w:rPr>
          <w:rFonts w:ascii="Arial" w:hAnsi="Arial" w:cs="Arial"/>
          <w:color w:val="202122"/>
          <w:sz w:val="21"/>
          <w:szCs w:val="21"/>
          <w:shd w:val="clear" w:color="auto" w:fill="FFFFFF"/>
          <w:lang w:val="it-IT"/>
        </w:rPr>
        <w:t xml:space="preserve"> e apprendimento di rinforzo</w:t>
      </w:r>
      <w:r>
        <w:rPr>
          <w:rFonts w:ascii="Arial" w:hAnsi="Arial" w:cs="Arial"/>
          <w:color w:val="202122"/>
          <w:sz w:val="21"/>
          <w:szCs w:val="21"/>
          <w:shd w:val="clear" w:color="auto" w:fill="FFFFFF"/>
          <w:lang w:val="it-IT"/>
        </w:rPr>
        <w:t xml:space="preserve">; </w:t>
      </w:r>
    </w:p>
    <w:p w14:paraId="693E45E9" w14:textId="77777777" w:rsidR="00232DA1"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 </w:t>
      </w:r>
      <w:r w:rsidRPr="00A77EA7">
        <w:rPr>
          <w:rFonts w:ascii="Arial" w:hAnsi="Arial" w:cs="Arial"/>
          <w:b/>
          <w:bCs/>
          <w:color w:val="202122"/>
          <w:sz w:val="21"/>
          <w:szCs w:val="21"/>
          <w:shd w:val="clear" w:color="auto" w:fill="FFFFFF"/>
          <w:lang w:val="it-IT"/>
        </w:rPr>
        <w:t>L'apprendimento a più istanze (MIL)</w:t>
      </w:r>
      <w:r w:rsidRPr="00A77EA7">
        <w:rPr>
          <w:rFonts w:ascii="Arial" w:hAnsi="Arial" w:cs="Arial"/>
          <w:color w:val="202122"/>
          <w:sz w:val="21"/>
          <w:szCs w:val="21"/>
          <w:shd w:val="clear" w:color="auto" w:fill="FFFFFF"/>
          <w:lang w:val="it-IT"/>
        </w:rPr>
        <w:t> rientra nel quadro di apprendimento supervisionato, in cui ogni istanza di formazione ha un'etichetta, discreta o di valore reale. MIL si occupa di problemi con una conoscenza incompleta delle etichette nei set di addestramento. Più precisamente, nell'apprendimento a più istanze, il set di formazione è costituito da "</w:t>
      </w:r>
      <w:r>
        <w:rPr>
          <w:rFonts w:ascii="Arial" w:hAnsi="Arial" w:cs="Arial"/>
          <w:color w:val="202122"/>
          <w:sz w:val="21"/>
          <w:szCs w:val="21"/>
          <w:shd w:val="clear" w:color="auto" w:fill="FFFFFF"/>
          <w:lang w:val="it-IT"/>
        </w:rPr>
        <w:t>bags</w:t>
      </w:r>
      <w:r w:rsidRPr="00A77EA7">
        <w:rPr>
          <w:rFonts w:ascii="Arial" w:hAnsi="Arial" w:cs="Arial"/>
          <w:color w:val="202122"/>
          <w:sz w:val="21"/>
          <w:szCs w:val="21"/>
          <w:shd w:val="clear" w:color="auto" w:fill="FFFFFF"/>
          <w:lang w:val="it-IT"/>
        </w:rPr>
        <w:t>" etichettati, ognuno dei quali è una raccolta di istanze senza etichetta. Una borsa è etichettata positivamente se almeno un'istanza in essa è positiva ed è etichettata negativamente se tutte le istanze in essa sono negative.</w:t>
      </w:r>
    </w:p>
    <w:p w14:paraId="50909081" w14:textId="08A6BAEC"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L'obiettivo del MIL è quello di prevedere le etichette di borse nuove e mai viste.</w:t>
      </w:r>
    </w:p>
    <w:p w14:paraId="7F5D9FFC" w14:textId="45CF85DA" w:rsidR="00232DA1" w:rsidRDefault="00232DA1" w:rsidP="00A77EA7">
      <w:pPr>
        <w:rPr>
          <w:rFonts w:ascii="Arial" w:hAnsi="Arial" w:cs="Arial"/>
          <w:color w:val="202122"/>
          <w:sz w:val="21"/>
          <w:szCs w:val="21"/>
          <w:shd w:val="clear" w:color="auto" w:fill="FFFFFF"/>
          <w:lang w:val="it-IT"/>
        </w:rPr>
      </w:pPr>
    </w:p>
    <w:p w14:paraId="454EC70C" w14:textId="7A3702CE" w:rsidR="00232DA1" w:rsidRDefault="00232DA1" w:rsidP="00A77EA7">
      <w:pPr>
        <w:rPr>
          <w:rFonts w:ascii="Arial" w:hAnsi="Arial" w:cs="Arial"/>
          <w:color w:val="202122"/>
          <w:sz w:val="21"/>
          <w:szCs w:val="21"/>
          <w:shd w:val="clear" w:color="auto" w:fill="FFFFFF"/>
          <w:lang w:val="it-IT"/>
        </w:rPr>
      </w:pPr>
    </w:p>
    <w:p w14:paraId="2B7384CF" w14:textId="09BAC94D" w:rsidR="00232DA1" w:rsidRDefault="00232DA1" w:rsidP="00A77EA7">
      <w:pPr>
        <w:rPr>
          <w:rFonts w:ascii="Arial" w:hAnsi="Arial" w:cs="Arial"/>
          <w:color w:val="202122"/>
          <w:sz w:val="21"/>
          <w:szCs w:val="21"/>
          <w:shd w:val="clear" w:color="auto" w:fill="FFFFFF"/>
          <w:lang w:val="it-IT"/>
        </w:rPr>
      </w:pPr>
    </w:p>
    <w:p w14:paraId="5DC9491E" w14:textId="0E06DBF1" w:rsidR="00232DA1" w:rsidRDefault="00232DA1" w:rsidP="00A77EA7">
      <w:pPr>
        <w:rPr>
          <w:rFonts w:ascii="Arial" w:hAnsi="Arial" w:cs="Arial"/>
          <w:color w:val="202122"/>
          <w:sz w:val="21"/>
          <w:szCs w:val="21"/>
          <w:shd w:val="clear" w:color="auto" w:fill="FFFFFF"/>
          <w:lang w:val="it-IT"/>
        </w:rPr>
      </w:pPr>
    </w:p>
    <w:p w14:paraId="38307070" w14:textId="355641E5" w:rsidR="00232DA1" w:rsidRDefault="00232DA1" w:rsidP="00A77EA7">
      <w:pPr>
        <w:rPr>
          <w:rFonts w:ascii="Arial" w:hAnsi="Arial" w:cs="Arial"/>
          <w:color w:val="202122"/>
          <w:sz w:val="21"/>
          <w:szCs w:val="21"/>
          <w:shd w:val="clear" w:color="auto" w:fill="FFFFFF"/>
          <w:lang w:val="it-IT"/>
        </w:rPr>
      </w:pPr>
    </w:p>
    <w:p w14:paraId="492AB36D" w14:textId="06323026" w:rsidR="00232DA1" w:rsidRDefault="00232DA1" w:rsidP="00A77EA7">
      <w:pPr>
        <w:rPr>
          <w:rFonts w:ascii="Arial" w:hAnsi="Arial" w:cs="Arial"/>
          <w:color w:val="202122"/>
          <w:sz w:val="21"/>
          <w:szCs w:val="21"/>
          <w:shd w:val="clear" w:color="auto" w:fill="FFFFFF"/>
          <w:lang w:val="it-IT"/>
        </w:rPr>
      </w:pPr>
    </w:p>
    <w:p w14:paraId="4E6DC339" w14:textId="63E73BFE" w:rsidR="00232DA1" w:rsidRDefault="00232DA1" w:rsidP="00A77EA7">
      <w:pPr>
        <w:rPr>
          <w:rFonts w:ascii="Arial" w:hAnsi="Arial" w:cs="Arial"/>
          <w:color w:val="202122"/>
          <w:sz w:val="21"/>
          <w:szCs w:val="21"/>
          <w:shd w:val="clear" w:color="auto" w:fill="FFFFFF"/>
          <w:lang w:val="it-IT"/>
        </w:rPr>
      </w:pPr>
    </w:p>
    <w:p w14:paraId="38F57AC2" w14:textId="77777777" w:rsidR="00232DA1" w:rsidRDefault="00232DA1" w:rsidP="00A77EA7">
      <w:pPr>
        <w:rPr>
          <w:rFonts w:ascii="Arial" w:hAnsi="Arial" w:cs="Arial"/>
          <w:color w:val="202122"/>
          <w:sz w:val="21"/>
          <w:szCs w:val="21"/>
          <w:shd w:val="clear" w:color="auto" w:fill="FFFFFF"/>
          <w:lang w:val="it-IT"/>
        </w:rPr>
      </w:pPr>
    </w:p>
    <w:p w14:paraId="291EBF72" w14:textId="4AA2249D"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lastRenderedPageBreak/>
        <w:t>Storia</w:t>
      </w:r>
    </w:p>
    <w:p w14:paraId="037C63F2"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Keeler et al., </w:t>
      </w:r>
      <w:hyperlink r:id="rId5" w:anchor="cite_note-Keeler-2" w:history="1">
        <w:r w:rsidRPr="00232DA1">
          <w:rPr>
            <w:rStyle w:val="Collegamentoipertestuale"/>
            <w:rFonts w:ascii="Arial" w:hAnsi="Arial" w:cs="Arial"/>
            <w:color w:val="0645AD"/>
            <w:sz w:val="17"/>
            <w:szCs w:val="17"/>
            <w:vertAlign w:val="superscript"/>
            <w:lang w:val="it-IT"/>
          </w:rPr>
          <w:t>[2]</w:t>
        </w:r>
      </w:hyperlink>
      <w:r w:rsidRPr="00232DA1">
        <w:rPr>
          <w:rFonts w:ascii="Arial" w:hAnsi="Arial" w:cs="Arial"/>
          <w:color w:val="202122"/>
          <w:sz w:val="21"/>
          <w:szCs w:val="21"/>
          <w:lang w:val="it-IT"/>
        </w:rPr>
        <w:t> nel suo lavoro nei primi anni '90 è stato il primo ad esplorare l'area di MIL. Il termine vero e proprio apprendimento multiistanza è stato introdotto a metà degli anni '90 da Dietterich et al. mentre studiavano il problema della previsione dell'attività dei farmaci. </w:t>
      </w:r>
      <w:hyperlink r:id="rId6"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Hanno cercato di creare un sistema di apprendimento in grado di prevedere se una nuova molecola fosse qualificata per produrre qualche farmaco o meno, analizzando una raccolta di molecole note. Le molecole possono avere molti stati alternativi di bassa energia, ma solo uno, o alcuni di essi, sono qualificati per produrre un farmaco. Il problema è sorto perché gli scienziati potevano solo determinare se la molecola è qualificata o meno, ma non potevano dire esattamente quale delle sue forme a bassa energia ne fosse responsabile.</w:t>
      </w:r>
    </w:p>
    <w:p w14:paraId="5612DF2E"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Uno dei modi proposti per risolvere questo problema era utilizzare l'apprendimento supervisionato e considerare tutte le forme a bassa energia della molecola qualificata come istanze di allenamento positivo, mentre tutte le forme a bassa energia delle molecole non qualificate come istanze negative. Dietterich et al. ha dimostrato che tale metodo avrebbe un alto rumore di falsi positivi, da tutte le forme a bassa energia che sono etichettate erroneamente come positive, e quindi non erano realmente utili. </w:t>
      </w:r>
      <w:hyperlink r:id="rId7"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Il loro approccio consisteva nel considerare ogni molecola come un sacchetto etichettato e tutte le forme alternative a bassa energia di quella molecola come istanze nel sacchetto, senza etichette individuali. Formulando così l'apprendimento a più istanze.</w:t>
      </w:r>
    </w:p>
    <w:p w14:paraId="2D08BE41"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Soluzione al problema dell'apprendimento a istanze multiple che Dietterich et al. proposto è l'algoritmo del rettangolo parallelo all'asse (APR). </w:t>
      </w:r>
      <w:hyperlink r:id="rId8"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Tenta di cercare rettangoli paralleli all'asse appropriati costruiti dalla congiunzione degli elementi. Hanno testato l'algoritmo sul set di dati Musk, </w:t>
      </w:r>
      <w:hyperlink r:id="rId9" w:anchor="cite_note-Musk-4" w:history="1">
        <w:r w:rsidRPr="00232DA1">
          <w:rPr>
            <w:rStyle w:val="Collegamentoipertestuale"/>
            <w:rFonts w:ascii="Arial" w:hAnsi="Arial" w:cs="Arial"/>
            <w:color w:val="0645AD"/>
            <w:sz w:val="17"/>
            <w:szCs w:val="17"/>
            <w:vertAlign w:val="superscript"/>
            <w:lang w:val="it-IT"/>
          </w:rPr>
          <w:t>[4]</w:t>
        </w:r>
      </w:hyperlink>
      <w:r w:rsidRPr="00232DA1">
        <w:rPr>
          <w:rFonts w:ascii="Arial" w:hAnsi="Arial" w:cs="Arial"/>
          <w:color w:val="202122"/>
          <w:sz w:val="21"/>
          <w:szCs w:val="21"/>
          <w:lang w:val="it-IT"/>
        </w:rPr>
        <w:t> che è un test concreto di dati sulla previsione dell'attività dei farmaci e il benchmark più comunemente utilizzato nell'apprendimento a più istanze. L'algoritmo APR ha ottenuto il miglior risultato, ma APR è stato progettato tenendo conto dei dati di Musk.</w:t>
      </w:r>
    </w:p>
    <w:p w14:paraId="43779596"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Il problema dell'apprendimento multiistanza non riguarda solo la ricerca di farmaci. Nel 1998, Maron e Ratan hanno trovato un'altra applicazione dell'apprendimento a istanze multiple per la classificazione delle scene nella visione artificiale e hanno ideato il framework Diverse Density. </w:t>
      </w:r>
      <w:hyperlink r:id="rId10" w:anchor="cite_note-Maron-5" w:history="1">
        <w:r w:rsidRPr="00232DA1">
          <w:rPr>
            <w:rStyle w:val="Collegamentoipertestuale"/>
            <w:rFonts w:ascii="Arial" w:hAnsi="Arial" w:cs="Arial"/>
            <w:color w:val="0645AD"/>
            <w:sz w:val="17"/>
            <w:szCs w:val="17"/>
            <w:vertAlign w:val="superscript"/>
            <w:lang w:val="it-IT"/>
          </w:rPr>
          <w:t>[5]</w:t>
        </w:r>
      </w:hyperlink>
      <w:r w:rsidRPr="00232DA1">
        <w:rPr>
          <w:rFonts w:ascii="Arial" w:hAnsi="Arial" w:cs="Arial"/>
          <w:color w:val="202122"/>
          <w:sz w:val="21"/>
          <w:szCs w:val="21"/>
          <w:lang w:val="it-IT"/>
        </w:rPr>
        <w:t> Data un'immagine, un'istanza viene considerata come una o più sottoimmagini di dimensioni fisse e la borsa delle istanze viene considerata l'intera immagine. Un'immagine viene etichettata come positiva se contiene la scena di destinazione, ad esempio una cascata, e negativa in caso contrario. L'apprendimento di più istanze può essere utilizzato per apprendere le proprietà delle immagini secondarie che caratterizzano la scena di destinazione. Da lì in poi, questi framework sono stati applicati a un ampio spettro di applicazioni, che vanno dall'apprendimento del concetto di immagine e dalla categorizzazione del testo, alla previsione del mercato azionario.</w:t>
      </w:r>
    </w:p>
    <w:p w14:paraId="496383DC" w14:textId="3C732524" w:rsidR="00232DA1" w:rsidRDefault="00232DA1" w:rsidP="00232DA1">
      <w:pPr>
        <w:rPr>
          <w:rFonts w:ascii="Arial" w:hAnsi="Arial" w:cs="Arial"/>
          <w:color w:val="202122"/>
          <w:sz w:val="21"/>
          <w:szCs w:val="21"/>
          <w:shd w:val="clear" w:color="auto" w:fill="FFFFFF"/>
          <w:lang w:val="it-IT"/>
        </w:rPr>
      </w:pPr>
    </w:p>
    <w:p w14:paraId="2864A68E" w14:textId="38564C36" w:rsidR="00232DA1" w:rsidRDefault="00232DA1" w:rsidP="00232DA1">
      <w:pPr>
        <w:rPr>
          <w:rFonts w:ascii="Arial" w:hAnsi="Arial" w:cs="Arial"/>
          <w:color w:val="202122"/>
          <w:sz w:val="21"/>
          <w:szCs w:val="21"/>
          <w:shd w:val="clear" w:color="auto" w:fill="FFFFFF"/>
          <w:lang w:val="it-IT"/>
        </w:rPr>
      </w:pPr>
    </w:p>
    <w:p w14:paraId="61B6770D" w14:textId="300219D8" w:rsidR="00232DA1" w:rsidRDefault="00232DA1" w:rsidP="00232DA1">
      <w:pPr>
        <w:rPr>
          <w:rFonts w:ascii="Arial" w:hAnsi="Arial" w:cs="Arial"/>
          <w:color w:val="202122"/>
          <w:sz w:val="21"/>
          <w:szCs w:val="21"/>
          <w:shd w:val="clear" w:color="auto" w:fill="FFFFFF"/>
          <w:lang w:val="it-IT"/>
        </w:rPr>
      </w:pPr>
    </w:p>
    <w:p w14:paraId="5BA6516D" w14:textId="168EBA43" w:rsidR="00232DA1" w:rsidRDefault="00232DA1" w:rsidP="00232DA1">
      <w:pPr>
        <w:rPr>
          <w:rFonts w:ascii="Arial" w:hAnsi="Arial" w:cs="Arial"/>
          <w:color w:val="202122"/>
          <w:sz w:val="21"/>
          <w:szCs w:val="21"/>
          <w:shd w:val="clear" w:color="auto" w:fill="FFFFFF"/>
          <w:lang w:val="it-IT"/>
        </w:rPr>
      </w:pPr>
    </w:p>
    <w:p w14:paraId="7C8C52E2" w14:textId="2E54B14C" w:rsidR="00232DA1" w:rsidRDefault="00232DA1" w:rsidP="00232DA1">
      <w:pPr>
        <w:rPr>
          <w:rFonts w:ascii="Arial" w:hAnsi="Arial" w:cs="Arial"/>
          <w:color w:val="202122"/>
          <w:sz w:val="21"/>
          <w:szCs w:val="21"/>
          <w:shd w:val="clear" w:color="auto" w:fill="FFFFFF"/>
          <w:lang w:val="it-IT"/>
        </w:rPr>
      </w:pPr>
    </w:p>
    <w:p w14:paraId="02227A91" w14:textId="7FC4CADD" w:rsidR="00232DA1" w:rsidRDefault="00232DA1" w:rsidP="00232DA1">
      <w:pPr>
        <w:rPr>
          <w:rFonts w:ascii="Arial" w:hAnsi="Arial" w:cs="Arial"/>
          <w:color w:val="202122"/>
          <w:sz w:val="21"/>
          <w:szCs w:val="21"/>
          <w:shd w:val="clear" w:color="auto" w:fill="FFFFFF"/>
          <w:lang w:val="it-IT"/>
        </w:rPr>
      </w:pPr>
    </w:p>
    <w:p w14:paraId="3BA77759" w14:textId="229A73DD" w:rsidR="00232DA1" w:rsidRDefault="00232DA1" w:rsidP="00232DA1">
      <w:pPr>
        <w:rPr>
          <w:rFonts w:ascii="Arial" w:hAnsi="Arial" w:cs="Arial"/>
          <w:color w:val="202122"/>
          <w:sz w:val="21"/>
          <w:szCs w:val="21"/>
          <w:shd w:val="clear" w:color="auto" w:fill="FFFFFF"/>
          <w:lang w:val="it-IT"/>
        </w:rPr>
      </w:pPr>
    </w:p>
    <w:p w14:paraId="1A5BB9A8" w14:textId="4BEE29BD" w:rsidR="00232DA1" w:rsidRDefault="00232DA1" w:rsidP="00232DA1">
      <w:pPr>
        <w:rPr>
          <w:rFonts w:ascii="Arial" w:hAnsi="Arial" w:cs="Arial"/>
          <w:color w:val="202122"/>
          <w:sz w:val="21"/>
          <w:szCs w:val="21"/>
          <w:shd w:val="clear" w:color="auto" w:fill="FFFFFF"/>
          <w:lang w:val="it-IT"/>
        </w:rPr>
      </w:pPr>
    </w:p>
    <w:p w14:paraId="0AC40AFC" w14:textId="1DE6186D" w:rsidR="00232DA1" w:rsidRDefault="00232DA1" w:rsidP="00232DA1">
      <w:pPr>
        <w:rPr>
          <w:rFonts w:ascii="Arial" w:hAnsi="Arial" w:cs="Arial"/>
          <w:color w:val="202122"/>
          <w:sz w:val="21"/>
          <w:szCs w:val="21"/>
          <w:shd w:val="clear" w:color="auto" w:fill="FFFFFF"/>
          <w:lang w:val="it-IT"/>
        </w:rPr>
      </w:pPr>
    </w:p>
    <w:p w14:paraId="1F43CDE3" w14:textId="073E5177" w:rsidR="00232DA1" w:rsidRDefault="00232DA1" w:rsidP="00232DA1">
      <w:pPr>
        <w:rPr>
          <w:rFonts w:ascii="Arial" w:hAnsi="Arial" w:cs="Arial"/>
          <w:color w:val="202122"/>
          <w:sz w:val="21"/>
          <w:szCs w:val="21"/>
          <w:shd w:val="clear" w:color="auto" w:fill="FFFFFF"/>
          <w:lang w:val="it-IT"/>
        </w:rPr>
      </w:pPr>
    </w:p>
    <w:p w14:paraId="7CC7E718" w14:textId="1BF96BA6" w:rsidR="00232DA1" w:rsidRDefault="00232DA1" w:rsidP="00232DA1">
      <w:pPr>
        <w:rPr>
          <w:rFonts w:ascii="Arial" w:hAnsi="Arial" w:cs="Arial"/>
          <w:color w:val="202122"/>
          <w:sz w:val="21"/>
          <w:szCs w:val="21"/>
          <w:shd w:val="clear" w:color="auto" w:fill="FFFFFF"/>
          <w:lang w:val="it-IT"/>
        </w:rPr>
      </w:pPr>
    </w:p>
    <w:p w14:paraId="4AA37062" w14:textId="7B1B3877" w:rsidR="00232DA1" w:rsidRDefault="00232DA1" w:rsidP="00232DA1">
      <w:pPr>
        <w:rPr>
          <w:rFonts w:ascii="Arial" w:hAnsi="Arial" w:cs="Arial"/>
          <w:color w:val="202122"/>
          <w:sz w:val="21"/>
          <w:szCs w:val="21"/>
          <w:shd w:val="clear" w:color="auto" w:fill="FFFFFF"/>
          <w:lang w:val="it-IT"/>
        </w:rPr>
      </w:pPr>
    </w:p>
    <w:p w14:paraId="65A8091C" w14:textId="7A726982" w:rsidR="00232DA1" w:rsidRDefault="00232DA1" w:rsidP="00232DA1">
      <w:pPr>
        <w:rPr>
          <w:rFonts w:ascii="Arial" w:hAnsi="Arial" w:cs="Arial"/>
          <w:color w:val="202122"/>
          <w:sz w:val="21"/>
          <w:szCs w:val="21"/>
          <w:shd w:val="clear" w:color="auto" w:fill="FFFFFF"/>
          <w:lang w:val="it-IT"/>
        </w:rPr>
      </w:pPr>
    </w:p>
    <w:p w14:paraId="1246A77A" w14:textId="05744514"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lastRenderedPageBreak/>
        <w:t>Esempi</w:t>
      </w:r>
    </w:p>
    <w:p w14:paraId="35B2197C" w14:textId="77777777"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Prendiamo ad esempio la classificazione delle immagini. Amores (2013)</w:t>
      </w:r>
      <w:r>
        <w:rPr>
          <w:rFonts w:ascii="Arial" w:hAnsi="Arial" w:cs="Arial"/>
          <w:color w:val="202122"/>
          <w:sz w:val="21"/>
          <w:szCs w:val="21"/>
          <w:shd w:val="clear" w:color="auto" w:fill="FFFFFF"/>
          <w:lang w:val="it-IT"/>
        </w:rPr>
        <w:t xml:space="preserve">. </w:t>
      </w:r>
    </w:p>
    <w:p w14:paraId="686CC37C" w14:textId="77777777"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Data un'immagine, vogliamo conoscere la sua classe di destinazione in base al suo contenuto visivo. Ad esempio, la classe di destinazione potrebbe essere "spiaggia", dove l'immagine contiene sia "sabbia" che "acqua". In termini MIL, l'immagine è descritta come una borsa X = {X</w:t>
      </w:r>
      <w:r>
        <w:rPr>
          <w:rFonts w:ascii="Arial" w:hAnsi="Arial" w:cs="Arial"/>
          <w:color w:val="202122"/>
          <w:sz w:val="21"/>
          <w:szCs w:val="21"/>
          <w:shd w:val="clear" w:color="auto" w:fill="FFFFFF"/>
          <w:lang w:val="it-IT"/>
        </w:rPr>
        <w:t xml:space="preserve">1 </w:t>
      </w:r>
      <w:r w:rsidRPr="00232DA1">
        <w:rPr>
          <w:rFonts w:ascii="Arial" w:hAnsi="Arial" w:cs="Arial"/>
          <w:color w:val="202122"/>
          <w:sz w:val="21"/>
          <w:szCs w:val="21"/>
          <w:shd w:val="clear" w:color="auto" w:fill="FFFFFF"/>
          <w:lang w:val="it-IT"/>
        </w:rPr>
        <w:t>, .., X</w:t>
      </w:r>
      <w:r>
        <w:rPr>
          <w:rFonts w:ascii="Arial" w:hAnsi="Arial" w:cs="Arial"/>
          <w:color w:val="202122"/>
          <w:sz w:val="21"/>
          <w:szCs w:val="21"/>
          <w:shd w:val="clear" w:color="auto" w:fill="FFFFFF"/>
          <w:lang w:val="it-IT"/>
        </w:rPr>
        <w:t xml:space="preserve">n} </w:t>
      </w:r>
      <w:r w:rsidRPr="00232DA1">
        <w:rPr>
          <w:rFonts w:ascii="Arial" w:hAnsi="Arial" w:cs="Arial"/>
          <w:color w:val="202122"/>
          <w:sz w:val="21"/>
          <w:szCs w:val="21"/>
          <w:shd w:val="clear" w:color="auto" w:fill="FFFFFF"/>
          <w:lang w:val="it-IT"/>
        </w:rPr>
        <w:t>dove ciascuno X</w:t>
      </w:r>
      <w:r>
        <w:rPr>
          <w:rFonts w:ascii="Arial" w:hAnsi="Arial" w:cs="Arial"/>
          <w:color w:val="202122"/>
          <w:sz w:val="21"/>
          <w:szCs w:val="21"/>
          <w:shd w:val="clear" w:color="auto" w:fill="FFFFFF"/>
          <w:vertAlign w:val="subscript"/>
          <w:lang w:val="it-IT"/>
        </w:rPr>
        <w:t xml:space="preserve">i </w:t>
      </w:r>
      <w:r w:rsidRPr="00232DA1">
        <w:rPr>
          <w:rFonts w:ascii="Arial" w:hAnsi="Arial" w:cs="Arial"/>
          <w:color w:val="202122"/>
          <w:sz w:val="21"/>
          <w:szCs w:val="21"/>
          <w:shd w:val="clear" w:color="auto" w:fill="FFFFFF"/>
          <w:lang w:val="it-IT"/>
        </w:rPr>
        <w:t>è il vettore di caratteristiche (chiamato istanza ) estratto da</w:t>
      </w:r>
      <w:r>
        <w:rPr>
          <w:rFonts w:ascii="Arial" w:hAnsi="Arial" w:cs="Arial"/>
          <w:color w:val="202122"/>
          <w:sz w:val="21"/>
          <w:szCs w:val="21"/>
          <w:shd w:val="clear" w:color="auto" w:fill="FFFFFF"/>
          <w:lang w:val="it-IT"/>
        </w:rPr>
        <w:t>l</w:t>
      </w:r>
      <w:r w:rsidRPr="00232DA1">
        <w:rPr>
          <w:rFonts w:ascii="Arial" w:hAnsi="Arial" w:cs="Arial"/>
          <w:color w:val="202122"/>
          <w:sz w:val="21"/>
          <w:szCs w:val="21"/>
          <w:shd w:val="clear" w:color="auto" w:fill="FFFFFF"/>
          <w:lang w:val="it-IT"/>
        </w:rPr>
        <w:t>l</w:t>
      </w:r>
      <w:r>
        <w:rPr>
          <w:rFonts w:ascii="Arial" w:hAnsi="Arial" w:cs="Arial"/>
          <w:color w:val="202122"/>
          <w:sz w:val="21"/>
          <w:szCs w:val="21"/>
          <w:shd w:val="clear" w:color="auto" w:fill="FFFFFF"/>
          <w:lang w:val="it-IT"/>
        </w:rPr>
        <w:t>a</w:t>
      </w:r>
      <w:r w:rsidRPr="00232DA1">
        <w:rPr>
          <w:rFonts w:ascii="Arial" w:hAnsi="Arial" w:cs="Arial"/>
          <w:color w:val="202122"/>
          <w:sz w:val="21"/>
          <w:szCs w:val="21"/>
          <w:shd w:val="clear" w:color="auto" w:fill="FFFFFF"/>
          <w:lang w:val="it-IT"/>
        </w:rPr>
        <w:t xml:space="preserve"> corrispondente regione</w:t>
      </w:r>
      <w:r>
        <w:rPr>
          <w:rFonts w:ascii="Arial" w:hAnsi="Arial" w:cs="Arial"/>
          <w:color w:val="202122"/>
          <w:sz w:val="21"/>
          <w:szCs w:val="21"/>
          <w:shd w:val="clear" w:color="auto" w:fill="FFFFFF"/>
          <w:lang w:val="it-IT"/>
        </w:rPr>
        <w:t xml:space="preserve"> i-esima</w:t>
      </w:r>
      <w:r w:rsidRPr="00232DA1">
        <w:rPr>
          <w:rFonts w:ascii="Arial" w:hAnsi="Arial" w:cs="Arial"/>
          <w:color w:val="202122"/>
          <w:sz w:val="21"/>
          <w:szCs w:val="21"/>
          <w:shd w:val="clear" w:color="auto" w:fill="FFFFFF"/>
          <w:lang w:val="it-IT"/>
        </w:rPr>
        <w:t xml:space="preserve"> nell'immagine e </w:t>
      </w:r>
      <w:r>
        <w:rPr>
          <w:rFonts w:ascii="Arial" w:hAnsi="Arial" w:cs="Arial"/>
          <w:color w:val="202122"/>
          <w:sz w:val="21"/>
          <w:szCs w:val="21"/>
          <w:shd w:val="clear" w:color="auto" w:fill="FFFFFF"/>
          <w:lang w:val="it-IT"/>
        </w:rPr>
        <w:t>‘</w:t>
      </w:r>
      <w:r w:rsidRPr="00232DA1">
        <w:rPr>
          <w:rFonts w:ascii="Arial" w:hAnsi="Arial" w:cs="Arial"/>
          <w:color w:val="202122"/>
          <w:sz w:val="21"/>
          <w:szCs w:val="21"/>
          <w:shd w:val="clear" w:color="auto" w:fill="FFFFFF"/>
          <w:lang w:val="it-IT"/>
        </w:rPr>
        <w:t>N</w:t>
      </w:r>
      <w:r>
        <w:rPr>
          <w:rFonts w:ascii="Arial" w:hAnsi="Arial" w:cs="Arial"/>
          <w:color w:val="202122"/>
          <w:sz w:val="21"/>
          <w:szCs w:val="21"/>
          <w:shd w:val="clear" w:color="auto" w:fill="FFFFFF"/>
          <w:lang w:val="it-IT"/>
        </w:rPr>
        <w:t xml:space="preserve">’ </w:t>
      </w:r>
      <w:r w:rsidRPr="00232DA1">
        <w:rPr>
          <w:rFonts w:ascii="Arial" w:hAnsi="Arial" w:cs="Arial"/>
          <w:color w:val="202122"/>
          <w:sz w:val="21"/>
          <w:szCs w:val="21"/>
          <w:shd w:val="clear" w:color="auto" w:fill="FFFFFF"/>
          <w:lang w:val="it-IT"/>
        </w:rPr>
        <w:t xml:space="preserve">è il totale delle regioni (istanze) che partizionano l'immagine. </w:t>
      </w:r>
    </w:p>
    <w:p w14:paraId="1BBD7284" w14:textId="68F3287C"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La borsa è etichettata come positiva ("spiaggia") se contiene sia istanze della regione "sabbia" che istanze della regione "acqua".</w:t>
      </w:r>
    </w:p>
    <w:p w14:paraId="53650B31" w14:textId="77777777" w:rsidR="00232DA1" w:rsidRPr="00232DA1" w:rsidRDefault="00232DA1" w:rsidP="00232DA1">
      <w:pPr>
        <w:rPr>
          <w:rFonts w:ascii="Arial" w:hAnsi="Arial" w:cs="Arial"/>
          <w:color w:val="202122"/>
          <w:sz w:val="21"/>
          <w:szCs w:val="21"/>
          <w:shd w:val="clear" w:color="auto" w:fill="FFFFFF"/>
          <w:lang w:val="it-IT"/>
        </w:rPr>
      </w:pPr>
    </w:p>
    <w:p w14:paraId="4DDEE6B4" w14:textId="77777777" w:rsidR="00232DA1" w:rsidRP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Esempi di dove viene applicato MIL sono:</w:t>
      </w:r>
    </w:p>
    <w:p w14:paraId="2EF7EE62" w14:textId="76E94CFB" w:rsidR="00232DA1" w:rsidRPr="00232DA1" w:rsidRDefault="00232DA1" w:rsidP="00232DA1">
      <w:pPr>
        <w:pStyle w:val="Paragrafoelenco"/>
        <w:numPr>
          <w:ilvl w:val="0"/>
          <w:numId w:val="5"/>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Attività della molecola</w:t>
      </w:r>
    </w:p>
    <w:p w14:paraId="7880FA58" w14:textId="27DC066A" w:rsidR="00232DA1" w:rsidRPr="00232DA1" w:rsidRDefault="00232DA1" w:rsidP="00232DA1">
      <w:pPr>
        <w:pStyle w:val="Paragrafoelenco"/>
        <w:numPr>
          <w:ilvl w:val="0"/>
          <w:numId w:val="5"/>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Previsione dei siti di legame delle proteine ​​leganti la calmodulina [6]</w:t>
      </w:r>
    </w:p>
    <w:p w14:paraId="0710EC85" w14:textId="617DE8C3" w:rsidR="00232DA1" w:rsidRPr="00232DA1" w:rsidRDefault="00232DA1" w:rsidP="00232DA1">
      <w:pPr>
        <w:pStyle w:val="Paragrafoelenco"/>
        <w:numPr>
          <w:ilvl w:val="0"/>
          <w:numId w:val="5"/>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Funzione di previsione per isoforme impiombate alternativamente Li, Menon &amp; et al. (2014) , Eksi et al. (2013)</w:t>
      </w:r>
    </w:p>
    <w:p w14:paraId="2F4E692F" w14:textId="42843C9B" w:rsidR="00232DA1" w:rsidRPr="00232DA1" w:rsidRDefault="00232DA1" w:rsidP="00232DA1">
      <w:pPr>
        <w:pStyle w:val="Paragrafoelenco"/>
        <w:numPr>
          <w:ilvl w:val="0"/>
          <w:numId w:val="5"/>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Maron &amp; Ratan (1998)</w:t>
      </w:r>
    </w:p>
    <w:p w14:paraId="6E25F2C2" w14:textId="684839E0" w:rsidR="00232DA1" w:rsidRPr="00232DA1" w:rsidRDefault="00232DA1" w:rsidP="00232DA1">
      <w:pPr>
        <w:pStyle w:val="Paragrafoelenco"/>
        <w:numPr>
          <w:ilvl w:val="0"/>
          <w:numId w:val="5"/>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di testi o documenti Kotzias et al. (2015)</w:t>
      </w:r>
    </w:p>
    <w:p w14:paraId="40DEEFA4" w14:textId="3ECEFFDA" w:rsidR="00232DA1" w:rsidRPr="00232DA1" w:rsidRDefault="00232DA1" w:rsidP="00232DA1">
      <w:pPr>
        <w:pStyle w:val="Paragrafoelenco"/>
        <w:numPr>
          <w:ilvl w:val="0"/>
          <w:numId w:val="5"/>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Predire siti di legame funzionali di MicroRNA bersaglia Bandyopadhyay, Ghosh &amp; et al. (2015)</w:t>
      </w:r>
    </w:p>
    <w:p w14:paraId="016DFD67" w14:textId="77777777" w:rsidR="00232DA1" w:rsidRDefault="00232DA1" w:rsidP="00232DA1">
      <w:pPr>
        <w:pStyle w:val="Paragrafoelenco"/>
        <w:numPr>
          <w:ilvl w:val="0"/>
          <w:numId w:val="5"/>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mediche Zhu et al. (2016) , PJSudharshan et al. (2019)</w:t>
      </w:r>
    </w:p>
    <w:p w14:paraId="588AD460" w14:textId="29C4BE73"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Numerosi ricercatori hanno lavorato sull'adattamento delle tecniche di classificazione classiche, come le macchine a vettori di supporto o il potenziamento , per lavorare nel contesto dell'apprendimento a più istanze.</w:t>
      </w:r>
    </w:p>
    <w:p w14:paraId="7BCB1312" w14:textId="77777777" w:rsidR="00AB075E" w:rsidRDefault="00AB075E" w:rsidP="00232DA1">
      <w:pPr>
        <w:rPr>
          <w:rFonts w:ascii="Arial" w:hAnsi="Arial" w:cs="Arial"/>
          <w:color w:val="202122"/>
          <w:sz w:val="21"/>
          <w:szCs w:val="21"/>
          <w:shd w:val="clear" w:color="auto" w:fill="FFFFFF"/>
          <w:lang w:val="it-IT"/>
        </w:rPr>
      </w:pPr>
    </w:p>
    <w:p w14:paraId="43036B58" w14:textId="42989083" w:rsidR="00AB075E" w:rsidRDefault="00AB075E" w:rsidP="00AB075E">
      <w:pPr>
        <w:jc w:val="center"/>
        <w:rPr>
          <w:rFonts w:ascii="Arial" w:hAnsi="Arial" w:cs="Arial"/>
          <w:b/>
          <w:bCs/>
          <w:color w:val="202122"/>
          <w:sz w:val="21"/>
          <w:szCs w:val="21"/>
          <w:shd w:val="clear" w:color="auto" w:fill="FFFFFF"/>
          <w:lang w:val="it-IT"/>
        </w:rPr>
      </w:pPr>
      <w:r w:rsidRPr="00AB075E">
        <w:rPr>
          <w:rFonts w:ascii="Arial" w:hAnsi="Arial" w:cs="Arial"/>
          <w:b/>
          <w:bCs/>
          <w:color w:val="202122"/>
          <w:sz w:val="21"/>
          <w:szCs w:val="21"/>
          <w:shd w:val="clear" w:color="auto" w:fill="FFFFFF"/>
          <w:lang w:val="it-IT"/>
        </w:rPr>
        <w:t>Definizione</w:t>
      </w:r>
    </w:p>
    <w:p w14:paraId="4213895B" w14:textId="77777777" w:rsidR="009715B7" w:rsidRPr="009715B7" w:rsidRDefault="00AB075E"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Se lo spazio delle istanze è X, quindi l'insieme delle </w:t>
      </w:r>
      <w:r w:rsidRPr="009715B7">
        <w:rPr>
          <w:rFonts w:ascii="Arial" w:hAnsi="Arial" w:cs="Arial"/>
          <w:color w:val="202122"/>
          <w:shd w:val="clear" w:color="auto" w:fill="FFFFFF"/>
          <w:lang w:val="it-IT"/>
        </w:rPr>
        <w:t>bags</w:t>
      </w:r>
      <w:r w:rsidRPr="009715B7">
        <w:rPr>
          <w:rFonts w:ascii="Arial" w:hAnsi="Arial" w:cs="Arial"/>
          <w:color w:val="202122"/>
          <w:shd w:val="clear" w:color="auto" w:fill="FFFFFF"/>
          <w:lang w:val="it-IT"/>
        </w:rPr>
        <w:t xml:space="preserve"> è l'insieme delle funzioni </w:t>
      </w:r>
      <w:r w:rsidRPr="009715B7">
        <w:rPr>
          <w:rFonts w:ascii="Arial" w:hAnsi="Arial" w:cs="Arial"/>
          <w:color w:val="202122"/>
          <w:shd w:val="clear" w:color="auto" w:fill="FFFFFF"/>
          <w:lang w:val="it-IT"/>
        </w:rPr>
        <w:t>N</w:t>
      </w:r>
      <w:r w:rsidRPr="009715B7">
        <w:rPr>
          <w:rFonts w:ascii="Arial" w:hAnsi="Arial" w:cs="Arial"/>
          <w:color w:val="202122"/>
          <w:shd w:val="clear" w:color="auto" w:fill="FFFFFF"/>
          <w:vertAlign w:val="superscript"/>
          <w:lang w:val="it-IT"/>
        </w:rPr>
        <w:t>x</w:t>
      </w:r>
      <w:r w:rsidRPr="009715B7">
        <w:rPr>
          <w:rFonts w:ascii="Arial" w:hAnsi="Arial" w:cs="Arial"/>
          <w:color w:val="202122"/>
          <w:shd w:val="clear" w:color="auto" w:fill="FFFFFF"/>
          <w:lang w:val="it-IT"/>
        </w:rPr>
        <w:t xml:space="preserve"> = {B : X -&gt; N} </w:t>
      </w:r>
      <w:r w:rsidRPr="009715B7">
        <w:rPr>
          <w:rFonts w:ascii="Arial" w:hAnsi="Arial" w:cs="Arial"/>
          <w:color w:val="202122"/>
          <w:shd w:val="clear" w:color="auto" w:fill="FFFFFF"/>
          <w:lang w:val="it-IT"/>
        </w:rPr>
        <w:t>che è isomorfo all'insieme dei multi-sottoinsiemi di X.</w:t>
      </w:r>
      <w:r w:rsidRPr="009715B7">
        <w:rPr>
          <w:rFonts w:ascii="Arial" w:hAnsi="Arial" w:cs="Arial"/>
          <w:color w:val="202122"/>
          <w:shd w:val="clear" w:color="auto" w:fill="FFFFFF"/>
          <w:lang w:val="it-IT"/>
        </w:rPr>
        <w:br/>
      </w:r>
      <w:r w:rsidRPr="009715B7">
        <w:rPr>
          <w:rFonts w:ascii="Arial" w:hAnsi="Arial" w:cs="Arial"/>
          <w:color w:val="202122"/>
          <w:shd w:val="clear" w:color="auto" w:fill="FFFFFF"/>
          <w:lang w:val="it-IT"/>
        </w:rPr>
        <w:t>Per ogni borsa</w:t>
      </w:r>
      <w:r w:rsidR="009715B7" w:rsidRPr="009715B7">
        <w:rPr>
          <w:rFonts w:ascii="Arial" w:hAnsi="Arial" w:cs="Arial"/>
          <w:color w:val="202122"/>
          <w:shd w:val="clear" w:color="auto" w:fill="FFFFFF"/>
          <w:lang w:val="it-IT"/>
        </w:rPr>
        <w:t xml:space="preserve"> B </w:t>
      </w:r>
      <w:r w:rsidR="009715B7" w:rsidRPr="009715B7">
        <w:rPr>
          <w:rFonts w:ascii="Cambria Math" w:hAnsi="Cambria Math" w:cs="Cambria Math"/>
          <w:color w:val="202124"/>
          <w:shd w:val="clear" w:color="auto" w:fill="FFFFFF"/>
          <w:lang w:val="it-IT"/>
        </w:rPr>
        <w:t>∈</w:t>
      </w:r>
      <w:r w:rsidR="009715B7" w:rsidRPr="009715B7">
        <w:rPr>
          <w:rFonts w:ascii="Cambria Math" w:hAnsi="Cambria Math" w:cs="Cambria Math"/>
          <w:color w:val="202124"/>
          <w:shd w:val="clear" w:color="auto" w:fill="FFFFFF"/>
          <w:lang w:val="it-IT"/>
        </w:rPr>
        <w:t xml:space="preserve">  N</w:t>
      </w:r>
      <w:r w:rsidR="009715B7" w:rsidRPr="009715B7">
        <w:rPr>
          <w:rFonts w:ascii="Cambria Math" w:hAnsi="Cambria Math" w:cs="Cambria Math"/>
          <w:color w:val="202124"/>
          <w:shd w:val="clear" w:color="auto" w:fill="FFFFFF"/>
          <w:vertAlign w:val="superscript"/>
          <w:lang w:val="it-IT"/>
        </w:rPr>
        <w:t>x</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 xml:space="preserve">ed </w:t>
      </w:r>
      <w:r w:rsidRPr="009715B7">
        <w:rPr>
          <w:rFonts w:ascii="Arial" w:hAnsi="Arial" w:cs="Arial"/>
          <w:color w:val="202122"/>
          <w:shd w:val="clear" w:color="auto" w:fill="FFFFFF"/>
          <w:lang w:val="it-IT"/>
        </w:rPr>
        <w:t xml:space="preserve">ogni istanza </w:t>
      </w:r>
      <w:r w:rsidR="009715B7" w:rsidRPr="009715B7">
        <w:rPr>
          <w:rFonts w:ascii="Arial" w:hAnsi="Arial" w:cs="Arial"/>
          <w:color w:val="202122"/>
          <w:shd w:val="clear" w:color="auto" w:fill="FFFFFF"/>
          <w:lang w:val="it-IT"/>
        </w:rPr>
        <w:t xml:space="preserve">x </w:t>
      </w:r>
      <w:r w:rsidR="009715B7" w:rsidRPr="009715B7">
        <w:rPr>
          <w:rFonts w:ascii="Cambria Math" w:hAnsi="Cambria Math" w:cs="Cambria Math"/>
          <w:color w:val="202124"/>
          <w:shd w:val="clear" w:color="auto" w:fill="FFFFFF"/>
          <w:lang w:val="it-IT"/>
        </w:rPr>
        <w:t>∈</w:t>
      </w:r>
      <w:r w:rsidR="009715B7" w:rsidRPr="009715B7">
        <w:rPr>
          <w:rFonts w:ascii="Cambria Math" w:hAnsi="Cambria Math" w:cs="Cambria Math"/>
          <w:color w:val="202124"/>
          <w:shd w:val="clear" w:color="auto" w:fill="FFFFFF"/>
          <w:lang w:val="it-IT"/>
        </w:rPr>
        <w:t xml:space="preserve"> X, B(x)</w:t>
      </w:r>
      <w:r w:rsidRPr="009715B7">
        <w:rPr>
          <w:rFonts w:ascii="Arial" w:hAnsi="Arial" w:cs="Arial"/>
          <w:color w:val="202122"/>
          <w:shd w:val="clear" w:color="auto" w:fill="FFFFFF"/>
          <w:lang w:val="it-IT"/>
        </w:rPr>
        <w:t xml:space="preserve"> è visto come il numero di volte X</w:t>
      </w:r>
      <w:r w:rsidR="009715B7" w:rsidRPr="009715B7">
        <w:rPr>
          <w:rFonts w:ascii="Arial" w:hAnsi="Arial" w:cs="Arial"/>
          <w:color w:val="202122"/>
          <w:shd w:val="clear" w:color="auto" w:fill="FFFFFF"/>
          <w:lang w:val="it-IT"/>
        </w:rPr>
        <w:t xml:space="preserve"> che</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s</w:t>
      </w:r>
      <w:r w:rsidRPr="009715B7">
        <w:rPr>
          <w:rFonts w:ascii="Arial" w:hAnsi="Arial" w:cs="Arial"/>
          <w:color w:val="202122"/>
          <w:shd w:val="clear" w:color="auto" w:fill="FFFFFF"/>
          <w:lang w:val="it-IT"/>
        </w:rPr>
        <w:t>i verifica</w:t>
      </w:r>
      <w:r w:rsidR="009715B7" w:rsidRPr="009715B7">
        <w:rPr>
          <w:rFonts w:ascii="Arial" w:hAnsi="Arial" w:cs="Arial"/>
          <w:color w:val="202122"/>
          <w:shd w:val="clear" w:color="auto" w:fill="FFFFFF"/>
          <w:lang w:val="it-IT"/>
        </w:rPr>
        <w:t xml:space="preserve"> </w:t>
      </w:r>
      <w:r w:rsidRPr="009715B7">
        <w:rPr>
          <w:rFonts w:ascii="Arial" w:hAnsi="Arial" w:cs="Arial"/>
          <w:color w:val="202122"/>
          <w:shd w:val="clear" w:color="auto" w:fill="FFFFFF"/>
          <w:lang w:val="it-IT"/>
        </w:rPr>
        <w:t xml:space="preserve">B. </w:t>
      </w:r>
    </w:p>
    <w:p w14:paraId="71ECC26F" w14:textId="6AB47660" w:rsidR="00AB075E" w:rsidRDefault="009715B7"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Sia Y </w:t>
      </w:r>
      <w:r w:rsidR="00AB075E" w:rsidRPr="009715B7">
        <w:rPr>
          <w:rFonts w:ascii="Arial" w:hAnsi="Arial" w:cs="Arial"/>
          <w:color w:val="202122"/>
          <w:shd w:val="clear" w:color="auto" w:fill="FFFFFF"/>
          <w:lang w:val="it-IT"/>
        </w:rPr>
        <w:t xml:space="preserve"> lo spazio delle etichette, quindi un "concetto di istanze multiple" è una mappa </w:t>
      </w:r>
      <w:r w:rsidRPr="009715B7">
        <w:rPr>
          <w:rFonts w:ascii="Arial" w:hAnsi="Arial" w:cs="Arial"/>
          <w:color w:val="202122"/>
          <w:shd w:val="clear" w:color="auto" w:fill="FFFFFF"/>
          <w:lang w:val="it-IT"/>
        </w:rPr>
        <w:t>c : N</w:t>
      </w:r>
      <w:r w:rsidRPr="009715B7">
        <w:rPr>
          <w:rFonts w:ascii="Arial" w:hAnsi="Arial" w:cs="Arial"/>
          <w:color w:val="202122"/>
          <w:shd w:val="clear" w:color="auto" w:fill="FFFFFF"/>
          <w:vertAlign w:val="superscript"/>
          <w:lang w:val="it-IT"/>
        </w:rPr>
        <w:t>x</w:t>
      </w:r>
      <w:r w:rsidRPr="009715B7">
        <w:rPr>
          <w:rFonts w:ascii="Arial" w:hAnsi="Arial" w:cs="Arial"/>
          <w:color w:val="202122"/>
          <w:shd w:val="clear" w:color="auto" w:fill="FFFFFF"/>
          <w:lang w:val="it-IT"/>
        </w:rPr>
        <w:t xml:space="preserve">  </w:t>
      </w:r>
      <w:r>
        <w:rPr>
          <w:rFonts w:ascii="Arial" w:hAnsi="Arial" w:cs="Arial"/>
          <w:color w:val="202122"/>
          <w:shd w:val="clear" w:color="auto" w:fill="FFFFFF"/>
          <w:lang w:val="it-IT"/>
        </w:rPr>
        <w:t>-&gt;</w:t>
      </w:r>
      <w:r w:rsidRPr="009715B7">
        <w:rPr>
          <w:rFonts w:ascii="Arial" w:hAnsi="Arial" w:cs="Arial"/>
          <w:color w:val="202122"/>
          <w:shd w:val="clear" w:color="auto" w:fill="FFFFFF"/>
          <w:lang w:val="it-IT"/>
        </w:rPr>
        <w:t xml:space="preserve"> Y   </w:t>
      </w:r>
      <w:r w:rsidR="00AB075E" w:rsidRPr="009715B7">
        <w:rPr>
          <w:rFonts w:ascii="Arial" w:hAnsi="Arial" w:cs="Arial"/>
          <w:color w:val="202122"/>
          <w:shd w:val="clear" w:color="auto" w:fill="FFFFFF"/>
          <w:lang w:val="it-IT"/>
        </w:rPr>
        <w:t xml:space="preserve">L'obiettivo di MIL è apprendere un tale concetto. </w:t>
      </w:r>
    </w:p>
    <w:p w14:paraId="282E2BE0" w14:textId="0E55F28A" w:rsidR="009715B7" w:rsidRDefault="009715B7" w:rsidP="00AB075E">
      <w:pPr>
        <w:rPr>
          <w:rFonts w:ascii="Arial" w:hAnsi="Arial" w:cs="Arial"/>
          <w:color w:val="202122"/>
          <w:shd w:val="clear" w:color="auto" w:fill="FFFFFF"/>
          <w:lang w:val="it-IT"/>
        </w:rPr>
      </w:pPr>
    </w:p>
    <w:p w14:paraId="12465A86" w14:textId="186D7030" w:rsidR="009715B7" w:rsidRDefault="00845CAA" w:rsidP="00845CAA">
      <w:pPr>
        <w:jc w:val="center"/>
        <w:rPr>
          <w:rFonts w:ascii="Arial" w:hAnsi="Arial" w:cs="Arial"/>
          <w:b/>
          <w:bCs/>
          <w:color w:val="202122"/>
          <w:shd w:val="clear" w:color="auto" w:fill="FFFFFF"/>
          <w:lang w:val="it-IT"/>
        </w:rPr>
      </w:pPr>
      <w:r w:rsidRPr="00845CAA">
        <w:rPr>
          <w:rFonts w:ascii="Arial" w:hAnsi="Arial" w:cs="Arial"/>
          <w:b/>
          <w:bCs/>
          <w:color w:val="202122"/>
          <w:shd w:val="clear" w:color="auto" w:fill="FFFFFF"/>
          <w:lang w:val="it-IT"/>
        </w:rPr>
        <w:t>Presupposti</w:t>
      </w:r>
    </w:p>
    <w:p w14:paraId="3975AC84" w14:textId="22787E88" w:rsidR="00845CAA" w:rsidRDefault="00845CAA" w:rsidP="00845CAA">
      <w:pPr>
        <w:rPr>
          <w:rFonts w:ascii="Arial" w:hAnsi="Arial" w:cs="Arial"/>
          <w:color w:val="202122"/>
          <w:sz w:val="21"/>
          <w:szCs w:val="21"/>
          <w:shd w:val="clear" w:color="auto" w:fill="FFFFFF"/>
          <w:lang w:val="it-IT"/>
        </w:rPr>
      </w:pPr>
      <w:r w:rsidRPr="00845CAA">
        <w:rPr>
          <w:rFonts w:ascii="Arial" w:hAnsi="Arial" w:cs="Arial"/>
          <w:color w:val="202122"/>
          <w:sz w:val="21"/>
          <w:szCs w:val="21"/>
          <w:shd w:val="clear" w:color="auto" w:fill="FFFFFF"/>
          <w:lang w:val="it-IT"/>
        </w:rPr>
        <w:t>La maggior parte del lavoro sul</w:t>
      </w:r>
      <w:r>
        <w:rPr>
          <w:rFonts w:ascii="Arial" w:hAnsi="Arial" w:cs="Arial"/>
          <w:color w:val="202122"/>
          <w:sz w:val="21"/>
          <w:szCs w:val="21"/>
          <w:shd w:val="clear" w:color="auto" w:fill="FFFFFF"/>
          <w:lang w:val="it-IT"/>
        </w:rPr>
        <w:t xml:space="preserve"> Multiple instance learning sta nel creare le relazioni tra le istanze in una bag e l’etichetta della classe della bag. Proprio per la sua importanza, l’assunzione e anche chiamata “standard MI assumption”</w:t>
      </w:r>
    </w:p>
    <w:p w14:paraId="51F88AF0" w14:textId="5BE9B1EA" w:rsidR="00845CAA" w:rsidRDefault="00845CAA" w:rsidP="00845CAA">
      <w:pPr>
        <w:pStyle w:val="Paragrafoelenco"/>
        <w:numPr>
          <w:ilvl w:val="0"/>
          <w:numId w:val="5"/>
        </w:numPr>
        <w:rPr>
          <w:rFonts w:ascii="Arial" w:hAnsi="Arial" w:cs="Arial"/>
          <w:b/>
          <w:bCs/>
          <w:color w:val="202122"/>
          <w:shd w:val="clear" w:color="auto" w:fill="FFFFFF"/>
          <w:lang w:val="it-IT"/>
        </w:rPr>
      </w:pPr>
      <w:r>
        <w:rPr>
          <w:rFonts w:ascii="Arial" w:hAnsi="Arial" w:cs="Arial"/>
          <w:b/>
          <w:bCs/>
          <w:color w:val="202122"/>
          <w:shd w:val="clear" w:color="auto" w:fill="FFFFFF"/>
          <w:lang w:val="it-IT"/>
        </w:rPr>
        <w:t>Standard assumption – Presupposti standard</w:t>
      </w:r>
    </w:p>
    <w:p w14:paraId="47075F2E" w14:textId="77777777" w:rsidR="00B32E34" w:rsidRDefault="00845CAA" w:rsidP="00B32E34">
      <w:pPr>
        <w:ind w:left="360"/>
        <w:rPr>
          <w:rFonts w:ascii="Arial" w:hAnsi="Arial" w:cs="Arial"/>
          <w:color w:val="202122"/>
          <w:shd w:val="clear" w:color="auto" w:fill="FFFFFF"/>
          <w:lang w:val="it-IT"/>
        </w:rPr>
      </w:pPr>
      <w:r w:rsidRPr="00845CAA">
        <w:rPr>
          <w:rFonts w:ascii="Arial" w:hAnsi="Arial" w:cs="Arial"/>
          <w:color w:val="202122"/>
          <w:shd w:val="clear" w:color="auto" w:fill="FFFFFF"/>
          <w:lang w:val="it-IT"/>
        </w:rPr>
        <w:t>Il presupposto standard prende ogni istanza</w:t>
      </w:r>
      <w:r>
        <w:rPr>
          <w:rFonts w:ascii="Arial" w:hAnsi="Arial" w:cs="Arial"/>
          <w:color w:val="202122"/>
          <w:shd w:val="clear" w:color="auto" w:fill="FFFFFF"/>
          <w:lang w:val="it-IT"/>
        </w:rPr>
        <w:t xml:space="preserve"> x </w:t>
      </w:r>
      <w:r w:rsidRPr="00845CAA">
        <w:rPr>
          <w:rFonts w:ascii="Cambria Math" w:hAnsi="Cambria Math" w:cs="Cambria Math"/>
          <w:color w:val="202124"/>
          <w:sz w:val="21"/>
          <w:szCs w:val="21"/>
          <w:shd w:val="clear" w:color="auto" w:fill="FFFFFF"/>
          <w:lang w:val="it-IT"/>
        </w:rPr>
        <w:t>∈</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X</w:t>
      </w:r>
      <w:r w:rsidRPr="00845CAA">
        <w:rPr>
          <w:rFonts w:ascii="Arial" w:hAnsi="Arial" w:cs="Arial"/>
          <w:color w:val="202122"/>
          <w:shd w:val="clear" w:color="auto" w:fill="FFFFFF"/>
          <w:lang w:val="it-IT"/>
        </w:rPr>
        <w:t xml:space="preserve"> per avere un'etichetta associata</w:t>
      </w:r>
      <w:r>
        <w:rPr>
          <w:rFonts w:ascii="Arial" w:hAnsi="Arial" w:cs="Arial"/>
          <w:color w:val="202122"/>
          <w:shd w:val="clear" w:color="auto" w:fill="FFFFFF"/>
          <w:lang w:val="it-IT"/>
        </w:rPr>
        <w:t xml:space="preserve"> y </w:t>
      </w:r>
      <w:r w:rsidRPr="00845CAA">
        <w:rPr>
          <w:rFonts w:ascii="Cambria Math" w:hAnsi="Cambria Math" w:cs="Cambria Math"/>
          <w:color w:val="202124"/>
          <w:sz w:val="21"/>
          <w:szCs w:val="21"/>
          <w:shd w:val="clear" w:color="auto" w:fill="FFFFFF"/>
          <w:lang w:val="it-IT"/>
        </w:rPr>
        <w:t>∈</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{0,1}</w:t>
      </w:r>
      <w:r>
        <w:rPr>
          <w:rFonts w:ascii="Arial" w:hAnsi="Arial" w:cs="Arial"/>
          <w:color w:val="202122"/>
          <w:shd w:val="clear" w:color="auto" w:fill="FFFFFF"/>
          <w:lang w:val="it-IT"/>
        </w:rPr>
        <w:t xml:space="preserve"> </w:t>
      </w:r>
      <w:r w:rsidRPr="00845CAA">
        <w:rPr>
          <w:rFonts w:ascii="Arial" w:hAnsi="Arial" w:cs="Arial"/>
          <w:color w:val="202122"/>
          <w:shd w:val="clear" w:color="auto" w:fill="FFFFFF"/>
          <w:lang w:val="it-IT"/>
        </w:rPr>
        <w:t>che è nascosto a</w:t>
      </w:r>
      <w:r>
        <w:rPr>
          <w:rFonts w:ascii="Arial" w:hAnsi="Arial" w:cs="Arial"/>
          <w:color w:val="202122"/>
          <w:shd w:val="clear" w:color="auto" w:fill="FFFFFF"/>
          <w:lang w:val="it-IT"/>
        </w:rPr>
        <w:t>l lear</w:t>
      </w:r>
      <w:r w:rsidR="00B32E34">
        <w:rPr>
          <w:rFonts w:ascii="Arial" w:hAnsi="Arial" w:cs="Arial"/>
          <w:color w:val="202122"/>
          <w:shd w:val="clear" w:color="auto" w:fill="FFFFFF"/>
          <w:lang w:val="it-IT"/>
        </w:rPr>
        <w:t>ning</w:t>
      </w:r>
      <w:r w:rsidRPr="00845CAA">
        <w:rPr>
          <w:rFonts w:ascii="Arial" w:hAnsi="Arial" w:cs="Arial"/>
          <w:color w:val="202122"/>
          <w:shd w:val="clear" w:color="auto" w:fill="FFFFFF"/>
          <w:lang w:val="it-IT"/>
        </w:rPr>
        <w:t>.</w:t>
      </w:r>
    </w:p>
    <w:p w14:paraId="44F819D6" w14:textId="77777777" w:rsidR="00812757" w:rsidRDefault="00845CAA" w:rsidP="00812757">
      <w:pPr>
        <w:ind w:left="360"/>
        <w:rPr>
          <w:rFonts w:ascii="Arial" w:hAnsi="Arial" w:cs="Arial"/>
          <w:color w:val="202122"/>
          <w:sz w:val="24"/>
          <w:szCs w:val="24"/>
          <w:shd w:val="clear" w:color="auto" w:fill="FFFFFF"/>
          <w:lang w:val="it-IT"/>
        </w:rPr>
      </w:pPr>
      <w:r w:rsidRPr="00845CAA">
        <w:rPr>
          <w:rFonts w:ascii="Arial" w:hAnsi="Arial" w:cs="Arial"/>
          <w:color w:val="202122"/>
          <w:shd w:val="clear" w:color="auto" w:fill="FFFFFF"/>
          <w:lang w:val="it-IT"/>
        </w:rPr>
        <w:t>I</w:t>
      </w:r>
      <w:r w:rsidR="00B32E34">
        <w:rPr>
          <w:rFonts w:ascii="Arial" w:hAnsi="Arial" w:cs="Arial"/>
          <w:color w:val="202122"/>
          <w:shd w:val="clear" w:color="auto" w:fill="FFFFFF"/>
          <w:lang w:val="it-IT"/>
        </w:rPr>
        <w:t>la coppia (</w:t>
      </w:r>
      <w:r w:rsidRPr="00845CAA">
        <w:rPr>
          <w:rFonts w:ascii="Arial" w:hAnsi="Arial" w:cs="Arial"/>
          <w:color w:val="202122"/>
          <w:shd w:val="clear" w:color="auto" w:fill="FFFFFF"/>
          <w:lang w:val="it-IT"/>
        </w:rPr>
        <w:t>x, y)</w:t>
      </w:r>
      <w:r w:rsidR="00B32E34">
        <w:rPr>
          <w:rFonts w:ascii="Arial" w:hAnsi="Arial" w:cs="Arial"/>
          <w:color w:val="202122"/>
          <w:shd w:val="clear" w:color="auto" w:fill="FFFFFF"/>
          <w:lang w:val="it-IT"/>
        </w:rPr>
        <w:t xml:space="preserve"> </w:t>
      </w:r>
      <w:r w:rsidRPr="00845CAA">
        <w:rPr>
          <w:rFonts w:ascii="Arial" w:hAnsi="Arial" w:cs="Arial"/>
          <w:color w:val="202122"/>
          <w:shd w:val="clear" w:color="auto" w:fill="FFFFFF"/>
          <w:lang w:val="it-IT"/>
        </w:rPr>
        <w:t xml:space="preserve">è chiamato "concetto a livello di istanza". Una </w:t>
      </w:r>
      <w:r w:rsidR="00B32E34">
        <w:rPr>
          <w:rFonts w:ascii="Arial" w:hAnsi="Arial" w:cs="Arial"/>
          <w:color w:val="202122"/>
          <w:shd w:val="clear" w:color="auto" w:fill="FFFFFF"/>
          <w:lang w:val="it-IT"/>
        </w:rPr>
        <w:t>bag</w:t>
      </w:r>
      <w:r w:rsidRPr="00845CAA">
        <w:rPr>
          <w:rFonts w:ascii="Arial" w:hAnsi="Arial" w:cs="Arial"/>
          <w:color w:val="202122"/>
          <w:shd w:val="clear" w:color="auto" w:fill="FFFFFF"/>
          <w:lang w:val="it-IT"/>
        </w:rPr>
        <w:t xml:space="preserve"> è ora vista come un insieme di concetti a livello di istanza ed è etichettata come positiva se almeno una delle sue istanze ha un'etichetta positiva e negativa se tutte le sue istanze hanno etichette negative. Formalmente, </w:t>
      </w:r>
      <w:r w:rsidR="00812757">
        <w:rPr>
          <w:rFonts w:ascii="Arial" w:hAnsi="Arial" w:cs="Arial"/>
          <w:color w:val="202122"/>
          <w:shd w:val="clear" w:color="auto" w:fill="FFFFFF"/>
          <w:lang w:val="it-IT"/>
        </w:rPr>
        <w:t xml:space="preserve">se B = {(x1 , y1) … (Xn , Yn)} è una bag. </w:t>
      </w:r>
      <w:r w:rsidR="00812757">
        <w:rPr>
          <w:rFonts w:ascii="Arial" w:hAnsi="Arial" w:cs="Arial"/>
          <w:color w:val="202122"/>
          <w:shd w:val="clear" w:color="auto" w:fill="FFFFFF"/>
          <w:lang w:val="it-IT"/>
        </w:rPr>
        <w:br/>
      </w:r>
    </w:p>
    <w:p w14:paraId="2F5B41BD" w14:textId="0BA49214" w:rsidR="00845CAA" w:rsidRDefault="00812757" w:rsidP="00812757">
      <w:pPr>
        <w:ind w:left="360"/>
        <w:rPr>
          <w:rFonts w:ascii="Arial" w:eastAsiaTheme="minorEastAsia" w:hAnsi="Arial" w:cs="Arial"/>
          <w:color w:val="202122"/>
          <w:sz w:val="24"/>
          <w:szCs w:val="24"/>
          <w:shd w:val="clear" w:color="auto" w:fill="FFFFFF"/>
          <w:lang w:val="it-IT"/>
        </w:rPr>
      </w:pPr>
      <w:r w:rsidRPr="00812757">
        <w:rPr>
          <w:rFonts w:ascii="Arial" w:hAnsi="Arial" w:cs="Arial"/>
          <w:color w:val="202122"/>
          <w:sz w:val="24"/>
          <w:szCs w:val="24"/>
          <w:shd w:val="clear" w:color="auto" w:fill="FFFFFF"/>
          <w:lang w:val="it-IT"/>
        </w:rPr>
        <w:lastRenderedPageBreak/>
        <w:t xml:space="preserve">L’etichetta di B è </w:t>
      </w:r>
      <m:oMath>
        <m:r>
          <w:rPr>
            <w:rFonts w:ascii="Cambria Math" w:hAnsi="Cambria Math" w:cs="Arial"/>
            <w:color w:val="202122"/>
            <w:sz w:val="24"/>
            <w:szCs w:val="24"/>
            <w:shd w:val="clear" w:color="auto" w:fill="FFFFFF"/>
            <w:lang w:val="it-IT"/>
          </w:rPr>
          <m:t>c</m:t>
        </m:r>
        <m:d>
          <m:dPr>
            <m:ctrlPr>
              <w:rPr>
                <w:rFonts w:ascii="Cambria Math" w:hAnsi="Cambria Math" w:cs="Arial"/>
                <w:i/>
                <w:color w:val="202122"/>
                <w:sz w:val="24"/>
                <w:szCs w:val="24"/>
                <w:shd w:val="clear" w:color="auto" w:fill="FFFFFF"/>
                <w:lang w:val="it-IT"/>
              </w:rPr>
            </m:ctrlPr>
          </m:dPr>
          <m:e>
            <m:r>
              <w:rPr>
                <w:rFonts w:ascii="Cambria Math" w:hAnsi="Cambria Math" w:cs="Arial"/>
                <w:color w:val="202122"/>
                <w:sz w:val="24"/>
                <w:szCs w:val="24"/>
                <w:shd w:val="clear" w:color="auto" w:fill="FFFFFF"/>
                <w:lang w:val="it-IT"/>
              </w:rPr>
              <m:t>B</m:t>
            </m:r>
          </m:e>
        </m:d>
        <m:r>
          <w:rPr>
            <w:rFonts w:ascii="Cambria Math" w:hAnsi="Cambria Math" w:cs="Arial"/>
            <w:color w:val="202122"/>
            <w:sz w:val="24"/>
            <w:szCs w:val="24"/>
            <w:shd w:val="clear" w:color="auto" w:fill="FFFFFF"/>
            <w:lang w:val="it-IT"/>
          </w:rPr>
          <m:t xml:space="preserve">=1- </m:t>
        </m:r>
        <m:nary>
          <m:naryPr>
            <m:chr m:val="∏"/>
            <m:limLoc m:val="undOvr"/>
            <m:ctrlPr>
              <w:rPr>
                <w:rFonts w:ascii="Cambria Math" w:hAnsi="Cambria Math" w:cs="Arial"/>
                <w:i/>
                <w:color w:val="202122"/>
                <w:sz w:val="24"/>
                <w:szCs w:val="24"/>
                <w:shd w:val="clear" w:color="auto" w:fill="FFFFFF"/>
                <w:lang w:val="it-IT"/>
              </w:rPr>
            </m:ctrlPr>
          </m:naryPr>
          <m:sub>
            <m:r>
              <w:rPr>
                <w:rFonts w:ascii="Cambria Math" w:hAnsi="Cambria Math" w:cs="Arial"/>
                <w:color w:val="202122"/>
                <w:sz w:val="24"/>
                <w:szCs w:val="24"/>
                <w:shd w:val="clear" w:color="auto" w:fill="FFFFFF"/>
                <w:lang w:val="it-IT"/>
              </w:rPr>
              <m:t>i=1</m:t>
            </m:r>
          </m:sub>
          <m:sup>
            <m:r>
              <w:rPr>
                <w:rFonts w:ascii="Cambria Math" w:hAnsi="Cambria Math" w:cs="Arial"/>
                <w:color w:val="202122"/>
                <w:sz w:val="24"/>
                <w:szCs w:val="24"/>
                <w:shd w:val="clear" w:color="auto" w:fill="FFFFFF"/>
                <w:lang w:val="it-IT"/>
              </w:rPr>
              <m:t>n</m:t>
            </m:r>
          </m:sup>
          <m:e>
            <m:r>
              <w:rPr>
                <w:rFonts w:ascii="Cambria Math" w:hAnsi="Cambria Math" w:cs="Arial"/>
                <w:color w:val="202122"/>
                <w:sz w:val="24"/>
                <w:szCs w:val="24"/>
                <w:shd w:val="clear" w:color="auto" w:fill="FFFFFF"/>
                <w:lang w:val="it-IT"/>
              </w:rPr>
              <m:t>(1-</m:t>
            </m:r>
            <m:sSub>
              <m:sSubPr>
                <m:ctrlPr>
                  <w:rPr>
                    <w:rFonts w:ascii="Cambria Math" w:hAnsi="Cambria Math" w:cs="Arial"/>
                    <w:i/>
                    <w:color w:val="202122"/>
                    <w:sz w:val="24"/>
                    <w:szCs w:val="24"/>
                    <w:shd w:val="clear" w:color="auto" w:fill="FFFFFF"/>
                    <w:lang w:val="it-IT"/>
                  </w:rPr>
                </m:ctrlPr>
              </m:sSubPr>
              <m:e>
                <m:r>
                  <w:rPr>
                    <w:rFonts w:ascii="Cambria Math" w:hAnsi="Cambria Math" w:cs="Arial"/>
                    <w:color w:val="202122"/>
                    <w:sz w:val="24"/>
                    <w:szCs w:val="24"/>
                    <w:shd w:val="clear" w:color="auto" w:fill="FFFFFF"/>
                    <w:lang w:val="it-IT"/>
                  </w:rPr>
                  <m:t>y</m:t>
                </m:r>
              </m:e>
              <m:sub>
                <m:r>
                  <w:rPr>
                    <w:rFonts w:ascii="Cambria Math" w:hAnsi="Cambria Math" w:cs="Arial"/>
                    <w:color w:val="202122"/>
                    <w:sz w:val="24"/>
                    <w:szCs w:val="24"/>
                    <w:shd w:val="clear" w:color="auto" w:fill="FFFFFF"/>
                    <w:lang w:val="it-IT"/>
                  </w:rPr>
                  <m:t>i</m:t>
                </m:r>
              </m:sub>
            </m:sSub>
            <m:r>
              <w:rPr>
                <w:rFonts w:ascii="Cambria Math" w:hAnsi="Cambria Math" w:cs="Arial"/>
                <w:color w:val="202122"/>
                <w:sz w:val="24"/>
                <w:szCs w:val="24"/>
                <w:shd w:val="clear" w:color="auto" w:fill="FFFFFF"/>
                <w:lang w:val="it-IT"/>
              </w:rPr>
              <m:t>)</m:t>
            </m:r>
          </m:e>
        </m:nary>
      </m:oMath>
      <w:r>
        <w:rPr>
          <w:rFonts w:ascii="Arial" w:eastAsiaTheme="minorEastAsia" w:hAnsi="Arial" w:cs="Arial"/>
          <w:color w:val="202122"/>
          <w:sz w:val="24"/>
          <w:szCs w:val="24"/>
          <w:shd w:val="clear" w:color="auto" w:fill="FFFFFF"/>
          <w:lang w:val="it-IT"/>
        </w:rPr>
        <w:t xml:space="preserve">. </w:t>
      </w:r>
    </w:p>
    <w:p w14:paraId="4384CCDA" w14:textId="620497D3" w:rsidR="00812757" w:rsidRPr="00812757" w:rsidRDefault="00812757" w:rsidP="00812757">
      <w:pPr>
        <w:ind w:left="360"/>
        <w:rPr>
          <w:rFonts w:ascii="Arial" w:hAnsi="Arial" w:cs="Arial"/>
          <w:color w:val="202122"/>
          <w:shd w:val="clear" w:color="auto" w:fill="FFFFFF"/>
          <w:lang w:val="it-IT"/>
        </w:rPr>
      </w:pPr>
      <w:r>
        <w:rPr>
          <w:rFonts w:ascii="Arial" w:hAnsi="Arial" w:cs="Arial"/>
          <w:color w:val="202122"/>
          <w:sz w:val="24"/>
          <w:szCs w:val="24"/>
          <w:shd w:val="clear" w:color="auto" w:fill="FFFFFF"/>
          <w:lang w:val="it-IT"/>
        </w:rPr>
        <w:t>L’ipotesi MI</w:t>
      </w:r>
    </w:p>
    <w:p w14:paraId="3764177C" w14:textId="77777777" w:rsidR="00812757" w:rsidRPr="00845CAA" w:rsidRDefault="00812757" w:rsidP="00B32E34">
      <w:pPr>
        <w:ind w:left="360"/>
        <w:rPr>
          <w:rFonts w:ascii="Arial" w:hAnsi="Arial" w:cs="Arial"/>
          <w:color w:val="202122"/>
          <w:shd w:val="clear" w:color="auto" w:fill="FFFFFF"/>
          <w:lang w:val="it-IT"/>
        </w:rPr>
      </w:pPr>
    </w:p>
    <w:sectPr w:rsidR="00812757" w:rsidRPr="00845C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 w15:restartNumberingAfterBreak="0">
    <w:nsid w:val="37587A75"/>
    <w:multiLevelType w:val="hybridMultilevel"/>
    <w:tmpl w:val="9ECEDC7A"/>
    <w:lvl w:ilvl="0" w:tplc="33906CCE">
      <w:numFmt w:val="bullet"/>
      <w:lvlText w:val="-"/>
      <w:lvlJc w:val="left"/>
      <w:pPr>
        <w:ind w:left="720" w:hanging="360"/>
      </w:pPr>
      <w:rPr>
        <w:rFonts w:ascii="Arial" w:eastAsiaTheme="minorHAnsi" w:hAnsi="Arial" w:cs="Arial" w:hint="default"/>
        <w:color w:val="202122"/>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549E5"/>
    <w:multiLevelType w:val="hybridMultilevel"/>
    <w:tmpl w:val="1F78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0A"/>
    <w:rsid w:val="00232DA1"/>
    <w:rsid w:val="0029759A"/>
    <w:rsid w:val="0046030A"/>
    <w:rsid w:val="00812757"/>
    <w:rsid w:val="00845CAA"/>
    <w:rsid w:val="009715B7"/>
    <w:rsid w:val="00A77EA7"/>
    <w:rsid w:val="00AB075E"/>
    <w:rsid w:val="00B32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2B1"/>
  <w15:chartTrackingRefBased/>
  <w15:docId w15:val="{6B99C5F9-FF06-40E7-8A1C-69D1DFB7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030A"/>
    <w:pPr>
      <w:ind w:left="720"/>
      <w:contextualSpacing/>
    </w:pPr>
  </w:style>
  <w:style w:type="character" w:styleId="Collegamentoipertestuale">
    <w:name w:val="Hyperlink"/>
    <w:basedOn w:val="Carpredefinitoparagrafo"/>
    <w:uiPriority w:val="99"/>
    <w:semiHidden/>
    <w:unhideWhenUsed/>
    <w:rsid w:val="00A77EA7"/>
    <w:rPr>
      <w:color w:val="0000FF"/>
      <w:u w:val="single"/>
    </w:rPr>
  </w:style>
  <w:style w:type="paragraph" w:styleId="NormaleWeb">
    <w:name w:val="Normal (Web)"/>
    <w:basedOn w:val="Normale"/>
    <w:uiPriority w:val="99"/>
    <w:semiHidden/>
    <w:unhideWhenUsed/>
    <w:rsid w:val="00232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8127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619669">
      <w:bodyDiv w:val="1"/>
      <w:marLeft w:val="0"/>
      <w:marRight w:val="0"/>
      <w:marTop w:val="0"/>
      <w:marBottom w:val="0"/>
      <w:divBdr>
        <w:top w:val="none" w:sz="0" w:space="0" w:color="auto"/>
        <w:left w:val="none" w:sz="0" w:space="0" w:color="auto"/>
        <w:bottom w:val="none" w:sz="0" w:space="0" w:color="auto"/>
        <w:right w:val="none" w:sz="0" w:space="0" w:color="auto"/>
      </w:divBdr>
    </w:div>
    <w:div w:id="16218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e_instance_learning" TargetMode="External"/><Relationship Id="rId3" Type="http://schemas.openxmlformats.org/officeDocument/2006/relationships/settings" Target="settings.xml"/><Relationship Id="rId7" Type="http://schemas.openxmlformats.org/officeDocument/2006/relationships/hyperlink" Target="https://en.wikipedia.org/wiki/Multiple_instance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ple_instance_learning" TargetMode="External"/><Relationship Id="rId11" Type="http://schemas.openxmlformats.org/officeDocument/2006/relationships/fontTable" Target="fontTable.xml"/><Relationship Id="rId5" Type="http://schemas.openxmlformats.org/officeDocument/2006/relationships/hyperlink" Target="https://en.wikipedia.org/wiki/Multiple_instance_learning" TargetMode="External"/><Relationship Id="rId10" Type="http://schemas.openxmlformats.org/officeDocument/2006/relationships/hyperlink" Target="https://en.wikipedia.org/wiki/Multiple_instance_learning" TargetMode="External"/><Relationship Id="rId4" Type="http://schemas.openxmlformats.org/officeDocument/2006/relationships/webSettings" Target="webSettings.xml"/><Relationship Id="rId9" Type="http://schemas.openxmlformats.org/officeDocument/2006/relationships/hyperlink" Target="https://en.wikipedia.org/wiki/Multiple_instance_learn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1308</Words>
  <Characters>7458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2</cp:revision>
  <dcterms:created xsi:type="dcterms:W3CDTF">2021-04-16T15:37:00Z</dcterms:created>
  <dcterms:modified xsi:type="dcterms:W3CDTF">2021-04-16T16:45:00Z</dcterms:modified>
</cp:coreProperties>
</file>