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2E5AAC"/>
          <w:sz w:val="50"/>
          <w:szCs w:val="50"/>
        </w:rPr>
        <w:t xml:space="preserve">Vagal Neurogram Analysis Pipeline</w:t>
      </w:r>
    </w:p>
    <w:p>
      <w:pPr>
        <w:spacing w:after="40"/>
        <w:jc w:val="center"/>
      </w:pPr>
      <w:r>
        <w:rPr>
          <w:color w:val="444444"/>
          <w:sz w:val="30"/>
          <w:szCs w:val="30"/>
        </w:rPr>
        <w:t xml:space="preserve">Methods, Rationale, and Preliminary Findings</w:t>
      </w:r>
    </w:p>
    <w:p>
      <w:pPr>
        <w:spacing w:after="30" w:before="200"/>
        <w:jc w:val="center"/>
      </w:pPr>
      <w:r>
        <w:rPr>
          <w:i/>
          <w:iCs/>
          <w:color w:val="666666"/>
          <w:sz w:val="22"/>
          <w:szCs w:val="22"/>
        </w:rPr>
        <w:t xml:space="preserve">Subdiaphragmatic vagal cuff recordings — baseline vs. post-stimulation recovery</w:t>
      </w:r>
    </w:p>
    <w:p>
      <w:pPr>
        <w:jc w:val="center"/>
      </w:pPr>
      <w:r>
        <w:rPr>
          <w:color w:val="666666"/>
          <w:sz w:val="20"/>
          <w:szCs w:val="20"/>
        </w:rPr>
        <w:t xml:space="preserve">Arjun Bindu Sunil · Srinivasan Lab, Harvard SEAS · working document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20" w:line="276"/>
      </w:pPr>
      <w:r>
        <w:t xml:space="preserve">This document records the signal-processing and analysis pipeline developed for chronic vagal neurogram (VENG) recordings from tripolar cuff electrodes on the rat subdiaphragmatic vagus, the reasoning behind each design choice, exactly how each step is executed, and the preliminary findings from one baseline-vs-recovery dataset. It is a living working reference: the pipeline was built incrementally and validated against real data at every step, and several choices are deliberate departures from the original plan, recorded here because the reasoning recurs.</w:t>
      </w:r>
    </w:p>
    <w:p>
      <w:pPr>
        <w:spacing w:after="120" w:line="276"/>
      </w:pPr>
      <w:r>
        <w:t xml:space="preserve">The overarching goal is to </w:t>
      </w:r>
      <w:r>
        <w:rPr>
          <w:b/>
          <w:bCs/>
        </w:rPr>
        <w:t xml:space="preserve">describe changes in vagal activity across experimental conditions</w:t>
      </w:r>
      <w:r>
        <w:t xml:space="preserve"> (here, resting baseline vs. the recovery period following gastric electrical/mechanical stimulation), in a way that is robust to the dominant confounds of this preparation: a low signal-to-noise ratio, a non-stationary noise floor, strong cardiac and motion artifact, and recording dropouts.</w:t>
      </w:r>
    </w:p>
    <w:p>
      <w:pPr>
        <w:pStyle w:val="Heading1"/>
      </w:pPr>
      <w:r>
        <w:t xml:space="preserve">2. Recording context and constraints</w:t>
      </w:r>
    </w:p>
    <w:p>
      <w:pPr>
        <w:spacing w:after="120" w:line="276"/>
      </w:pPr>
      <w:r>
        <w:t xml:space="preserve">Three features of the preparation dominate every analysis choice and are worth stating up front, because the pipeline is shaped around them.</w:t>
      </w:r>
    </w:p>
    <w:p>
      <w:pPr>
        <w:pStyle w:val="ListParagraph"/>
        <w:numPr>
          <w:ilvl w:val="0"/>
          <w:numId w:val="2"/>
        </w:numPr>
        <w:spacing w:after="60" w:line="264"/>
      </w:pPr>
      <w:r>
        <w:rPr>
          <w:b/>
          <w:bCs/>
        </w:rPr>
        <w:t xml:space="preserve">C-fibre-dominated, low SNR.</w:t>
      </w:r>
      <w:r>
        <w:t xml:space="preserve"> The subdiaphragmatic vagus is composed predominantly of unmyelinated C-fibres, which produce wide (~1–2 ms) extracellular action potentials of low single-fibre amplitude (literature RMS ~5–11 µV on comparable tripolar cuffs). In our data the robust noise floor is σ ≈ 5 µV and spike-band events are ~5–60 µV, so single C-fibre events sit at roughly 1–3σ — at or below any usable detection threshold. This single fact drives the decision to treat a population activity measure, not single-unit sorting, as the primary readout.</w:t>
      </w:r>
    </w:p>
    <w:p>
      <w:pPr>
        <w:pStyle w:val="ListParagraph"/>
        <w:numPr>
          <w:ilvl w:val="0"/>
          <w:numId w:val="2"/>
        </w:numPr>
        <w:spacing w:after="60" w:line="264"/>
      </w:pPr>
      <w:r>
        <w:rPr>
          <w:b/>
          <w:bCs/>
        </w:rPr>
        <w:t xml:space="preserve">Heavy cardiac and motion contamination.</w:t>
      </w:r>
      <w:r>
        <w:t xml:space="preserve"> The cuff sits close to the heart and the diaphragm. The cardiac QRS is sharp enough to carry energy above 100 Hz and survives bandpass filtering as a large (~200 µV) transient at the heart rate (~6–7 Hz here). Movement produces large transients and recording dropouts.</w:t>
      </w:r>
    </w:p>
    <w:p>
      <w:pPr>
        <w:pStyle w:val="ListParagraph"/>
        <w:numPr>
          <w:ilvl w:val="0"/>
          <w:numId w:val="2"/>
        </w:numPr>
        <w:spacing w:after="60" w:line="264"/>
      </w:pPr>
      <w:r>
        <w:rPr>
          <w:b/>
          <w:bCs/>
        </w:rPr>
        <w:t xml:space="preserve">Two single-contact cuffs on separate branches.</w:t>
      </w:r>
      <w:r>
        <w:t xml:space="preserve"> With one recording channel per cuff and the cuffs on anatomically distinct subdiaphragmatic branches, the two channels (here labelled Ch1/Ch2) record largely independent fibre populations; they are treated as two independent single-channel recordings, and sharp zero-lag coincidence between them is a contamination signature, not biology.</w:t>
      </w:r>
    </w:p>
    <w:p>
      <w:pPr>
        <w:spacing w:after="120" w:line="276"/>
      </w:pPr>
      <w:r>
        <w:t xml:space="preserve">Inputs per recording are three files: the blanked neural data (</w:t>
      </w:r>
      <w:r>
        <w:rPr>
          <w:rFonts w:ascii="Consolas" w:cs="Consolas" w:eastAsia="Consolas" w:hAnsi="Consolas"/>
          <w:sz w:val="20"/>
          <w:szCs w:val="20"/>
        </w:rPr>
        <w:t xml:space="preserve">yOut</w:t>
      </w:r>
      <w:r>
        <w:t xml:space="preserve">, </w:t>
      </w:r>
      <w:r>
        <w:rPr>
          <w:rFonts w:ascii="Consolas" w:cs="Consolas" w:eastAsia="Consolas" w:hAnsi="Consolas"/>
          <w:sz w:val="20"/>
          <w:szCs w:val="20"/>
        </w:rPr>
        <w:t xml:space="preserve">fs</w:t>
      </w:r>
      <w:r>
        <w:t xml:space="preserve">, </w:t>
      </w:r>
      <w:r>
        <w:rPr>
          <w:rFonts w:ascii="Consolas" w:cs="Consolas" w:eastAsia="Consolas" w:hAnsi="Consolas"/>
          <w:sz w:val="20"/>
          <w:szCs w:val="20"/>
        </w:rPr>
        <w:t xml:space="preserve">t</w:t>
      </w:r>
      <w:r>
        <w:t xml:space="preserve">, </w:t>
      </w:r>
      <w:r>
        <w:rPr>
          <w:rFonts w:ascii="Consolas" w:cs="Consolas" w:eastAsia="Consolas" w:hAnsi="Consolas"/>
          <w:sz w:val="20"/>
          <w:szCs w:val="20"/>
        </w:rPr>
        <w:t xml:space="preserve">removedSegmentIdx</w:t>
      </w:r>
      <w:r>
        <w:t xml:space="preserve">), an R-peak (heartbeat) file with R-peaks as sample indices, and a separately extracted slow-wave file (three antral channels). Stim/recovery splitting is performed upstream — the stimulation epoch is excised, so the 'recovery' file contains only the post-stimulation period and carries no direct stimulation artifact.</w:t>
      </w:r>
    </w:p>
    <w:p>
      <w:pPr>
        <w:pStyle w:val="Heading1"/>
      </w:pPr>
      <w:r>
        <w:t xml:space="preserve">3. Design philosophy</w:t>
      </w:r>
    </w:p>
    <w:p>
      <w:pPr>
        <w:spacing w:after="120" w:line="276"/>
      </w:pPr>
      <w:r>
        <w:t xml:space="preserve">An earlier attempt at an ambitious end-to-end pipeline (automated sorting via MountainSort/SpikeInterface, UMAP/HDBSCAN, slow-wave and burst analytics) failed in practice — missing glue between stages, large-data handling, and the sorter package on low-SNR single-channel data. The present pipeline was therefore rebuilt from first principles with three rules:</w:t>
      </w:r>
    </w:p>
    <w:p>
      <w:pPr>
        <w:pStyle w:val="ListParagraph"/>
        <w:numPr>
          <w:ilvl w:val="0"/>
          <w:numId w:val="3"/>
        </w:numPr>
        <w:spacing w:after="60" w:line="264"/>
      </w:pPr>
      <w:r>
        <w:rPr>
          <w:b/>
          <w:bCs/>
        </w:rPr>
        <w:t xml:space="preserve">One step at a time, each validated on a real file before the next is built.</w:t>
      </w:r>
      <w:r>
        <w:t xml:space="preserve"> Every step draws a diagnostic figure in single-file mode; bulk mode suppresses them.</w:t>
      </w:r>
    </w:p>
    <w:p>
      <w:pPr>
        <w:pStyle w:val="ListParagraph"/>
        <w:numPr>
          <w:ilvl w:val="0"/>
          <w:numId w:val="3"/>
        </w:numPr>
        <w:spacing w:after="60" w:line="264"/>
      </w:pPr>
      <w:r>
        <w:rPr>
          <w:b/>
          <w:bCs/>
        </w:rPr>
        <w:t xml:space="preserve">Be honest about SNR.</w:t>
      </w:r>
      <w:r>
        <w:t xml:space="preserve"> Where the data cannot support an analysis (single-unit sorting, discrete population counting), say so and use a well-posed alternative rather than forcing a result.</w:t>
      </w:r>
    </w:p>
    <w:p>
      <w:pPr>
        <w:pStyle w:val="ListParagraph"/>
        <w:numPr>
          <w:ilvl w:val="0"/>
          <w:numId w:val="3"/>
        </w:numPr>
        <w:spacing w:after="60" w:line="264"/>
      </w:pPr>
      <w:r>
        <w:rPr>
          <w:b/>
          <w:bCs/>
        </w:rPr>
        <w:t xml:space="preserve">Identical parameters across conditions.</w:t>
      </w:r>
      <w:r>
        <w:t xml:space="preserve"> For a valid baseline-vs-recovery comparison the same </w:t>
      </w:r>
      <w:r>
        <w:rPr>
          <w:rFonts w:ascii="Consolas" w:cs="Consolas" w:eastAsia="Consolas" w:hAnsi="Consolas"/>
          <w:sz w:val="20"/>
          <w:szCs w:val="20"/>
        </w:rPr>
        <w:t xml:space="preserve">pipeline_params</w:t>
      </w:r>
      <w:r>
        <w:t xml:space="preserve"> apply to both files, so differences reflect biology, not parameter drift.</w:t>
      </w:r>
    </w:p>
    <w:p>
      <w:r>
        <w:br w:type="page"/>
      </w:r>
    </w:p>
    <w:p>
      <w:pPr>
        <w:pStyle w:val="Heading1"/>
      </w:pPr>
      <w:r>
        <w:t xml:space="preserve">4. The processing pipeline, step by step</w:t>
      </w:r>
    </w:p>
    <w:p>
      <w:pPr>
        <w:spacing w:after="120" w:line="276"/>
      </w:pPr>
      <w:r>
        <w:t xml:space="preserve">Each step is its own MATLAB function reading its knobs from </w:t>
      </w:r>
      <w:r>
        <w:rPr>
          <w:rFonts w:ascii="Consolas" w:cs="Consolas" w:eastAsia="Consolas" w:hAnsi="Consolas"/>
          <w:sz w:val="20"/>
          <w:szCs w:val="20"/>
        </w:rPr>
        <w:t xml:space="preserve">pipeline_params.m</w:t>
      </w:r>
      <w:r>
        <w:t xml:space="preserve">. </w:t>
      </w:r>
      <w:r>
        <w:rPr>
          <w:rFonts w:ascii="Consolas" w:cs="Consolas" w:eastAsia="Consolas" w:hAnsi="Consolas"/>
          <w:sz w:val="20"/>
          <w:szCs w:val="20"/>
        </w:rPr>
        <w:t xml:space="preserve">process_dataset.m</w:t>
      </w:r>
      <w:r>
        <w:t xml:space="preserve"> runs the sequence; </w:t>
      </w:r>
      <w:r>
        <w:rPr>
          <w:rFonts w:ascii="Consolas" w:cs="Consolas" w:eastAsia="Consolas" w:hAnsi="Consolas"/>
          <w:sz w:val="20"/>
          <w:szCs w:val="20"/>
        </w:rPr>
        <w:t xml:space="preserve">run_pipeline_single.m</w:t>
      </w:r>
      <w:r>
        <w:t xml:space="preserve"> and </w:t>
      </w:r>
      <w:r>
        <w:rPr>
          <w:rFonts w:ascii="Consolas" w:cs="Consolas" w:eastAsia="Consolas" w:hAnsi="Consolas"/>
          <w:sz w:val="20"/>
          <w:szCs w:val="20"/>
        </w:rPr>
        <w:t xml:space="preserve">run_pipeline_pair.m</w:t>
      </w:r>
      <w:r>
        <w:t xml:space="preserve"> are the drivers. Below, each step is described as What / Why / How.</w:t>
      </w:r>
    </w:p>
    <w:p>
      <w:pPr>
        <w:pStyle w:val="Heading2"/>
      </w:pPr>
      <w:r>
        <w:t xml:space="preserve">Step 0 — Load dataset (step0_load_data.m)</w:t>
      </w:r>
    </w:p>
    <w:p>
      <w:pPr>
        <w:spacing w:after="120" w:line="276"/>
      </w:pPr>
      <w:r>
        <w:rPr>
          <w:b/>
          <w:bCs/>
        </w:rPr>
        <w:t xml:space="preserve">What.</w:t>
      </w:r>
      <w:r>
        <w:t xml:space="preserve"> A GUI to select the neural, R-peak, and slow-wave files, map the variables inside them, mark which matrix columns are neural channels, and label the condition. </w:t>
      </w:r>
      <w:r>
        <w:rPr>
          <w:rFonts w:ascii="Consolas" w:cs="Consolas" w:eastAsia="Consolas" w:hAnsi="Consolas"/>
          <w:sz w:val="20"/>
          <w:szCs w:val="20"/>
        </w:rPr>
        <w:t xml:space="preserve">load_datasets.m</w:t>
      </w:r>
      <w:r>
        <w:t xml:space="preserve"> wraps it to load several conditions (e.g. baseline + recovery) in one session, each from a possibly different folder.</w:t>
      </w:r>
    </w:p>
    <w:p>
      <w:pPr>
        <w:spacing w:after="120" w:line="276"/>
      </w:pPr>
      <w:r>
        <w:rPr>
          <w:b/>
          <w:bCs/>
        </w:rPr>
        <w:t xml:space="preserve">Why.</w:t>
      </w:r>
      <w:r>
        <w:t xml:space="preserve"> Variable names and channel layout vary; explicit mapping avoids silent errors. The loader remembers the last folder per file type (</w:t>
      </w:r>
      <w:r>
        <w:rPr>
          <w:rFonts w:ascii="Consolas" w:cs="Consolas" w:eastAsia="Consolas" w:hAnsi="Consolas"/>
          <w:sz w:val="20"/>
          <w:szCs w:val="20"/>
        </w:rPr>
        <w:t xml:space="preserve">setpref</w:t>
      </w:r>
      <w:r>
        <w:t xml:space="preserve">) to save navigation. R-peaks are read as sample indices per the acquisition convention.</w:t>
      </w:r>
    </w:p>
    <w:p>
      <w:pPr>
        <w:spacing w:after="120" w:line="276"/>
      </w:pPr>
      <w:r>
        <w:rPr>
          <w:b/>
          <w:bCs/>
        </w:rPr>
        <w:t xml:space="preserve">How.</w:t>
      </w:r>
      <w:r>
        <w:t xml:space="preserve"> Loads only the mapped variables (faster on large files); orients the neural matrix to samples × channels; converts R-peaks to seconds; returns a struct </w:t>
      </w:r>
      <w:r>
        <w:rPr>
          <w:rFonts w:ascii="Consolas" w:cs="Consolas" w:eastAsia="Consolas" w:hAnsi="Consolas"/>
          <w:sz w:val="20"/>
          <w:szCs w:val="20"/>
        </w:rPr>
        <w:t xml:space="preserve">D</w:t>
      </w:r>
      <w:r>
        <w:t xml:space="preserve"> carrying signal, fs, masks, channels, R-peaks, and slow-wave.</w:t>
      </w:r>
    </w:p>
    <w:p>
      <w:pPr>
        <w:pStyle w:val="Heading2"/>
      </w:pPr>
      <w:r>
        <w:t xml:space="preserve">Step 1 — Bandpass filter (step1_bandpass.m)</w:t>
      </w:r>
    </w:p>
    <w:p>
      <w:pPr>
        <w:spacing w:after="120" w:line="276"/>
      </w:pPr>
      <w:r>
        <w:rPr>
          <w:b/>
          <w:bCs/>
        </w:rPr>
        <w:t xml:space="preserve">What.</w:t>
      </w:r>
      <w:r>
        <w:t xml:space="preserve"> Zero-phase 4th-order Butterworth bandpass, 100–5000 Hz, per neural channel (NaN-safe at blanks).</w:t>
      </w:r>
    </w:p>
    <w:p>
      <w:pPr>
        <w:spacing w:after="120" w:line="276"/>
      </w:pPr>
      <w:r>
        <w:rPr>
          <w:b/>
          <w:bCs/>
        </w:rPr>
        <w:t xml:space="preserve">Why.</w:t>
      </w:r>
      <w:r>
        <w:t xml:space="preserve"> The high-pass was moved from the conventional 300 Hz down to </w:t>
      </w:r>
      <w:r>
        <w:rPr>
          <w:b/>
          <w:bCs/>
        </w:rPr>
        <w:t xml:space="preserve">100 Hz</w:t>
      </w:r>
      <w:r>
        <w:t xml:space="preserve"> because subdiaphragmatic C-fibre spikes are wide and sit lower in frequency; a 300 Hz corner attenuates the very population of interest. 100 Hz still removes the far-field ECG fundamental and respiratory/movement drift. A single wide band is used (not parallel narrow A/B/C bands) because separating fibre classes is a downstream classification question, not a filtering one. Zero-phase (</w:t>
      </w:r>
      <w:r>
        <w:rPr>
          <w:rFonts w:ascii="Consolas" w:cs="Consolas" w:eastAsia="Consolas" w:hAnsi="Consolas"/>
          <w:sz w:val="20"/>
          <w:szCs w:val="20"/>
        </w:rPr>
        <w:t xml:space="preserve">filtfilt</w:t>
      </w:r>
      <w:r>
        <w:t xml:space="preserve">) preserves waveform shape for later analysis.</w:t>
      </w:r>
    </w:p>
    <w:p>
      <w:pPr>
        <w:spacing w:after="120" w:line="276"/>
      </w:pPr>
      <w:r>
        <w:rPr>
          <w:b/>
          <w:bCs/>
        </w:rPr>
        <w:t xml:space="preserve">How.</w:t>
      </w:r>
      <w:r>
        <w:t xml:space="preserve"> High corner auto-clamped to fs/2−1; diagnostic shows the FFT and full trace before/after.</w:t>
      </w:r>
    </w:p>
    <w:p>
      <w:pPr>
        <w:pStyle w:val="Heading2"/>
      </w:pPr>
      <w:r>
        <w:t xml:space="preserve">Step 1b — Cardiac (QRS) template subtraction (step1b_remove_cardiac.m)</w:t>
      </w:r>
    </w:p>
    <w:p>
      <w:pPr>
        <w:spacing w:after="120" w:line="276"/>
      </w:pPr>
      <w:r>
        <w:rPr>
          <w:b/>
          <w:bCs/>
        </w:rPr>
        <w:t xml:space="preserve">What.</w:t>
      </w:r>
      <w:r>
        <w:t xml:space="preserve"> Removes the R-locked QRS artifact before noise estimation and detection, using the supplied R-peaks.</w:t>
      </w:r>
    </w:p>
    <w:p>
      <w:pPr>
        <w:spacing w:after="120" w:line="276"/>
      </w:pPr>
      <w:r>
        <w:rPr>
          <w:b/>
          <w:bCs/>
        </w:rPr>
        <w:t xml:space="preserve">Why.</w:t>
      </w:r>
      <w:r>
        <w:t xml:space="preserve"> The sharp QRS survives the 100 Hz high-pass and, left in place, dominates detection — confirmed directly by overlaying R-peak times on the detected events (essentially all early detections fell on R-peaks). Removing it before σ and detection is necessary; the document's assumption that bandpassing alone handles cardiac was violated by this data. Subtraction (rather than blanking) is used so inter-beat data and any genuine baroreceptor afferents are preserved. A </w:t>
      </w:r>
      <w:r>
        <w:rPr>
          <w:b/>
          <w:bCs/>
        </w:rPr>
        <w:t xml:space="preserve">rolling</w:t>
      </w:r>
      <w:r>
        <w:t xml:space="preserve"> template (median of the nearest ~40 beats) is used because the QRS shape drifts over the session; a single global template left a residual.</w:t>
      </w:r>
    </w:p>
    <w:p>
      <w:pPr>
        <w:spacing w:after="120" w:line="276"/>
      </w:pPr>
      <w:r>
        <w:rPr>
          <w:b/>
          <w:bCs/>
        </w:rPr>
        <w:t xml:space="preserve">How.</w:t>
      </w:r>
      <w:r>
        <w:t xml:space="preserve"> Each R-peak is re-aligned to the local |signal| extremum within ±5 ms; a [-10, +20] ms window is extracted; the local median template is subtracted after a least-squares amplitude fit per beat (handles respiration-modulated beat amplitude). Beats whose window amplitude is far below the median are skipped so the recording-dropout region is not touched. Verified that the residual at R-peaks dropped below threshold and detections moved off the beats.</w:t>
      </w:r>
    </w:p>
    <w:p>
      <w:pPr>
        <w:pStyle w:val="Heading2"/>
      </w:pPr>
      <w:r>
        <w:t xml:space="preserve">Step 2 — Validity mask + time-varying noise σ (step2_noise_sigma.m)</w:t>
      </w:r>
    </w:p>
    <w:p>
      <w:pPr>
        <w:spacing w:after="120" w:line="276"/>
      </w:pPr>
      <w:r>
        <w:rPr>
          <w:b/>
          <w:bCs/>
        </w:rPr>
        <w:t xml:space="preserve">What.</w:t>
      </w:r>
      <w:r>
        <w:t xml:space="preserve"> Builds a per-channel validity mask and a per-sample robust noise estimate σ(t).</w:t>
      </w:r>
    </w:p>
    <w:p>
      <w:pPr>
        <w:spacing w:after="120" w:line="276"/>
      </w:pPr>
      <w:r>
        <w:rPr>
          <w:b/>
          <w:bCs/>
        </w:rPr>
        <w:t xml:space="preserve">Why.</w:t>
      </w:r>
      <w:r>
        <w:t xml:space="preserve"> Awake recordings are non-stationary (σ varied ~4.5→14 µV within a file), so a single global threshold would over-detect in quiet windows and under-detect in noisy ones — a time-varying σ is essential. The validity mask must exclude (i) NaN blanks, (ii) the recording-error dropout, (iii) </w:t>
      </w:r>
      <w:r>
        <w:rPr>
          <w:rFonts w:ascii="Consolas" w:cs="Consolas" w:eastAsia="Consolas" w:hAnsi="Consolas"/>
          <w:sz w:val="20"/>
          <w:szCs w:val="20"/>
        </w:rPr>
        <w:t xml:space="preserve">removedSegmentIdx</w:t>
      </w:r>
      <w:r>
        <w:t xml:space="preserve"> motion blanking, and (iv) filter-ringing edges. The dropout was found to be </w:t>
      </w:r>
      <w:r>
        <w:rPr>
          <w:b/>
          <w:bCs/>
        </w:rPr>
        <w:t xml:space="preserve">near-zero, not exact-zero</w:t>
      </w:r>
      <w:r>
        <w:t xml:space="preserve">, so it is detected by a collapse of the local signal range, and the 'typical' range is taken as a </w:t>
      </w:r>
      <w:r>
        <w:rPr>
          <w:b/>
          <w:bCs/>
        </w:rPr>
        <w:t xml:space="preserve">high percentile (90th), not the median</w:t>
      </w:r>
      <w:r>
        <w:t xml:space="preserve">, because the dropout can be the majority of a file and would otherwise corrupt the reference.</w:t>
      </w:r>
    </w:p>
    <w:p>
      <w:pPr>
        <w:spacing w:after="120" w:line="276"/>
      </w:pPr>
      <w:r>
        <w:rPr>
          <w:b/>
          <w:bCs/>
        </w:rPr>
        <w:t xml:space="preserve">How.</w:t>
      </w:r>
      <w:r>
        <w:t xml:space="preserve"> σ = median(|x|)/0.6745 (MAD estimator, robust to spikes) computed in 5 s sliding windows over valid samples and interpolated to every sample. Diagnostic shows the ±threshold envelope on the signal and σ(t) with invalid regions shaded.</w:t>
      </w:r>
    </w:p>
    <w:p>
      <w:pPr>
        <w:pStyle w:val="Heading2"/>
      </w:pPr>
      <w:r>
        <w:t xml:space="preserve">Step 3 — Spike detection (step3_detect.m)</w:t>
      </w:r>
    </w:p>
    <w:p>
      <w:pPr>
        <w:spacing w:after="120" w:line="276"/>
      </w:pPr>
      <w:r>
        <w:rPr>
          <w:b/>
          <w:bCs/>
        </w:rPr>
        <w:t xml:space="preserve">What.</w:t>
      </w:r>
      <w:r>
        <w:t xml:space="preserve"> Candidate detection: threshold crossings on the time-varying threshold (default 4.5σ), negative polarity, ~1 ms refractory, restricted to valid samples.</w:t>
      </w:r>
    </w:p>
    <w:p>
      <w:pPr>
        <w:spacing w:after="120" w:line="276"/>
      </w:pPr>
      <w:r>
        <w:rPr>
          <w:b/>
          <w:bCs/>
        </w:rPr>
        <w:t xml:space="preserve">Why.</w:t>
      </w:r>
      <w:r>
        <w:t xml:space="preserve"> Adaptive amplitude thresholding is the standard fast, reproducible first-pass detector. The time-varying threshold is handled by normalising the signal by σ(t) and finding peaks above 1. This is candidate detection only; waveform screening and alignment come next.</w:t>
      </w:r>
    </w:p>
    <w:p>
      <w:pPr>
        <w:spacing w:after="120" w:line="276"/>
      </w:pPr>
      <w:r>
        <w:rPr>
          <w:b/>
          <w:bCs/>
        </w:rPr>
        <w:t xml:space="preserve">How.</w:t>
      </w:r>
      <w:r>
        <w:t xml:space="preserve"> Diagnostic shows a representative window with detected events and R-peak overlay, plus the spike-amplitude histogram with the threshold marked (to reveal a hard cut-off = systematically missed low-amplitude events).</w:t>
      </w:r>
    </w:p>
    <w:p>
      <w:pPr>
        <w:pStyle w:val="Heading2"/>
      </w:pPr>
      <w:r>
        <w:t xml:space="preserve">Step 3b — Spike-band activity envelope, the PRIMARY readout (step3b_envelope.m)</w:t>
      </w:r>
    </w:p>
    <w:p>
      <w:pPr>
        <w:spacing w:after="120" w:line="276"/>
      </w:pPr>
      <w:r>
        <w:rPr>
          <w:b/>
          <w:bCs/>
        </w:rPr>
        <w:t xml:space="preserve">What.</w:t>
      </w:r>
      <w:r>
        <w:t xml:space="preserve"> Root-mean-square of the cardiac-cleaned signal in 1 s bins over valid samples, and the </w:t>
      </w:r>
      <w:r>
        <w:rPr>
          <w:b/>
          <w:bCs/>
        </w:rPr>
        <w:t xml:space="preserve">noise-corrected excess</w:t>
      </w:r>
      <w:r>
        <w:t xml:space="preserve"> = √(RMS² − σ²).</w:t>
      </w:r>
    </w:p>
    <w:p>
      <w:pPr>
        <w:spacing w:after="120" w:line="276"/>
      </w:pPr>
      <w:r>
        <w:rPr>
          <w:b/>
          <w:bCs/>
        </w:rPr>
        <w:t xml:space="preserve">Why.</w:t>
      </w:r>
      <w:r>
        <w:t xml:space="preserve"> At this SNR single C-fibre events are largely below threshold, so discrete spike counting captures only the supra-threshold tip of the population. A threshold-free RMS envelope captures the whole population, including sub-threshold activity, and is the field-standard ENG activity measure. Crucially, because pure noise contributes ≈ σ to the RMS, raw RMS is not comparable across conditions with different noise floors; the </w:t>
      </w:r>
      <w:r>
        <w:rPr>
          <w:b/>
          <w:bCs/>
        </w:rPr>
        <w:t xml:space="preserve">excess</w:t>
      </w:r>
      <w:r>
        <w:t xml:space="preserve"> subtracts the noise-floor power, isolating neural power above noise and making conditions comparable. A ±20 ms guard around each R-peak and a &gt;15σ amplitude guard exclude residual cardiac and motion so they do not inflate the activity.</w:t>
      </w:r>
    </w:p>
    <w:p>
      <w:pPr>
        <w:spacing w:after="120" w:line="276"/>
      </w:pPr>
      <w:r>
        <w:rPr>
          <w:b/>
          <w:bCs/>
        </w:rPr>
        <w:t xml:space="preserve">How.</w:t>
      </w:r>
      <w:r>
        <w:t xml:space="preserve"> Diagnostic overlays RMS, the σ floor, and the excess; the scalar </w:t>
      </w:r>
      <w:r>
        <w:rPr>
          <w:rFonts w:ascii="Consolas" w:cs="Consolas" w:eastAsia="Consolas" w:hAnsi="Consolas"/>
          <w:sz w:val="20"/>
          <w:szCs w:val="20"/>
        </w:rPr>
        <w:t xml:space="preserve">meanExcess_uv</w:t>
      </w:r>
      <w:r>
        <w:t xml:space="preserve"> is the headline activity metric per condition. Sensitivity to the noise floor is handled by carrying σ as a covariate and normalising within electrode/animal.</w:t>
      </w:r>
    </w:p>
    <w:p>
      <w:pPr>
        <w:pStyle w:val="Heading2"/>
      </w:pPr>
      <w:r>
        <w:t xml:space="preserve">Step 4 — Waveform extraction, alignment, screening (step4_waveforms.m)</w:t>
      </w:r>
    </w:p>
    <w:p>
      <w:pPr>
        <w:spacing w:after="120" w:line="276"/>
      </w:pPr>
      <w:r>
        <w:rPr>
          <w:b/>
          <w:bCs/>
        </w:rPr>
        <w:t xml:space="preserve">What.</w:t>
      </w:r>
      <w:r>
        <w:t xml:space="preserve"> Extracts ~3 ms waveforms (−1 to +2 ms) aligned to the negative extremum, re-enforces the refractory period on aligned peaks, computes per-spike peak-to-peak amplitude (Vpp) and full-width-at-half-maximum (FWHM), and screens out non-spike events.</w:t>
      </w:r>
    </w:p>
    <w:p>
      <w:pPr>
        <w:spacing w:after="120" w:line="276"/>
      </w:pPr>
      <w:r>
        <w:rPr>
          <w:b/>
          <w:bCs/>
        </w:rPr>
        <w:t xml:space="preserve">Why.</w:t>
      </w:r>
      <w:r>
        <w:t xml:space="preserve"> Consistent alignment prevents identical spikes splitting in feature space. Screening (Vpp 8–150 µV; FWHM 0.2–2.5 ms) removes the two visible contamination types — huge-amplitude cardiac/motion residual and broadband noise crossings whose width runs to the window edge — without discarding genuine wide C-fibre spikes. After screening the mean waveform is a clean, coherent broad negative C-like spike, confirming detection is catching real events.</w:t>
      </w:r>
    </w:p>
    <w:p>
      <w:pPr>
        <w:spacing w:after="120" w:line="276"/>
      </w:pPr>
      <w:r>
        <w:rPr>
          <w:b/>
          <w:bCs/>
        </w:rPr>
        <w:t xml:space="preserve">How.</w:t>
      </w:r>
      <w:r>
        <w:t xml:space="preserve"> Diagnostic shows the aligned waveform overlay with mean ± std and the amplitude-vs-width scatter with the screening box.</w:t>
      </w:r>
    </w:p>
    <w:p>
      <w:pPr>
        <w:pStyle w:val="Heading2"/>
      </w:pPr>
      <w:r>
        <w:t xml:space="preserve">Step 5 / 5b / 5c — Population structure (exploratory → formal)</w:t>
      </w:r>
    </w:p>
    <w:p>
      <w:pPr>
        <w:spacing w:after="120" w:line="276"/>
      </w:pPr>
      <w:r>
        <w:rPr>
          <w:b/>
          <w:bCs/>
        </w:rPr>
        <w:t xml:space="preserve">What.</w:t>
      </w:r>
      <w:r>
        <w:t xml:space="preserve"> A sequence of attempts to answer 'are there distinct neural populations?': </w:t>
      </w:r>
      <w:r>
        <w:rPr>
          <w:rFonts w:ascii="Consolas" w:cs="Consolas" w:eastAsia="Consolas" w:hAnsi="Consolas"/>
          <w:sz w:val="20"/>
          <w:szCs w:val="20"/>
        </w:rPr>
        <w:t xml:space="preserve">step5_sort_check.m</w:t>
      </w:r>
      <w:r>
        <w:t xml:space="preserve"> (PCA→t-SNE→DBSCAN, exploratory), </w:t>
      </w:r>
      <w:r>
        <w:rPr>
          <w:rFonts w:ascii="Consolas" w:cs="Consolas" w:eastAsia="Consolas" w:hAnsi="Consolas"/>
          <w:sz w:val="20"/>
          <w:szCs w:val="20"/>
        </w:rPr>
        <w:t xml:space="preserve">step5b_verify_populations.m</w:t>
      </w:r>
      <w:r>
        <w:t xml:space="preserve"> (over-cluster then merge), and </w:t>
      </w:r>
      <w:r>
        <w:rPr>
          <w:rFonts w:ascii="Consolas" w:cs="Consolas" w:eastAsia="Consolas" w:hAnsi="Consolas"/>
          <w:sz w:val="20"/>
          <w:szCs w:val="20"/>
        </w:rPr>
        <w:t xml:space="preserve">step5c_modality_test.m</w:t>
      </w:r>
      <w:r>
        <w:t xml:space="preserve"> (the formal test that is the one to trust).</w:t>
      </w:r>
    </w:p>
    <w:p>
      <w:pPr>
        <w:spacing w:after="120" w:line="276"/>
      </w:pPr>
      <w:r>
        <w:rPr>
          <w:b/>
          <w:bCs/>
        </w:rPr>
        <w:t xml:space="preserve">Why this evolved.</w:t>
      </w:r>
      <w:r>
        <w:t xml:space="preserve"> t-SNE/DBSCAN over-segmented (reporting up to 10–20 'clusters'). An over-cluster-then-merge approach using template shape correlation was rejected because it wrongly assumed amplitude is uninformative (amplitude is in fact a legitimate discriminator). A d′ (separability) merge was then used — but it </w:t>
      </w:r>
      <w:r>
        <w:rPr>
          <w:b/>
          <w:bCs/>
        </w:rPr>
        <w:t xml:space="preserve">also</w:t>
      </w:r>
      <w:r>
        <w:t xml:space="preserve"> over-segments a continuum, because k-means carves the cloud into compact pieces with artificially small within-piece scatter, inflating d′ between pieces; this was exposed when it reported 10 'populations' on baseline, which is one broad population on all other evidence. The conclusion: </w:t>
      </w:r>
      <w:r>
        <w:rPr>
          <w:b/>
          <w:bCs/>
        </w:rPr>
        <w:t xml:space="preserve">at this SNR the waveform distribution is essentially continuous, and counting discrete populations is ill-posed.</w:t>
      </w:r>
      <w:r>
        <w:t xml:space="preserve"> The well-posed question — is the distribution multimodal (a density gap) — is answered by a formal test.</w:t>
      </w:r>
    </w:p>
    <w:p>
      <w:pPr>
        <w:spacing w:after="120" w:line="276"/>
      </w:pPr>
      <w:r>
        <w:rPr>
          <w:b/>
          <w:bCs/>
        </w:rPr>
        <w:t xml:space="preserve">How (Step 5c).</w:t>
      </w:r>
      <w:r>
        <w:t xml:space="preserve"> Silverman's smoothed-bootstrap test for unimodality is applied to the interpretable 1-D features (FWHM, Vpp) and the top waveform PC: find the smallest KDE bandwidth that makes the feature unimodal, smoothed-bootstrap from it, and report the fraction of replicates still multimodal as the p-value. Multimodal if p &lt; 0.05. Silverman was chosen over Hartigan's dip because it is built from verifiable parts (KDE mode-counting + variance-preserving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5AAC" w:sz="18"/>
              <w:bottom w:val="single" w:color="BBBBBB" w:sz="1"/>
              <w:right w:val="single" w:color="BBBBBB" w:sz="1"/>
            </w:tcBorders>
            <w:shd w:fill="DCE6F4" w:val="clear"/>
            <w:tcMar>
              <w:top w:type="dxa" w:w="100"/>
              <w:left w:type="dxa" w:w="160"/>
              <w:bottom w:type="dxa" w:w="100"/>
              <w:right w:type="dxa" w:w="140"/>
            </w:tcMar>
          </w:tcPr>
          <w:p>
            <w:r>
              <w:rPr>
                <w:b/>
                <w:bCs/>
                <w:color w:val="2E5AAC"/>
              </w:rPr>
              <w:t xml:space="preserve">Honest limitation.  </w:t>
            </w:r>
            <w:r>
              <w:t xml:space="preserve">Even a clear waveform separation proves the </w:t>
            </w:r>
            <w:r>
              <w:rPr>
                <w:b/>
                <w:bCs/>
              </w:rPr>
              <w:t xml:space="preserve">waveforms</w:t>
            </w:r>
            <w:r>
              <w:t xml:space="preserve"> differ, not that they are different </w:t>
            </w:r>
            <w:r>
              <w:rPr>
                <w:b/>
                <w:bCs/>
              </w:rPr>
              <w:t xml:space="preserve">fibre types</w:t>
            </w:r>
            <w:r>
              <w:t xml:space="preserve">. Firm fibre typing requires conduction velocity (unavailable: separate-branch cuffs) or pharmacology. Throughout we report 'distinct waveform populations' and use C-like/A-like only descriptively (by width), not as fibre-type assignments.</w:t>
            </w:r>
          </w:p>
        </w:tc>
      </w:tr>
    </w:tbl>
    <w:p>
      <w:pPr>
        <w:pStyle w:val="Heading2"/>
      </w:pPr>
      <w:r>
        <w:t xml:space="preserve">Cross-condition analysis (compare_conditions.m, compare_distributions.m)</w:t>
      </w:r>
    </w:p>
    <w:p>
      <w:pPr>
        <w:spacing w:after="120" w:line="276"/>
      </w:pPr>
      <w:r>
        <w:rPr>
          <w:b/>
          <w:bCs/>
        </w:rPr>
        <w:t xml:space="preserve">Activity (compare_conditions).</w:t>
      </w:r>
      <w:r>
        <w:t xml:space="preserve"> Overlays the excess-RMS and accepted-spike-rate time courses across conditions with ~30 s smoothed trends, bars the per-condition means, and reports early-vs-late epoch means. Excess and rate moving together is the cross-validation that an elevation is neural, not motion (the shape-gated rate is motion-resistant).</w:t>
      </w:r>
    </w:p>
    <w:p>
      <w:pPr>
        <w:spacing w:after="120" w:line="276"/>
      </w:pPr>
      <w:r>
        <w:rPr>
          <w:b/>
          <w:bCs/>
        </w:rPr>
        <w:t xml:space="preserve">Fibre composition (compare_distributions).</w:t>
      </w:r>
      <w:r>
        <w:t xml:space="preserve"> Overlays the per-spike FWHM and Vpp distributions across conditions with a two-sample KS test. This is the well-posed way to ask 'does recovery recruit different fibres?' — a shift toward narrower widths (faster fibres) or larger amplitudes is visible as a distributional shift even within a continuum, no clustering required.</w:t>
      </w:r>
    </w:p>
    <w:p>
      <w:r>
        <w:br w:type="page"/>
      </w:r>
    </w:p>
    <w:p>
      <w:pPr>
        <w:pStyle w:val="Heading1"/>
      </w:pPr>
      <w:r>
        <w:t xml:space="preserve">5. Key methodological decisions and course-corrections</w:t>
      </w:r>
    </w:p>
    <w:p>
      <w:pPr>
        <w:spacing w:after="120" w:line="276"/>
      </w:pPr>
      <w:r>
        <w:t xml:space="preserve">These are the judgement calls that shaped the pipeline, recorded with their reasoning so they are not re-litigated:</w:t>
      </w:r>
    </w:p>
    <w:p>
      <w:pPr>
        <w:pStyle w:val="ListParagraph"/>
        <w:numPr>
          <w:ilvl w:val="0"/>
          <w:numId w:val="2"/>
        </w:numPr>
        <w:spacing w:after="60" w:line="264"/>
      </w:pPr>
      <w:r>
        <w:rPr>
          <w:b/>
          <w:bCs/>
        </w:rPr>
        <w:t xml:space="preserve">100 Hz high-pass</w:t>
      </w:r>
      <w:r>
        <w:t xml:space="preserve"> (not 300 Hz) to keep wide C-fibre energy.</w:t>
      </w:r>
    </w:p>
    <w:p>
      <w:pPr>
        <w:pStyle w:val="ListParagraph"/>
        <w:numPr>
          <w:ilvl w:val="0"/>
          <w:numId w:val="2"/>
        </w:numPr>
        <w:spacing w:after="60" w:line="264"/>
      </w:pPr>
      <w:r>
        <w:rPr>
          <w:b/>
          <w:bCs/>
        </w:rPr>
        <w:t xml:space="preserve">Explicit cardiac removal by rolling-template subtraction</w:t>
      </w:r>
      <w:r>
        <w:t xml:space="preserve">, because the sharp QRS survives bandpass and dominates detection; flag-not-delete philosophy to preserve possible baroreceptor afferents.</w:t>
      </w:r>
    </w:p>
    <w:p>
      <w:pPr>
        <w:pStyle w:val="ListParagraph"/>
        <w:numPr>
          <w:ilvl w:val="0"/>
          <w:numId w:val="2"/>
        </w:numPr>
        <w:spacing w:after="60" w:line="264"/>
      </w:pPr>
      <w:r>
        <w:rPr>
          <w:b/>
          <w:bCs/>
        </w:rPr>
        <w:t xml:space="preserve">Time-varying σ</w:t>
      </w:r>
      <w:r>
        <w:t xml:space="preserve"> for non-stationary awake data; </w:t>
      </w:r>
      <w:r>
        <w:rPr>
          <w:b/>
          <w:bCs/>
        </w:rPr>
        <w:t xml:space="preserve">range-collapse dropout detection</w:t>
      </w:r>
      <w:r>
        <w:t xml:space="preserve"> with a high-percentile scale because the dropout is near-zero and can be the majority of a file.</w:t>
      </w:r>
    </w:p>
    <w:p>
      <w:pPr>
        <w:pStyle w:val="ListParagraph"/>
        <w:numPr>
          <w:ilvl w:val="0"/>
          <w:numId w:val="2"/>
        </w:numPr>
        <w:spacing w:after="60" w:line="264"/>
      </w:pPr>
      <w:r>
        <w:rPr>
          <w:b/>
          <w:bCs/>
        </w:rPr>
        <w:t xml:space="preserve">Envelope (RMS), not single-unit sorting, as the primary readout</w:t>
      </w:r>
      <w:r>
        <w:t xml:space="preserve">, because SNR ≈ 1–3 makes single C-fibre isolation infeasible; </w:t>
      </w:r>
      <w:r>
        <w:rPr>
          <w:b/>
          <w:bCs/>
        </w:rPr>
        <w:t xml:space="preserve">noise-corrected excess</w:t>
      </w:r>
      <w:r>
        <w:t xml:space="preserve"> to remove the noise-floor confound.</w:t>
      </w:r>
    </w:p>
    <w:p>
      <w:pPr>
        <w:pStyle w:val="ListParagraph"/>
        <w:numPr>
          <w:ilvl w:val="0"/>
          <w:numId w:val="2"/>
        </w:numPr>
        <w:spacing w:after="60" w:line="264"/>
      </w:pPr>
      <w:r>
        <w:rPr>
          <w:b/>
          <w:bCs/>
        </w:rPr>
        <w:t xml:space="preserve">Waveform screening</w:t>
      </w:r>
      <w:r>
        <w:t xml:space="preserve"> to remove noise crossings and artifact residual before any shape analysis.</w:t>
      </w:r>
    </w:p>
    <w:p>
      <w:pPr>
        <w:pStyle w:val="ListParagraph"/>
        <w:numPr>
          <w:ilvl w:val="0"/>
          <w:numId w:val="2"/>
        </w:numPr>
        <w:spacing w:after="60" w:line="264"/>
      </w:pPr>
      <w:r>
        <w:rPr>
          <w:b/>
          <w:bCs/>
        </w:rPr>
        <w:t xml:space="preserve">Abandoning discrete population counting</w:t>
      </w:r>
      <w:r>
        <w:t xml:space="preserve"> in favour of a formal multimodality test plus a distributional comparison, after establishing that cluster counts here are arbitrary artifacts of the algorithm (t-SNE over-segmentation; d′ inflated by k-means partitioning).</w:t>
      </w:r>
    </w:p>
    <w:p>
      <w:pPr>
        <w:pStyle w:val="ListParagraph"/>
        <w:numPr>
          <w:ilvl w:val="0"/>
          <w:numId w:val="2"/>
        </w:numPr>
        <w:spacing w:after="60" w:line="264"/>
      </w:pPr>
      <w:r>
        <w:rPr>
          <w:b/>
          <w:bCs/>
        </w:rPr>
        <w:t xml:space="preserve">Amplitude treated as a legitimate discriminator</w:t>
      </w:r>
      <w:r>
        <w:t xml:space="preserve">, correcting an earlier shape-only assumption.</w:t>
      </w:r>
    </w:p>
    <w:p>
      <w:pPr>
        <w:pStyle w:val="ListParagraph"/>
        <w:numPr>
          <w:ilvl w:val="0"/>
          <w:numId w:val="2"/>
        </w:numPr>
        <w:spacing w:after="60" w:line="264"/>
      </w:pPr>
      <w:r>
        <w:rPr>
          <w:b/>
          <w:bCs/>
        </w:rPr>
        <w:t xml:space="preserve">Cross-validation of activity by two independent measures</w:t>
      </w:r>
      <w:r>
        <w:t xml:space="preserve"> (excess RMS and shape-gated rate), so motion cannot masquerade as neural activity.</w:t>
      </w:r>
    </w:p>
    <w:p>
      <w:pPr>
        <w:pStyle w:val="Heading1"/>
      </w:pPr>
      <w:r>
        <w:t xml:space="preserve">6. Preliminary findings (one baseline–recovery pair)</w:t>
      </w:r>
    </w:p>
    <w:p>
      <w:pPr>
        <w:spacing w:after="120" w:line="276"/>
      </w:pPr>
      <w:r>
        <w:t xml:space="preserve">Dataset: one animal (M50E100_lol_CME1), two channels (Ch1, Ch2); baseline ~250 s usable (the file had a recording-error dropout over ~58% of its length, correctly excluded), recovery ~955 s usable. The recovery file is the post-stimulation period only.</w:t>
      </w:r>
    </w:p>
    <w:p>
      <w:pPr>
        <w:pStyle w:val="Heading3"/>
      </w:pPr>
      <w:r>
        <w:t xml:space="preserve">6.1 Activity increased, and it is not a noise artifact</w:t>
      </w:r>
    </w:p>
    <w:p>
      <w:pPr>
        <w:spacing w:after="120" w:line="276"/>
      </w:pPr>
      <w:r>
        <w:t xml:space="preserve">The noise floors are matched across conditions (σ ≈ 4.7–5.0 µV baseline vs 5.1–5.5 µV recovery, ~10% apart), while activity rose substantially and consistently on both channels and both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Metric (Ch)</w:t>
            </w:r>
          </w:p>
        </w:tc>
        <w:tc>
          <w:tcPr>
            <w:tcW w:type="dxa" w:w="192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Baseline</w:t>
            </w:r>
          </w:p>
        </w:tc>
        <w:tc>
          <w:tcPr>
            <w:tcW w:type="dxa" w:w="192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Recovery</w:t>
            </w:r>
          </w:p>
        </w:tc>
        <w:tc>
          <w:tcPr>
            <w:tcW w:type="dxa" w:w="192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Change</w:t>
            </w:r>
          </w:p>
        </w:tc>
      </w:tr>
      <w:tr>
        <w:tc>
          <w:tcPr>
            <w:tcW w:type="dxa" w:w="36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Excess RMS, Ch2 (µV)</w:t>
            </w:r>
          </w:p>
        </w:tc>
        <w:tc>
          <w:tcPr>
            <w:tcW w:type="dxa" w:w="192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1.71</w:t>
            </w:r>
          </w:p>
        </w:tc>
        <w:tc>
          <w:tcPr>
            <w:tcW w:type="dxa" w:w="192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2.62</w:t>
            </w:r>
          </w:p>
        </w:tc>
        <w:tc>
          <w:tcPr>
            <w:tcW w:type="dxa" w:w="192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×1.53</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Accepted rate, Ch2 (spk/s)</w:t>
            </w:r>
          </w:p>
        </w:tc>
        <w:tc>
          <w:tcPr>
            <w:tcW w:type="dxa" w:w="192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4.53</w:t>
            </w:r>
          </w:p>
        </w:tc>
        <w:tc>
          <w:tcPr>
            <w:tcW w:type="dxa" w:w="192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6.12</w:t>
            </w:r>
          </w:p>
        </w:tc>
        <w:tc>
          <w:tcPr>
            <w:tcW w:type="dxa" w:w="192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×1.35</w:t>
            </w:r>
          </w:p>
        </w:tc>
      </w:tr>
      <w:tr>
        <w:tc>
          <w:tcPr>
            <w:tcW w:type="dxa" w:w="36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Excess RMS, Ch1 (µV)</w:t>
            </w:r>
          </w:p>
        </w:tc>
        <w:tc>
          <w:tcPr>
            <w:tcW w:type="dxa" w:w="192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1.25</w:t>
            </w:r>
          </w:p>
        </w:tc>
        <w:tc>
          <w:tcPr>
            <w:tcW w:type="dxa" w:w="192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1.96</w:t>
            </w:r>
          </w:p>
        </w:tc>
        <w:tc>
          <w:tcPr>
            <w:tcW w:type="dxa" w:w="192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×1.57</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Accepted rate, Ch1 (spk/s)</w:t>
            </w:r>
          </w:p>
        </w:tc>
        <w:tc>
          <w:tcPr>
            <w:tcW w:type="dxa" w:w="192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2.95</w:t>
            </w:r>
          </w:p>
        </w:tc>
        <w:tc>
          <w:tcPr>
            <w:tcW w:type="dxa" w:w="192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4.34</w:t>
            </w:r>
          </w:p>
        </w:tc>
        <w:tc>
          <w:tcPr>
            <w:tcW w:type="dxa" w:w="192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×1.47</w:t>
            </w:r>
          </w:p>
        </w:tc>
      </w:tr>
      <w:tr>
        <w:tc>
          <w:tcPr>
            <w:tcW w:type="dxa" w:w="36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Median σ (µV)</w:t>
            </w:r>
          </w:p>
        </w:tc>
        <w:tc>
          <w:tcPr>
            <w:tcW w:type="dxa" w:w="192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~4.8</w:t>
            </w:r>
          </w:p>
        </w:tc>
        <w:tc>
          <w:tcPr>
            <w:tcW w:type="dxa" w:w="192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~5.3</w:t>
            </w:r>
          </w:p>
        </w:tc>
        <w:tc>
          <w:tcPr>
            <w:tcW w:type="dxa" w:w="192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×1.10</w:t>
            </w:r>
          </w:p>
        </w:tc>
      </w:tr>
    </w:tbl>
    <w:p>
      <w:pPr>
        <w:spacing w:after="120" w:line="276"/>
      </w:pPr>
      <w:r>
        <w:t xml:space="preserve">Because the excess increase (~1.5×) far exceeds the σ increase (~1.1×), the elevation is genuine neural activity, not a noise-floor effect. The excess and rate time courses co-vary (cross-validation), and the recovery trace is </w:t>
      </w:r>
      <w:r>
        <w:rPr>
          <w:b/>
          <w:bCs/>
        </w:rPr>
        <w:t xml:space="preserve">elevated early and decays toward the baseline level over ~400–600 s</w:t>
      </w:r>
      <w:r>
        <w:t xml:space="preserve"> — a coherent post-stimulation elevation that relaxes back.</w:t>
      </w:r>
    </w:p>
    <w:p>
      <w:pPr>
        <w:pStyle w:val="Heading3"/>
      </w:pPr>
      <w:r>
        <w:t xml:space="preserve">6.2 No new fibre population is recruited</w:t>
      </w:r>
    </w:p>
    <w:p>
      <w:pPr>
        <w:spacing w:after="120" w:line="276"/>
      </w:pPr>
      <w:r>
        <w:t xml:space="preserve">The waveform-feature distributions answer the fibre-composition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Feature (Ch)</w:t>
            </w:r>
          </w:p>
        </w:tc>
        <w:tc>
          <w:tcPr>
            <w:tcW w:type="dxa" w:w="240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KS D (effect size)</w:t>
            </w:r>
          </w:p>
        </w:tc>
        <w:tc>
          <w:tcPr>
            <w:tcW w:type="dxa" w:w="436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Reading</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FWHM, Ch2</w:t>
            </w:r>
          </w:p>
        </w:tc>
        <w:tc>
          <w:tcPr>
            <w:tcW w:type="dxa" w:w="2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0.08</w:t>
            </w:r>
          </w:p>
        </w:tc>
        <w:tc>
          <w:tcPr>
            <w:tcW w:type="dxa" w:w="43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essentially unchanged</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FWHM, Ch1</w:t>
            </w:r>
          </w:p>
        </w:tc>
        <w:tc>
          <w:tcPr>
            <w:tcW w:type="dxa" w:w="24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0.13</w:t>
            </w:r>
          </w:p>
        </w:tc>
        <w:tc>
          <w:tcPr>
            <w:tcW w:type="dxa" w:w="43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essentially unchanged (if anything slightly wider)</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Vpp, Ch2</w:t>
            </w:r>
          </w:p>
        </w:tc>
        <w:tc>
          <w:tcPr>
            <w:tcW w:type="dxa" w:w="2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0.23</w:t>
            </w:r>
          </w:p>
        </w:tc>
        <w:tc>
          <w:tcPr>
            <w:tcW w:type="dxa" w:w="43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shifted toward larger amplitudes</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Vpp, Ch1</w:t>
            </w:r>
          </w:p>
        </w:tc>
        <w:tc>
          <w:tcPr>
            <w:tcW w:type="dxa" w:w="24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0.28</w:t>
            </w:r>
          </w:p>
        </w:tc>
        <w:tc>
          <w:tcPr>
            <w:tcW w:type="dxa" w:w="43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shifted toward larger amplitudes</w:t>
            </w:r>
          </w:p>
        </w:tc>
      </w:tr>
    </w:tbl>
    <w:p>
      <w:pPr>
        <w:spacing w:after="120" w:line="276"/>
      </w:pPr>
      <w:r>
        <w:t xml:space="preserve">Width (FWHM) — the axis that tracks conduction class — is essentially unchanged, with no new narrow/fast mode; the modality test returned the </w:t>
      </w:r>
      <w:r>
        <w:rPr>
          <w:b/>
          <w:bCs/>
        </w:rPr>
        <w:t xml:space="preserve">same</w:t>
      </w:r>
      <w:r>
        <w:t xml:space="preserve"> pattern in both conditions (so no new structure appears in recovery). The amplitude (Vpp) distribution shifts upward, consistent with more and more-synchronous firing of the </w:t>
      </w:r>
      <w:r>
        <w:rPr>
          <w:b/>
          <w:bCs/>
        </w:rPr>
        <w:t xml:space="preserve">same</w:t>
      </w:r>
      <w:r>
        <w:t xml:space="preserve"> C-like population (larger compound events), not a different fibre type. The conclusion: </w:t>
      </w:r>
      <w:r>
        <w:rPr>
          <w:b/>
          <w:bCs/>
        </w:rPr>
        <w:t xml:space="preserve">recovery shows elevated activity of the same C-fibre-dominated population, decaying back toward baseline — no new population recruited.</w:t>
      </w:r>
    </w:p>
    <w:p>
      <w:pPr>
        <w:pStyle w:val="Heading1"/>
      </w:pPr>
      <w:r>
        <w:t xml:space="preserve">7. Caveats and limitations</w:t>
      </w:r>
    </w:p>
    <w:p>
      <w:pPr>
        <w:pStyle w:val="ListParagraph"/>
        <w:numPr>
          <w:ilvl w:val="0"/>
          <w:numId w:val="2"/>
        </w:numPr>
        <w:spacing w:after="60" w:line="264"/>
      </w:pPr>
      <w:r>
        <w:rPr>
          <w:b/>
          <w:bCs/>
        </w:rPr>
        <w:t xml:space="preserve">n = 1.</w:t>
      </w:r>
      <w:r>
        <w:t xml:space="preserve"> This is a single baseline–recovery pair from one animal. It is a clean, well-controlled illustration, not a statistical result; a claim requires the cohort and a paired test.</w:t>
      </w:r>
    </w:p>
    <w:p>
      <w:pPr>
        <w:pStyle w:val="ListParagraph"/>
        <w:numPr>
          <w:ilvl w:val="0"/>
          <w:numId w:val="2"/>
        </w:numPr>
        <w:spacing w:after="60" w:line="264"/>
      </w:pPr>
      <w:r>
        <w:rPr>
          <w:b/>
          <w:bCs/>
        </w:rPr>
        <w:t xml:space="preserve">KS p-values are not effect sizes.</w:t>
      </w:r>
      <w:r>
        <w:t xml:space="preserve"> With thousands of spikes, KS p is astronomically small for trivial differences; the effect size D is what matters (FWHM D≈0.1 = negligible; Vpp D≈0.25 = modest).</w:t>
      </w:r>
    </w:p>
    <w:p>
      <w:pPr>
        <w:pStyle w:val="ListParagraph"/>
        <w:numPr>
          <w:ilvl w:val="0"/>
          <w:numId w:val="2"/>
        </w:numPr>
        <w:spacing w:after="60" w:line="264"/>
      </w:pPr>
      <w:r>
        <w:rPr>
          <w:b/>
          <w:bCs/>
        </w:rPr>
        <w:t xml:space="preserve">The Vpp shift is partly methodological.</w:t>
      </w:r>
      <w:r>
        <w:t xml:space="preserve"> Higher firing rates produce more within-window spike overlap, which inflates measured amplitude; the amplitude shift should not be over-interpreted as a biological amplitude change.</w:t>
      </w:r>
    </w:p>
    <w:p>
      <w:pPr>
        <w:pStyle w:val="ListParagraph"/>
        <w:numPr>
          <w:ilvl w:val="0"/>
          <w:numId w:val="2"/>
        </w:numPr>
        <w:spacing w:after="60" w:line="264"/>
      </w:pPr>
      <w:r>
        <w:rPr>
          <w:b/>
          <w:bCs/>
        </w:rPr>
        <w:t xml:space="preserve">No fibre-type assignment.</w:t>
      </w:r>
      <w:r>
        <w:t xml:space="preserve"> Waveform shape cannot assign A vs C at this SNR/geometry; that needs conduction velocity or pharmacology.</w:t>
      </w:r>
    </w:p>
    <w:p>
      <w:pPr>
        <w:pStyle w:val="ListParagraph"/>
        <w:numPr>
          <w:ilvl w:val="0"/>
          <w:numId w:val="2"/>
        </w:numPr>
        <w:spacing w:after="60" w:line="264"/>
      </w:pPr>
      <w:r>
        <w:rPr>
          <w:b/>
          <w:bCs/>
        </w:rPr>
        <w:t xml:space="preserve">Top-PC modality flagged everywhere (incl. baseline)</w:t>
      </w:r>
      <w:r>
        <w:t xml:space="preserve"> is likely driven by a few outlier waveforms, not biology; the bounded features (FWHM, Vpp) are the trustworthy ones.</w:t>
      </w:r>
    </w:p>
    <w:p>
      <w:pPr>
        <w:pStyle w:val="Heading1"/>
      </w:pPr>
      <w:r>
        <w:t xml:space="preserve">8. Open issues and next steps</w:t>
      </w:r>
    </w:p>
    <w:p>
      <w:pPr>
        <w:pStyle w:val="ListParagraph"/>
        <w:numPr>
          <w:ilvl w:val="0"/>
          <w:numId w:val="3"/>
        </w:numPr>
        <w:spacing w:after="60" w:line="264"/>
      </w:pPr>
      <w:r>
        <w:rPr>
          <w:b/>
          <w:bCs/>
        </w:rPr>
        <w:t xml:space="preserve">Bulk / cohort + statistics.</w:t>
      </w:r>
      <w:r>
        <w:t xml:space="preserve"> Run the pipeline across all animals and recordings (plotMode off), then a paired test (e.g. Wilcoxon signed-rank) with within-animal normalisation — the actual basis for a claim. Requires the file naming convention to auto-pair and label files.</w:t>
      </w:r>
    </w:p>
    <w:p>
      <w:pPr>
        <w:pStyle w:val="ListParagraph"/>
        <w:numPr>
          <w:ilvl w:val="0"/>
          <w:numId w:val="3"/>
        </w:numPr>
        <w:spacing w:after="60" w:line="264"/>
      </w:pPr>
      <w:r>
        <w:rPr>
          <w:b/>
          <w:bCs/>
        </w:rPr>
        <w:t xml:space="preserve">Slow-wave file mismatch.</w:t>
      </w:r>
      <w:r>
        <w:t xml:space="preserve"> The recovery slow-wave file is half the recovery neural length (≈ fs/2 or wrong file); its true sampling rate / time base must be resolved before the gut slow-wave phase-locking analysis.</w:t>
      </w:r>
    </w:p>
    <w:p>
      <w:pPr>
        <w:pStyle w:val="ListParagraph"/>
        <w:numPr>
          <w:ilvl w:val="0"/>
          <w:numId w:val="3"/>
        </w:numPr>
        <w:spacing w:after="60" w:line="264"/>
      </w:pPr>
      <w:r>
        <w:rPr>
          <w:b/>
          <w:bCs/>
        </w:rPr>
        <w:t xml:space="preserve">Deferred physiology.</w:t>
      </w:r>
      <w:r>
        <w:t xml:space="preserve"> Peri-R-wave cardiac flagging, slow-wave phase-locking, and antral burst correlation remain to be built on the cleaned event train + envelope.</w:t>
      </w:r>
    </w:p>
    <w:p>
      <w:pPr>
        <w:pStyle w:val="ListParagraph"/>
        <w:numPr>
          <w:ilvl w:val="0"/>
          <w:numId w:val="3"/>
        </w:numPr>
        <w:spacing w:after="60" w:line="264"/>
      </w:pPr>
      <w:r>
        <w:rPr>
          <w:b/>
          <w:bCs/>
        </w:rPr>
        <w:t xml:space="preserve">Figure saving.</w:t>
      </w:r>
      <w:r>
        <w:t xml:space="preserve"> Automatic saving of step and comparison figures (PNG, optional .fig) is not yet wired in.</w:t>
      </w:r>
    </w:p>
    <w:p>
      <w:r>
        <w:br w:type="page"/>
      </w:r>
    </w:p>
    <w:p>
      <w:pPr>
        <w:pStyle w:val="Heading1"/>
      </w:pPr>
      <w:r>
        <w:t xml:space="preserve">Appendix A — Parameter reference (pipeline_params.m)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4560"/>
      </w:tblGrid>
      <w:tr>
        <w:trPr>
          <w:tblHeader/>
        </w:trPr>
        <w:tc>
          <w:tcPr>
            <w:tcW w:type="dxa" w:w="310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Parameter</w:t>
            </w:r>
          </w:p>
        </w:tc>
        <w:tc>
          <w:tcPr>
            <w:tcW w:type="dxa" w:w="170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Value</w:t>
            </w:r>
          </w:p>
        </w:tc>
        <w:tc>
          <w:tcPr>
            <w:tcW w:type="dxa" w:w="456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Meaning</w:t>
            </w:r>
          </w:p>
        </w:tc>
      </w:tr>
      <w:tr>
        <w:tc>
          <w:tcPr>
            <w:tcW w:type="dxa" w:w="31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bandpassLow / High / order</w:t>
            </w:r>
          </w:p>
        </w:tc>
        <w:tc>
          <w:tcPr>
            <w:tcW w:type="dxa" w:w="17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100 / 5000 Hz / 4</w:t>
            </w:r>
          </w:p>
        </w:tc>
        <w:tc>
          <w:tcPr>
            <w:tcW w:type="dxa" w:w="45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spike band; zero-phase Butterworth</w:t>
            </w:r>
          </w:p>
        </w:tc>
      </w:tr>
      <w:tr>
        <w:tc>
          <w:tcPr>
            <w:tcW w:type="dxa" w:w="31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cardiacPre / Post / Search</w:t>
            </w:r>
          </w:p>
        </w:tc>
        <w:tc>
          <w:tcPr>
            <w:tcW w:type="dxa" w:w="17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10 / 20 / 5 ms</w:t>
            </w:r>
          </w:p>
        </w:tc>
        <w:tc>
          <w:tcPr>
            <w:tcW w:type="dxa" w:w="45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QRS template window; R-peak re-align search</w:t>
            </w:r>
          </w:p>
        </w:tc>
      </w:tr>
      <w:tr>
        <w:tc>
          <w:tcPr>
            <w:tcW w:type="dxa" w:w="31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cardiacTemplateBeats</w:t>
            </w:r>
          </w:p>
        </w:tc>
        <w:tc>
          <w:tcPr>
            <w:tcW w:type="dxa" w:w="17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40</w:t>
            </w:r>
          </w:p>
        </w:tc>
        <w:tc>
          <w:tcPr>
            <w:tcW w:type="dxa" w:w="45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rolling template = median of nearest K beats</w:t>
            </w:r>
          </w:p>
        </w:tc>
      </w:tr>
      <w:tr>
        <w:tc>
          <w:tcPr>
            <w:tcW w:type="dxa" w:w="31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cardiacMinActiveFrac</w:t>
            </w:r>
          </w:p>
        </w:tc>
        <w:tc>
          <w:tcPr>
            <w:tcW w:type="dxa" w:w="17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0.05</w:t>
            </w:r>
          </w:p>
        </w:tc>
        <w:tc>
          <w:tcPr>
            <w:tcW w:type="dxa" w:w="45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skip beats below this × median amplitude (dropout)</w:t>
            </w:r>
          </w:p>
        </w:tc>
      </w:tr>
      <w:tr>
        <w:tc>
          <w:tcPr>
            <w:tcW w:type="dxa" w:w="31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sigmaWindowSec / StepFrac</w:t>
            </w:r>
          </w:p>
        </w:tc>
        <w:tc>
          <w:tcPr>
            <w:tcW w:type="dxa" w:w="17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5 s / 0.5</w:t>
            </w:r>
          </w:p>
        </w:tc>
        <w:tc>
          <w:tcPr>
            <w:tcW w:type="dxa" w:w="45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sliding window for σ(t); 50% overlap</w:t>
            </w:r>
          </w:p>
        </w:tc>
      </w:tr>
      <w:tr>
        <w:tc>
          <w:tcPr>
            <w:tcW w:type="dxa" w:w="31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zeroRunMinSec / flatRangeFrac</w:t>
            </w:r>
          </w:p>
        </w:tc>
        <w:tc>
          <w:tcPr>
            <w:tcW w:type="dxa" w:w="17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0.5 s / 0.05</w:t>
            </w:r>
          </w:p>
        </w:tc>
        <w:tc>
          <w:tcPr>
            <w:tcW w:type="dxa" w:w="45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dropout: range &lt; 5% of 90th-pct range, ≥ 0.5 s</w:t>
            </w:r>
          </w:p>
        </w:tc>
      </w:tr>
      <w:tr>
        <w:tc>
          <w:tcPr>
            <w:tcW w:type="dxa" w:w="31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edgeBufferMs</w:t>
            </w:r>
          </w:p>
        </w:tc>
        <w:tc>
          <w:tcPr>
            <w:tcW w:type="dxa" w:w="17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5 ms</w:t>
            </w:r>
          </w:p>
        </w:tc>
        <w:tc>
          <w:tcPr>
            <w:tcW w:type="dxa" w:w="45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pad around invalid regions (filter ringing)</w:t>
            </w:r>
          </w:p>
        </w:tc>
      </w:tr>
      <w:tr>
        <w:tc>
          <w:tcPr>
            <w:tcW w:type="dxa" w:w="31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threshSigma / polarity / refractoryMs</w:t>
            </w:r>
          </w:p>
        </w:tc>
        <w:tc>
          <w:tcPr>
            <w:tcW w:type="dxa" w:w="17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4.5 / neg / 1.0</w:t>
            </w:r>
          </w:p>
        </w:tc>
        <w:tc>
          <w:tcPr>
            <w:tcW w:type="dxa" w:w="45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detection threshold, polarity, dead time</w:t>
            </w:r>
          </w:p>
        </w:tc>
      </w:tr>
      <w:tr>
        <w:tc>
          <w:tcPr>
            <w:tcW w:type="dxa" w:w="31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maxThreshSigma</w:t>
            </w:r>
          </w:p>
        </w:tc>
        <w:tc>
          <w:tcPr>
            <w:tcW w:type="dxa" w:w="17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40</w:t>
            </w:r>
          </w:p>
        </w:tc>
        <w:tc>
          <w:tcPr>
            <w:tcW w:type="dxa" w:w="45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artifact flag ceiling</w:t>
            </w:r>
          </w:p>
        </w:tc>
      </w:tr>
      <w:tr>
        <w:tc>
          <w:tcPr>
            <w:tcW w:type="dxa" w:w="31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envBinSec / CardiacGuardMs</w:t>
            </w:r>
          </w:p>
        </w:tc>
        <w:tc>
          <w:tcPr>
            <w:tcW w:type="dxa" w:w="17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1 s / ±20 ms</w:t>
            </w:r>
          </w:p>
        </w:tc>
        <w:tc>
          <w:tcPr>
            <w:tcW w:type="dxa" w:w="45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RMS bin; R-peak guard for the envelope</w:t>
            </w:r>
          </w:p>
        </w:tc>
      </w:tr>
      <w:tr>
        <w:tc>
          <w:tcPr>
            <w:tcW w:type="dxa" w:w="31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envArtifactSigma</w:t>
            </w:r>
          </w:p>
        </w:tc>
        <w:tc>
          <w:tcPr>
            <w:tcW w:type="dxa" w:w="17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15</w:t>
            </w:r>
          </w:p>
        </w:tc>
        <w:tc>
          <w:tcPr>
            <w:tcW w:type="dxa" w:w="45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exclude &gt;15σ excursions from RMS</w:t>
            </w:r>
          </w:p>
        </w:tc>
      </w:tr>
      <w:tr>
        <w:tc>
          <w:tcPr>
            <w:tcW w:type="dxa" w:w="31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wfPre / Post / AlignSearch</w:t>
            </w:r>
          </w:p>
        </w:tc>
        <w:tc>
          <w:tcPr>
            <w:tcW w:type="dxa" w:w="17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1 / 2 / 0.5 ms</w:t>
            </w:r>
          </w:p>
        </w:tc>
        <w:tc>
          <w:tcPr>
            <w:tcW w:type="dxa" w:w="45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waveform window; re-alignment search</w:t>
            </w:r>
          </w:p>
        </w:tc>
      </w:tr>
      <w:tr>
        <w:tc>
          <w:tcPr>
            <w:tcW w:type="dxa" w:w="31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minAmp / maxAmp (Vpp)</w:t>
            </w:r>
          </w:p>
        </w:tc>
        <w:tc>
          <w:tcPr>
            <w:tcW w:type="dxa" w:w="17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8 / 150 µV</w:t>
            </w:r>
          </w:p>
        </w:tc>
        <w:tc>
          <w:tcPr>
            <w:tcW w:type="dxa" w:w="45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waveform amplitude screening bounds</w:t>
            </w:r>
          </w:p>
        </w:tc>
      </w:tr>
      <w:tr>
        <w:tc>
          <w:tcPr>
            <w:tcW w:type="dxa" w:w="31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minWidth / maxWidth (FWHM)</w:t>
            </w:r>
          </w:p>
        </w:tc>
        <w:tc>
          <w:tcPr>
            <w:tcW w:type="dxa" w:w="17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0.2 / 2.5 ms</w:t>
            </w:r>
          </w:p>
        </w:tc>
        <w:tc>
          <w:tcPr>
            <w:tcW w:type="dxa" w:w="45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waveform width screening bounds</w:t>
            </w:r>
          </w:p>
        </w:tc>
      </w:tr>
      <w:tr>
        <w:tc>
          <w:tcPr>
            <w:tcW w:type="dxa" w:w="31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numPCs</w:t>
            </w:r>
          </w:p>
        </w:tc>
        <w:tc>
          <w:tcPr>
            <w:tcW w:type="dxa" w:w="17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6</w:t>
            </w:r>
          </w:p>
        </w:tc>
        <w:tc>
          <w:tcPr>
            <w:tcW w:type="dxa" w:w="45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PCA features for cluster/modality steps</w:t>
            </w:r>
          </w:p>
        </w:tc>
      </w:tr>
      <w:tr>
        <w:tc>
          <w:tcPr>
            <w:tcW w:type="dxa" w:w="31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modalityNBoot / Alpha</w:t>
            </w:r>
          </w:p>
        </w:tc>
        <w:tc>
          <w:tcPr>
            <w:tcW w:type="dxa" w:w="17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200 / 0.05</w:t>
            </w:r>
          </w:p>
        </w:tc>
        <w:tc>
          <w:tcPr>
            <w:tcW w:type="dxa" w:w="45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Silverman bootstrap count; multimodal if p&lt;α</w:t>
            </w:r>
          </w:p>
        </w:tc>
      </w:tr>
    </w:tbl>
    <w:p>
      <w:pPr>
        <w:pStyle w:val="Heading1"/>
      </w:pPr>
      <w:r>
        <w:t xml:space="preserve">Appendix B — Function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File</w:t>
            </w:r>
          </w:p>
        </w:tc>
        <w:tc>
          <w:tcPr>
            <w:tcW w:type="dxa" w:w="5960"/>
            <w:tcBorders>
              <w:top w:val="single" w:color="BBBBBB" w:sz="1"/>
              <w:left w:val="single" w:color="BBBBBB" w:sz="1"/>
              <w:bottom w:val="single" w:color="BBBBBB" w:sz="1"/>
              <w:right w:val="single" w:color="BBBBBB" w:sz="1"/>
            </w:tcBorders>
            <w:shd w:fill="2E5AAC" w:val="clear"/>
            <w:tcMar>
              <w:top w:type="dxa" w:w="60"/>
              <w:left w:type="dxa" w:w="110"/>
              <w:bottom w:type="dxa" w:w="60"/>
              <w:right w:type="dxa" w:w="110"/>
            </w:tcMar>
          </w:tcPr>
          <w:p>
            <w:r>
              <w:rPr>
                <w:b/>
                <w:bCs/>
                <w:color w:val="FFFFFF"/>
                <w:sz w:val="19"/>
                <w:szCs w:val="19"/>
              </w:rPr>
              <w:t xml:space="preserve">Role</w:t>
            </w:r>
          </w:p>
        </w:tc>
      </w:tr>
      <w:tr>
        <w:tc>
          <w:tcPr>
            <w:tcW w:type="dxa" w:w="3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pipeline_params.m</w:t>
            </w:r>
          </w:p>
        </w:tc>
        <w:tc>
          <w:tcPr>
            <w:tcW w:type="dxa" w:w="59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central tunable parameters</w:t>
            </w:r>
          </w:p>
        </w:tc>
      </w:tr>
      <w:tr>
        <w:tc>
          <w:tcPr>
            <w:tcW w:type="dxa" w:w="34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step0_load_data.m</w:t>
            </w:r>
          </w:p>
        </w:tc>
        <w:tc>
          <w:tcPr>
            <w:tcW w:type="dxa" w:w="59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GUI loader + variable/channel mapping</w:t>
            </w:r>
          </w:p>
        </w:tc>
      </w:tr>
      <w:tr>
        <w:tc>
          <w:tcPr>
            <w:tcW w:type="dxa" w:w="3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load_datasets.m</w:t>
            </w:r>
          </w:p>
        </w:tc>
        <w:tc>
          <w:tcPr>
            <w:tcW w:type="dxa" w:w="59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load several conditions (baseline + recovery) in one go</w:t>
            </w:r>
          </w:p>
        </w:tc>
      </w:tr>
      <w:tr>
        <w:tc>
          <w:tcPr>
            <w:tcW w:type="dxa" w:w="34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step1_bandpass.m</w:t>
            </w:r>
          </w:p>
        </w:tc>
        <w:tc>
          <w:tcPr>
            <w:tcW w:type="dxa" w:w="59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100–5000 Hz zero-phase bandpass</w:t>
            </w:r>
          </w:p>
        </w:tc>
      </w:tr>
      <w:tr>
        <w:tc>
          <w:tcPr>
            <w:tcW w:type="dxa" w:w="3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step1b_remove_cardiac.m</w:t>
            </w:r>
          </w:p>
        </w:tc>
        <w:tc>
          <w:tcPr>
            <w:tcW w:type="dxa" w:w="59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rolling-template QRS subtraction</w:t>
            </w:r>
          </w:p>
        </w:tc>
      </w:tr>
      <w:tr>
        <w:tc>
          <w:tcPr>
            <w:tcW w:type="dxa" w:w="34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step2_noise_sigma.m</w:t>
            </w:r>
          </w:p>
        </w:tc>
        <w:tc>
          <w:tcPr>
            <w:tcW w:type="dxa" w:w="59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validity mask + time-varying σ(t)</w:t>
            </w:r>
          </w:p>
        </w:tc>
      </w:tr>
      <w:tr>
        <w:tc>
          <w:tcPr>
            <w:tcW w:type="dxa" w:w="3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step3_detect.m</w:t>
            </w:r>
          </w:p>
        </w:tc>
        <w:tc>
          <w:tcPr>
            <w:tcW w:type="dxa" w:w="59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threshold-crossing candidate detection</w:t>
            </w:r>
          </w:p>
        </w:tc>
      </w:tr>
      <w:tr>
        <w:tc>
          <w:tcPr>
            <w:tcW w:type="dxa" w:w="34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step3b_envelope.m</w:t>
            </w:r>
          </w:p>
        </w:tc>
        <w:tc>
          <w:tcPr>
            <w:tcW w:type="dxa" w:w="59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spike-band RMS + noise-corrected excess (primary readout)</w:t>
            </w:r>
          </w:p>
        </w:tc>
      </w:tr>
      <w:tr>
        <w:tc>
          <w:tcPr>
            <w:tcW w:type="dxa" w:w="3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step4_waveforms.m</w:t>
            </w:r>
          </w:p>
        </w:tc>
        <w:tc>
          <w:tcPr>
            <w:tcW w:type="dxa" w:w="59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waveform extraction, alignment, screening</w:t>
            </w:r>
          </w:p>
        </w:tc>
      </w:tr>
      <w:tr>
        <w:tc>
          <w:tcPr>
            <w:tcW w:type="dxa" w:w="34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step5_sort_check.m</w:t>
            </w:r>
          </w:p>
        </w:tc>
        <w:tc>
          <w:tcPr>
            <w:tcW w:type="dxa" w:w="59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exploratory PCA→t-SNE→DBSCAN view</w:t>
            </w:r>
          </w:p>
        </w:tc>
      </w:tr>
      <w:tr>
        <w:tc>
          <w:tcPr>
            <w:tcW w:type="dxa" w:w="3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step5b_verify_populations.m</w:t>
            </w:r>
          </w:p>
        </w:tc>
        <w:tc>
          <w:tcPr>
            <w:tcW w:type="dxa" w:w="59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over-cluster + d′ merge (shown to over-segment)</w:t>
            </w:r>
          </w:p>
        </w:tc>
      </w:tr>
      <w:tr>
        <w:tc>
          <w:tcPr>
            <w:tcW w:type="dxa" w:w="34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step5c_modality_test.m</w:t>
            </w:r>
          </w:p>
        </w:tc>
        <w:tc>
          <w:tcPr>
            <w:tcW w:type="dxa" w:w="59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Silverman unimodality test (the trusted verdict)</w:t>
            </w:r>
          </w:p>
        </w:tc>
      </w:tr>
      <w:tr>
        <w:tc>
          <w:tcPr>
            <w:tcW w:type="dxa" w:w="3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process_dataset.m</w:t>
            </w:r>
          </w:p>
        </w:tc>
        <w:tc>
          <w:tcPr>
            <w:tcW w:type="dxa" w:w="59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runs steps 1→5c on one dataset</w:t>
            </w:r>
          </w:p>
        </w:tc>
      </w:tr>
      <w:tr>
        <w:tc>
          <w:tcPr>
            <w:tcW w:type="dxa" w:w="34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pipeline_save_summary.m</w:t>
            </w:r>
          </w:p>
        </w:tc>
        <w:tc>
          <w:tcPr>
            <w:tcW w:type="dxa" w:w="59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compact per-condition summary for comparison</w:t>
            </w:r>
          </w:p>
        </w:tc>
      </w:tr>
      <w:tr>
        <w:tc>
          <w:tcPr>
            <w:tcW w:type="dxa" w:w="3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compare_conditions.m</w:t>
            </w:r>
          </w:p>
        </w:tc>
        <w:tc>
          <w:tcPr>
            <w:tcW w:type="dxa" w:w="59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activity comparison (excess + rate)</w:t>
            </w:r>
          </w:p>
        </w:tc>
      </w:tr>
      <w:tr>
        <w:tc>
          <w:tcPr>
            <w:tcW w:type="dxa" w:w="340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compare_distributions.m</w:t>
            </w:r>
          </w:p>
        </w:tc>
        <w:tc>
          <w:tcPr>
            <w:tcW w:type="dxa" w:w="5960"/>
            <w:tcBorders>
              <w:top w:val="single" w:color="BBBBBB" w:sz="1"/>
              <w:left w:val="single" w:color="BBBBBB" w:sz="1"/>
              <w:bottom w:val="single" w:color="BBBBBB" w:sz="1"/>
              <w:right w:val="single" w:color="BBBBBB" w:sz="1"/>
            </w:tcBorders>
            <w:shd w:fill="F2F2F2" w:val="clear"/>
            <w:tcMar>
              <w:top w:type="dxa" w:w="50"/>
              <w:left w:type="dxa" w:w="110"/>
              <w:bottom w:type="dxa" w:w="50"/>
              <w:right w:type="dxa" w:w="110"/>
            </w:tcMar>
          </w:tcPr>
          <w:p>
            <w:pPr>
              <w:spacing w:after="0" w:line="252"/>
            </w:pPr>
            <w:r>
              <w:t xml:space="preserve">FWHM/Vpp distribution comparison + KS</w:t>
            </w:r>
          </w:p>
        </w:tc>
      </w:tr>
      <w:tr>
        <w:tc>
          <w:tcPr>
            <w:tcW w:type="dxa" w:w="340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run_pipeline_single.m / run_pipeline_pair.m</w:t>
            </w:r>
          </w:p>
        </w:tc>
        <w:tc>
          <w:tcPr>
            <w:tcW w:type="dxa" w:w="5960"/>
            <w:tcBorders>
              <w:top w:val="single" w:color="BBBBBB" w:sz="1"/>
              <w:left w:val="single" w:color="BBBBBB" w:sz="1"/>
              <w:bottom w:val="single" w:color="BBBBBB" w:sz="1"/>
              <w:right w:val="single" w:color="BBBBBB" w:sz="1"/>
            </w:tcBorders>
            <w:shd w:fill="FFFFFF" w:val="clear"/>
            <w:tcMar>
              <w:top w:type="dxa" w:w="50"/>
              <w:left w:type="dxa" w:w="110"/>
              <w:bottom w:type="dxa" w:w="50"/>
              <w:right w:type="dxa" w:w="110"/>
            </w:tcMar>
          </w:tcPr>
          <w:p>
            <w:pPr>
              <w:spacing w:after="0" w:line="252"/>
            </w:pPr>
            <w:r>
              <w:t xml:space="preserve">interactive single-file / paired drivers</w:t>
            </w:r>
          </w:p>
        </w:tc>
      </w:tr>
    </w:tbl>
    <w:p>
      <w:pPr>
        <w:spacing w:before="240"/>
        <w:jc w:val="center"/>
      </w:pPr>
      <w:r>
        <w:rPr>
          <w:i/>
          <w:iCs/>
          <w:color w:val="88888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AC" w:sz="6" w:space="2"/>
      </w:pBdr>
    </w:pPr>
    <w:r>
      <w:rPr>
        <w:color w:val="888888"/>
        <w:sz w:val="16"/>
        <w:szCs w:val="16"/>
      </w:rPr>
      <w:t xml:space="preserve">VENG Pipeline — Methods, Rationale &amp; Findings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AAC"/>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1F3D70"/>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2026-05-31T00:49:49.514Z</dcterms:created>
  <dcterms:modified xsi:type="dcterms:W3CDTF">2026-05-31T00:49:49.521Z</dcterms:modified>
</cp:coreProperties>
</file>

<file path=docProps/custom.xml><?xml version="1.0" encoding="utf-8"?>
<Properties xmlns="http://schemas.openxmlformats.org/officeDocument/2006/custom-properties" xmlns:vt="http://schemas.openxmlformats.org/officeDocument/2006/docPropsVTypes"/>
</file>