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A3C1" w14:textId="77777777" w:rsidR="00E11B02" w:rsidRPr="00E11B02" w:rsidRDefault="00E11B02" w:rsidP="00E11B02">
      <w:r w:rsidRPr="00E11B02">
        <w:t>Prova in itinere A: Trasformazioni Affini e Interpolazione</w:t>
      </w:r>
    </w:p>
    <w:p w14:paraId="4813CD39" w14:textId="77777777" w:rsidR="00E11B02" w:rsidRPr="00E11B02" w:rsidRDefault="00E11B02" w:rsidP="00E11B02">
      <w:r w:rsidRPr="00E11B02">
        <w:rPr>
          <w:b/>
          <w:bCs/>
        </w:rPr>
        <w:t xml:space="preserve">a) Cosa si intende per </w:t>
      </w:r>
      <w:proofErr w:type="spellStart"/>
      <w:r w:rsidRPr="00E11B02">
        <w:rPr>
          <w:b/>
          <w:bCs/>
          <w:i/>
          <w:iCs/>
        </w:rPr>
        <w:t>Forward</w:t>
      </w:r>
      <w:proofErr w:type="spellEnd"/>
      <w:r w:rsidRPr="00E11B02">
        <w:rPr>
          <w:b/>
          <w:bCs/>
          <w:i/>
          <w:iCs/>
        </w:rPr>
        <w:t xml:space="preserve"> mapping</w:t>
      </w:r>
      <w:r w:rsidRPr="00E11B02">
        <w:rPr>
          <w:b/>
          <w:bCs/>
        </w:rPr>
        <w:t xml:space="preserve"> e </w:t>
      </w:r>
      <w:r w:rsidRPr="00E11B02">
        <w:rPr>
          <w:b/>
          <w:bCs/>
          <w:i/>
          <w:iCs/>
        </w:rPr>
        <w:t>Inverse mapping</w:t>
      </w:r>
      <w:r w:rsidRPr="00E11B02">
        <w:rPr>
          <w:b/>
          <w:bCs/>
        </w:rPr>
        <w:t>?</w:t>
      </w:r>
    </w:p>
    <w:p w14:paraId="3AB4E0B2" w14:textId="77777777" w:rsidR="00E11B02" w:rsidRPr="00E11B02" w:rsidRDefault="00E11B02" w:rsidP="00E11B02">
      <w:r w:rsidRPr="00E11B02">
        <w:t>Spiegare in cosa differiscono i due approcci di mappatura quando si applica una trasformazione affine a un'immagine. Specificare quale dei due metodi è comunemente utilizzato da MATLAB e perché.</w:t>
      </w:r>
    </w:p>
    <w:p w14:paraId="481CD019" w14:textId="77777777" w:rsidR="00E11B02" w:rsidRPr="00E11B02" w:rsidRDefault="00E11B02" w:rsidP="00E11B02">
      <w:r w:rsidRPr="00E11B02">
        <w:rPr>
          <w:b/>
          <w:bCs/>
        </w:rPr>
        <w:t>b) A cosa serve l'interpolazione nel contesto delle trasformazioni affini?</w:t>
      </w:r>
    </w:p>
    <w:p w14:paraId="14683B35" w14:textId="77777777" w:rsidR="00E11B02" w:rsidRPr="00E11B02" w:rsidRDefault="00E11B02" w:rsidP="00E11B02">
      <w:r w:rsidRPr="00E11B02">
        <w:t>Definire il concetto di interpolazione e spiegare quali problemi si presentano (ad esempio, ai bordi dell'immagine) quando essa non viene applicata correttamente durante le trasformazioni. Citare tre diversi tipi di interpolazione utilizzati nell'elaborazione delle immagini.</w:t>
      </w:r>
    </w:p>
    <w:p w14:paraId="7DB417D9" w14:textId="77777777" w:rsidR="00E11B02" w:rsidRPr="00E11B02" w:rsidRDefault="00E11B02" w:rsidP="00E11B02">
      <w:r w:rsidRPr="00E11B02">
        <w:rPr>
          <w:b/>
          <w:bCs/>
        </w:rPr>
        <w:t>c) Matrice di trasformazione combinata.</w:t>
      </w:r>
    </w:p>
    <w:p w14:paraId="0103D77F" w14:textId="77777777" w:rsidR="00E11B02" w:rsidRPr="00E11B02" w:rsidRDefault="00E11B02" w:rsidP="00E11B02">
      <w:r w:rsidRPr="00E11B02">
        <w:t xml:space="preserve">Nelle trasformazioni affini, le operazioni possono essere combinate moltiplicando le matrici corrispondenti. Scrivere la matrice risultante dalla combinazione di una Traslazione con uno </w:t>
      </w:r>
      <w:proofErr w:type="gramStart"/>
      <w:r w:rsidRPr="00E11B02">
        <w:t>Scaling ,</w:t>
      </w:r>
      <w:proofErr w:type="gramEnd"/>
      <w:r w:rsidRPr="00E11B02">
        <w:t xml:space="preserve"> se la traslazione è definita da e lo scaling è definito da </w:t>
      </w:r>
      <w:proofErr w:type="gramStart"/>
      <w:r w:rsidRPr="00E11B02">
        <w:t>e .</w:t>
      </w:r>
      <w:proofErr w:type="gramEnd"/>
    </w:p>
    <w:p w14:paraId="0B6ED9C3" w14:textId="77777777" w:rsidR="00E11B02" w:rsidRPr="00E11B02" w:rsidRDefault="00E11B02" w:rsidP="00E11B02">
      <w:r w:rsidRPr="00E11B02">
        <w:t xml:space="preserve">-------------------------------------------------------------------------------- </w:t>
      </w:r>
    </w:p>
    <w:p w14:paraId="36A4D147" w14:textId="77777777" w:rsidR="00E11B02" w:rsidRPr="00E11B02" w:rsidRDefault="00E11B02" w:rsidP="00E11B02">
      <w:r w:rsidRPr="00E11B02">
        <w:t xml:space="preserve">Prova in itinere B: Campionamento e </w:t>
      </w:r>
      <w:proofErr w:type="spellStart"/>
      <w:r w:rsidRPr="00E11B02">
        <w:t>Aliasing</w:t>
      </w:r>
      <w:proofErr w:type="spellEnd"/>
    </w:p>
    <w:p w14:paraId="6BFD620D" w14:textId="77777777" w:rsidR="00E11B02" w:rsidRPr="00E11B02" w:rsidRDefault="00E11B02" w:rsidP="00E11B02">
      <w:r w:rsidRPr="00E11B02">
        <w:rPr>
          <w:b/>
          <w:bCs/>
        </w:rPr>
        <w:t xml:space="preserve">a) Definizione di </w:t>
      </w:r>
      <w:proofErr w:type="spellStart"/>
      <w:r w:rsidRPr="00E11B02">
        <w:rPr>
          <w:b/>
          <w:bCs/>
        </w:rPr>
        <w:t>Nyquist</w:t>
      </w:r>
      <w:proofErr w:type="spellEnd"/>
      <w:r w:rsidRPr="00E11B02">
        <w:rPr>
          <w:b/>
          <w:bCs/>
        </w:rPr>
        <w:t xml:space="preserve"> rate e Teorema di Shannon.</w:t>
      </w:r>
    </w:p>
    <w:p w14:paraId="72A7795E" w14:textId="77777777" w:rsidR="00E11B02" w:rsidRPr="00E11B02" w:rsidRDefault="00E11B02" w:rsidP="00E11B02">
      <w:r w:rsidRPr="00E11B02">
        <w:t xml:space="preserve">Definire il </w:t>
      </w:r>
      <w:proofErr w:type="spellStart"/>
      <w:r w:rsidRPr="00E11B02">
        <w:rPr>
          <w:i/>
          <w:iCs/>
        </w:rPr>
        <w:t>Nyquist</w:t>
      </w:r>
      <w:proofErr w:type="spellEnd"/>
      <w:r w:rsidRPr="00E11B02">
        <w:rPr>
          <w:i/>
          <w:iCs/>
        </w:rPr>
        <w:t xml:space="preserve"> rate</w:t>
      </w:r>
      <w:r w:rsidRPr="00E11B02">
        <w:t xml:space="preserve"> e spiegare il </w:t>
      </w:r>
      <w:r w:rsidRPr="00E11B02">
        <w:rPr>
          <w:i/>
          <w:iCs/>
        </w:rPr>
        <w:t>Teorema del campionamento di Shannon</w:t>
      </w:r>
      <w:r w:rsidRPr="00E11B02">
        <w:t>. Secondo il teorema, cosa è necessario per ricostruire fedelmente il segnale?</w:t>
      </w:r>
    </w:p>
    <w:p w14:paraId="1DE7F3AD" w14:textId="77777777" w:rsidR="00E11B02" w:rsidRPr="00E11B02" w:rsidRDefault="00E11B02" w:rsidP="00E11B02">
      <w:r w:rsidRPr="00E11B02">
        <w:rPr>
          <w:b/>
          <w:bCs/>
        </w:rPr>
        <w:t>b) Il fenomeno dell'</w:t>
      </w:r>
      <w:proofErr w:type="spellStart"/>
      <w:r w:rsidRPr="00E11B02">
        <w:rPr>
          <w:b/>
          <w:bCs/>
        </w:rPr>
        <w:t>Aliasing</w:t>
      </w:r>
      <w:proofErr w:type="spellEnd"/>
      <w:r w:rsidRPr="00E11B02">
        <w:rPr>
          <w:b/>
          <w:bCs/>
        </w:rPr>
        <w:t>.</w:t>
      </w:r>
    </w:p>
    <w:p w14:paraId="667BF64F" w14:textId="77777777" w:rsidR="00E11B02" w:rsidRPr="00E11B02" w:rsidRDefault="00E11B02" w:rsidP="00E11B02">
      <w:r w:rsidRPr="00E11B02">
        <w:t xml:space="preserve">Descrivere in dettaglio cosa succede quando un segnale viene campionato ad una frequenza inferiore al </w:t>
      </w:r>
      <w:proofErr w:type="spellStart"/>
      <w:r w:rsidRPr="00E11B02">
        <w:t>Nyquist</w:t>
      </w:r>
      <w:proofErr w:type="spellEnd"/>
      <w:r w:rsidRPr="00E11B02">
        <w:t xml:space="preserve"> rate, definendo il fenomeno dell'</w:t>
      </w:r>
      <w:proofErr w:type="spellStart"/>
      <w:r w:rsidRPr="00E11B02">
        <w:rPr>
          <w:i/>
          <w:iCs/>
        </w:rPr>
        <w:t>aliasing</w:t>
      </w:r>
      <w:proofErr w:type="spellEnd"/>
      <w:r w:rsidRPr="00E11B02">
        <w:t>. Spiegare in che modo un campionamento troppo basso può stravolgere un segnale, facendo riferimento alla perdita di dettagli e all'introduzione di nuovi dettagli.</w:t>
      </w:r>
    </w:p>
    <w:p w14:paraId="3CA512F6" w14:textId="77777777" w:rsidR="00E11B02" w:rsidRPr="00E11B02" w:rsidRDefault="00E11B02" w:rsidP="00E11B02">
      <w:r w:rsidRPr="00E11B02">
        <w:rPr>
          <w:b/>
          <w:bCs/>
        </w:rPr>
        <w:t xml:space="preserve">c) Esempio di applicazione del </w:t>
      </w:r>
      <w:proofErr w:type="spellStart"/>
      <w:r w:rsidRPr="00E11B02">
        <w:rPr>
          <w:b/>
          <w:bCs/>
        </w:rPr>
        <w:t>Nyquist</w:t>
      </w:r>
      <w:proofErr w:type="spellEnd"/>
      <w:r w:rsidRPr="00E11B02">
        <w:rPr>
          <w:b/>
          <w:bCs/>
        </w:rPr>
        <w:t xml:space="preserve"> rate.</w:t>
      </w:r>
    </w:p>
    <w:p w14:paraId="23D52E2D" w14:textId="77777777" w:rsidR="00E11B02" w:rsidRPr="00E11B02" w:rsidRDefault="00E11B02" w:rsidP="00E11B02">
      <w:r w:rsidRPr="00E11B02">
        <w:t xml:space="preserve">Se si analizza un quadro di 500 pixel di dimensione e si vuole garantire che il dettaglio massimo (il tratto più fine) misuri 5 pixel, calcolare il numero massimo di campioni che si dovrebbero prelevare per preservare tale dettaglio, e determinare qual è il </w:t>
      </w:r>
      <w:proofErr w:type="spellStart"/>
      <w:r w:rsidRPr="00E11B02">
        <w:t>Nyquist</w:t>
      </w:r>
      <w:proofErr w:type="spellEnd"/>
      <w:r w:rsidRPr="00E11B02">
        <w:t xml:space="preserve"> rate.</w:t>
      </w:r>
    </w:p>
    <w:p w14:paraId="445940C6" w14:textId="77777777" w:rsidR="00E11B02" w:rsidRPr="00E11B02" w:rsidRDefault="00E11B02" w:rsidP="00E11B02">
      <w:r w:rsidRPr="00E11B02">
        <w:t xml:space="preserve">-------------------------------------------------------------------------------- </w:t>
      </w:r>
    </w:p>
    <w:p w14:paraId="2F16D043" w14:textId="77777777" w:rsidR="00E11B02" w:rsidRPr="00E11B02" w:rsidRDefault="00E11B02" w:rsidP="00E11B02">
      <w:r w:rsidRPr="00E11B02">
        <w:t xml:space="preserve">Prova in itinere C: Rappresentazione </w:t>
      </w:r>
      <w:proofErr w:type="spellStart"/>
      <w:r w:rsidRPr="00E11B02">
        <w:t>Raster</w:t>
      </w:r>
      <w:proofErr w:type="spellEnd"/>
      <w:r w:rsidRPr="00E11B02">
        <w:t xml:space="preserve"> e Quantizzazione</w:t>
      </w:r>
    </w:p>
    <w:p w14:paraId="19405623" w14:textId="77777777" w:rsidR="00E11B02" w:rsidRPr="00E11B02" w:rsidRDefault="00E11B02" w:rsidP="00E11B02">
      <w:r w:rsidRPr="00E11B02">
        <w:rPr>
          <w:b/>
          <w:bCs/>
        </w:rPr>
        <w:t>a) Rappresentazione di un'immagine digitale e convenzioni.</w:t>
      </w:r>
    </w:p>
    <w:p w14:paraId="54352E3E" w14:textId="77777777" w:rsidR="00E11B02" w:rsidRPr="00E11B02" w:rsidRDefault="00E11B02" w:rsidP="00E11B02">
      <w:r w:rsidRPr="00E11B02">
        <w:t xml:space="preserve">Definire come viene rappresentata un'immagine digitale </w:t>
      </w:r>
      <w:proofErr w:type="spellStart"/>
      <w:r w:rsidRPr="00E11B02">
        <w:rPr>
          <w:i/>
          <w:iCs/>
        </w:rPr>
        <w:t>raster</w:t>
      </w:r>
      <w:proofErr w:type="spellEnd"/>
      <w:r w:rsidRPr="00E11B02">
        <w:t>. Specificare le convenzioni utilizzate per contare le righe e le colonne di questa rappresentazione e dove è posta l'origine delle coordinate.</w:t>
      </w:r>
    </w:p>
    <w:p w14:paraId="173BDCD7" w14:textId="77777777" w:rsidR="00E11B02" w:rsidRPr="00E11B02" w:rsidRDefault="00E11B02" w:rsidP="00E11B02">
      <w:r w:rsidRPr="00E11B02">
        <w:rPr>
          <w:b/>
          <w:bCs/>
        </w:rPr>
        <w:lastRenderedPageBreak/>
        <w:t>b) Tipologie di Immagini e Bit per Pixel.</w:t>
      </w:r>
    </w:p>
    <w:p w14:paraId="6E93CF30" w14:textId="77777777" w:rsidR="00E11B02" w:rsidRPr="00E11B02" w:rsidRDefault="00E11B02" w:rsidP="00E11B02">
      <w:r w:rsidRPr="00E11B02">
        <w:t xml:space="preserve">Descrivere le tre principali tipologie di immagini (Bianco/nero, Scala di grigio, A colori) in base alla profondità di bit e al range di valori che un pixel può assumere in </w:t>
      </w:r>
      <w:proofErr w:type="gramStart"/>
      <w:r w:rsidRPr="00E11B02">
        <w:t>posizione .</w:t>
      </w:r>
      <w:proofErr w:type="gramEnd"/>
      <w:r w:rsidRPr="00E11B02">
        <w:t xml:space="preserve"> Spiegare inoltre in che modo il valore di una cella della matrice viene tradotto in colore (pixel).</w:t>
      </w:r>
    </w:p>
    <w:p w14:paraId="37804F49" w14:textId="77777777" w:rsidR="00E11B02" w:rsidRPr="00E11B02" w:rsidRDefault="00E11B02" w:rsidP="00E11B02">
      <w:r w:rsidRPr="00E11B02">
        <w:rPr>
          <w:b/>
          <w:bCs/>
        </w:rPr>
        <w:t>c) Quantizzazione Uniforme.</w:t>
      </w:r>
    </w:p>
    <w:p w14:paraId="506E7E42" w14:textId="77777777" w:rsidR="00E11B02" w:rsidRPr="00E11B02" w:rsidRDefault="00E11B02" w:rsidP="00E11B02">
      <w:r w:rsidRPr="00E11B02">
        <w:t xml:space="preserve">Spiegare a cosa serve il processo di </w:t>
      </w:r>
      <w:r w:rsidRPr="00E11B02">
        <w:rPr>
          <w:i/>
          <w:iCs/>
        </w:rPr>
        <w:t>quantizzazione</w:t>
      </w:r>
      <w:r w:rsidRPr="00E11B02">
        <w:t xml:space="preserve">. Se un segnale analogico viene quantizzato, e si vuole portare un range di ingresso da livelli () ad un range di uscita di livelli () con quantizzazione uniforme, utilizzare la formula per calcolare il livello in uscita corrispondente a un livello di </w:t>
      </w:r>
      <w:proofErr w:type="gramStart"/>
      <w:r w:rsidRPr="00E11B02">
        <w:t>ingresso .</w:t>
      </w:r>
      <w:proofErr w:type="gramEnd"/>
    </w:p>
    <w:p w14:paraId="0CDB202B" w14:textId="77777777" w:rsidR="0069661E" w:rsidRDefault="0069661E"/>
    <w:sectPr w:rsidR="006966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02"/>
    <w:rsid w:val="0069661E"/>
    <w:rsid w:val="00B0081A"/>
    <w:rsid w:val="00C86BE2"/>
    <w:rsid w:val="00E11B02"/>
    <w:rsid w:val="00FF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C7628"/>
  <w15:chartTrackingRefBased/>
  <w15:docId w15:val="{3FE12A28-FC73-4D36-ABD2-FC933CD2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11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11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1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11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11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11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11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11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11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11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11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1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11B0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11B0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11B0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11B0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11B0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11B0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11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11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11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11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1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11B0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11B0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11B0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11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11B0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11B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Garufi</dc:creator>
  <cp:keywords/>
  <dc:description/>
  <cp:lastModifiedBy>Andrea Garufi</cp:lastModifiedBy>
  <cp:revision>1</cp:revision>
  <dcterms:created xsi:type="dcterms:W3CDTF">2025-11-20T09:50:00Z</dcterms:created>
  <dcterms:modified xsi:type="dcterms:W3CDTF">2025-11-20T09:51:00Z</dcterms:modified>
</cp:coreProperties>
</file>