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3F46E" w14:textId="77777777" w:rsidR="00B058CD" w:rsidRDefault="00000000">
      <w:pPr>
        <w:pStyle w:val="Ttulo"/>
      </w:pPr>
      <w:r>
        <w:t>Estrategia de calidad y liderazgo QA</w:t>
      </w:r>
    </w:p>
    <w:p w14:paraId="4ED4ECE9" w14:textId="77777777" w:rsidR="00B058CD" w:rsidRDefault="00000000">
      <w:pPr>
        <w:spacing w:after="80"/>
      </w:pPr>
      <w:r>
        <w:rPr>
          <w:b/>
          <w:color w:val="505A64"/>
        </w:rPr>
        <w:t>Proyecto: SauceDemo  |  Stack: Playwright Test · Node.js · JavaScript · Chromium</w:t>
      </w:r>
    </w:p>
    <w:p w14:paraId="59919563" w14:textId="77777777" w:rsidR="00B058CD" w:rsidRDefault="00000000">
      <w:pPr>
        <w:pStyle w:val="Ttulo1"/>
      </w:pPr>
      <w:r>
        <w:t>1. Matriz de riesgos y cobertura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2232"/>
        <w:gridCol w:w="1051"/>
        <w:gridCol w:w="1771"/>
        <w:gridCol w:w="3485"/>
      </w:tblGrid>
      <w:tr w:rsidR="00B058CD" w14:paraId="5776BF86" w14:textId="77777777">
        <w:trPr>
          <w:tblHeader/>
          <w:jc w:val="center"/>
        </w:trPr>
        <w:tc>
          <w:tcPr>
            <w:tcW w:w="691" w:type="dxa"/>
            <w:shd w:val="clear" w:color="auto" w:fill="17365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1CE2A3" w14:textId="77777777" w:rsidR="00B058C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Caso</w:t>
            </w:r>
          </w:p>
        </w:tc>
        <w:tc>
          <w:tcPr>
            <w:tcW w:w="2232" w:type="dxa"/>
            <w:shd w:val="clear" w:color="auto" w:fill="17365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2F61BB" w14:textId="77777777" w:rsidR="00B058C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Riesgo</w:t>
            </w:r>
          </w:p>
        </w:tc>
        <w:tc>
          <w:tcPr>
            <w:tcW w:w="1051" w:type="dxa"/>
            <w:shd w:val="clear" w:color="auto" w:fill="17365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C50699" w14:textId="77777777" w:rsidR="00B058C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1771" w:type="dxa"/>
            <w:shd w:val="clear" w:color="auto" w:fill="17365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9ACFE1" w14:textId="77777777" w:rsidR="00B058C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Nivel</w:t>
            </w:r>
          </w:p>
        </w:tc>
        <w:tc>
          <w:tcPr>
            <w:tcW w:w="3485" w:type="dxa"/>
            <w:shd w:val="clear" w:color="auto" w:fill="17365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25E2B2" w14:textId="77777777" w:rsidR="00B058C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Criterio de aceptación</w:t>
            </w:r>
          </w:p>
        </w:tc>
      </w:tr>
      <w:tr w:rsidR="00B058CD" w14:paraId="729F32F0" w14:textId="77777777">
        <w:trPr>
          <w:jc w:val="center"/>
        </w:trPr>
        <w:tc>
          <w:tcPr>
            <w:tcW w:w="6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19E5100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QA01</w:t>
            </w:r>
          </w:p>
        </w:tc>
        <w:tc>
          <w:tcPr>
            <w:tcW w:w="2232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1960DE5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Acceso válido no llega al catálogo.</w:t>
            </w:r>
          </w:p>
        </w:tc>
        <w:tc>
          <w:tcPr>
            <w:tcW w:w="105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49FDA10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P1 · Alto</w:t>
            </w:r>
          </w:p>
        </w:tc>
        <w:tc>
          <w:tcPr>
            <w:tcW w:w="177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37D9547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UI; API si existe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3D4B7E2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Inventario y productos visibles.</w:t>
            </w:r>
          </w:p>
        </w:tc>
      </w:tr>
      <w:tr w:rsidR="00B058CD" w14:paraId="47398085" w14:textId="77777777">
        <w:trPr>
          <w:jc w:val="center"/>
        </w:trPr>
        <w:tc>
          <w:tcPr>
            <w:tcW w:w="691" w:type="dxa"/>
            <w:shd w:val="clear" w:color="auto" w:fill="F2F5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0721939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QA02</w:t>
            </w:r>
          </w:p>
        </w:tc>
        <w:tc>
          <w:tcPr>
            <w:tcW w:w="2232" w:type="dxa"/>
            <w:shd w:val="clear" w:color="auto" w:fill="F2F5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43E7940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Usuario bloqueado obtiene acceso.</w:t>
            </w:r>
          </w:p>
        </w:tc>
        <w:tc>
          <w:tcPr>
            <w:tcW w:w="1051" w:type="dxa"/>
            <w:shd w:val="clear" w:color="auto" w:fill="F2F5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BBE420D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P1 · Alto</w:t>
            </w:r>
          </w:p>
        </w:tc>
        <w:tc>
          <w:tcPr>
            <w:tcW w:w="1771" w:type="dxa"/>
            <w:shd w:val="clear" w:color="auto" w:fill="F2F5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CF8B03D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UI + API/seguridad en producto real</w:t>
            </w:r>
          </w:p>
        </w:tc>
        <w:tc>
          <w:tcPr>
            <w:tcW w:w="3485" w:type="dxa"/>
            <w:shd w:val="clear" w:color="auto" w:fill="F2F5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B8DBA86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Acceso rechazado; error visible.</w:t>
            </w:r>
          </w:p>
        </w:tc>
      </w:tr>
      <w:tr w:rsidR="00B058CD" w14:paraId="19F5A53D" w14:textId="77777777">
        <w:trPr>
          <w:jc w:val="center"/>
        </w:trPr>
        <w:tc>
          <w:tcPr>
            <w:tcW w:w="6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4043FFE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QA03</w:t>
            </w:r>
          </w:p>
        </w:tc>
        <w:tc>
          <w:tcPr>
            <w:tcW w:w="2232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17A64D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Compra no termina o confirma datos incorrectos.</w:t>
            </w:r>
          </w:p>
        </w:tc>
        <w:tc>
          <w:tcPr>
            <w:tcW w:w="105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053A632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P1 · Alto</w:t>
            </w:r>
          </w:p>
        </w:tc>
        <w:tc>
          <w:tcPr>
            <w:tcW w:w="177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41BBE48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UI; API/contrato y manual en producto real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75F9C23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Resumen y confirmación coherentes.</w:t>
            </w:r>
          </w:p>
        </w:tc>
      </w:tr>
      <w:tr w:rsidR="00B058CD" w14:paraId="35B729C1" w14:textId="77777777">
        <w:trPr>
          <w:jc w:val="center"/>
        </w:trPr>
        <w:tc>
          <w:tcPr>
            <w:tcW w:w="691" w:type="dxa"/>
            <w:shd w:val="clear" w:color="auto" w:fill="F2F5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FD0C350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QA04</w:t>
            </w:r>
          </w:p>
        </w:tc>
        <w:tc>
          <w:tcPr>
            <w:tcW w:w="2232" w:type="dxa"/>
            <w:shd w:val="clear" w:color="auto" w:fill="F2F5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6E1D013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Checkout acepta campos obligatorios vacíos.</w:t>
            </w:r>
          </w:p>
        </w:tc>
        <w:tc>
          <w:tcPr>
            <w:tcW w:w="1051" w:type="dxa"/>
            <w:shd w:val="clear" w:color="auto" w:fill="F2F5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FF80DB2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P1 · Alto</w:t>
            </w:r>
          </w:p>
        </w:tc>
        <w:tc>
          <w:tcPr>
            <w:tcW w:w="1771" w:type="dxa"/>
            <w:shd w:val="clear" w:color="auto" w:fill="F2F5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A322043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UI + API si existe</w:t>
            </w:r>
          </w:p>
        </w:tc>
        <w:tc>
          <w:tcPr>
            <w:tcW w:w="3485" w:type="dxa"/>
            <w:shd w:val="clear" w:color="auto" w:fill="F2F5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00C5F77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No avanza; validación correcta.</w:t>
            </w:r>
          </w:p>
        </w:tc>
      </w:tr>
      <w:tr w:rsidR="00B058CD" w14:paraId="40C03ADC" w14:textId="77777777">
        <w:trPr>
          <w:jc w:val="center"/>
        </w:trPr>
        <w:tc>
          <w:tcPr>
            <w:tcW w:w="6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EC99C91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QA05</w:t>
            </w:r>
          </w:p>
        </w:tc>
        <w:tc>
          <w:tcPr>
            <w:tcW w:w="2232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7883D25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Retirar producto no actualiza el carrito.</w:t>
            </w:r>
          </w:p>
        </w:tc>
        <w:tc>
          <w:tcPr>
            <w:tcW w:w="105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09E7F72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P2 · Medio</w:t>
            </w:r>
          </w:p>
        </w:tc>
        <w:tc>
          <w:tcPr>
            <w:tcW w:w="177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B8C0B6F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UI + API si existe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69F850D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Producto ausente; estado actualizado.</w:t>
            </w:r>
          </w:p>
        </w:tc>
      </w:tr>
      <w:tr w:rsidR="00B058CD" w14:paraId="2F1C67B4" w14:textId="77777777">
        <w:trPr>
          <w:jc w:val="center"/>
        </w:trPr>
        <w:tc>
          <w:tcPr>
            <w:tcW w:w="691" w:type="dxa"/>
            <w:shd w:val="clear" w:color="auto" w:fill="F2F5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99EDC6B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QA06</w:t>
            </w:r>
          </w:p>
        </w:tc>
        <w:tc>
          <w:tcPr>
            <w:tcW w:w="2232" w:type="dxa"/>
            <w:shd w:val="clear" w:color="auto" w:fill="F2F5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E7ACE2F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Ordenamiento por precio es incorrecto.</w:t>
            </w:r>
          </w:p>
        </w:tc>
        <w:tc>
          <w:tcPr>
            <w:tcW w:w="1051" w:type="dxa"/>
            <w:shd w:val="clear" w:color="auto" w:fill="F2F5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844CEB1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P2 · Medio</w:t>
            </w:r>
          </w:p>
        </w:tc>
        <w:tc>
          <w:tcPr>
            <w:tcW w:w="1771" w:type="dxa"/>
            <w:shd w:val="clear" w:color="auto" w:fill="F2F5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2BA5289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UI; unidad/API en producto real</w:t>
            </w:r>
          </w:p>
        </w:tc>
        <w:tc>
          <w:tcPr>
            <w:tcW w:w="3485" w:type="dxa"/>
            <w:shd w:val="clear" w:color="auto" w:fill="F2F5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0FD43BD" w14:textId="77777777" w:rsidR="00B058CD" w:rsidRDefault="00000000">
            <w:pPr>
              <w:spacing w:after="0" w:line="233" w:lineRule="auto"/>
            </w:pPr>
            <w:r>
              <w:rPr>
                <w:sz w:val="14"/>
              </w:rPr>
              <w:t>Precios ascendentes.</w:t>
            </w:r>
          </w:p>
        </w:tc>
      </w:tr>
    </w:tbl>
    <w:p w14:paraId="6FC32726" w14:textId="77777777" w:rsidR="00B058CD" w:rsidRDefault="00000000">
      <w:pPr>
        <w:spacing w:before="60"/>
      </w:pPr>
      <w:r>
        <w:rPr>
          <w:b/>
        </w:rPr>
        <w:t xml:space="preserve">Suites y criterio: </w:t>
      </w:r>
      <w:r>
        <w:t>Smoke = QA01–QA03 (acceso y recorrido crítico); Regression = QA01–QA06. Cada caso prepara su estado de forma independiente. P1 requiere resolver el riesgo o aceptación formal antes de liberar; P2 se prioriza por frecuencia, alcance y controles compensatorios. SauceDemo no ofrece API pública de pedidos ni historial persistente consultable; QA03 valida resumen y confirmación UI, no persistencia backend.</w:t>
      </w:r>
    </w:p>
    <w:p w14:paraId="2CC1D6F0" w14:textId="77777777" w:rsidR="00B058CD" w:rsidRDefault="00000000">
      <w:pPr>
        <w:pStyle w:val="Ttulo1"/>
      </w:pPr>
      <w:r>
        <w:t>2. Cobertura, automatización y exclusiones</w:t>
      </w:r>
    </w:p>
    <w:p w14:paraId="235F9207" w14:textId="77777777" w:rsidR="00B058CD" w:rsidRDefault="00000000">
      <w:pPr>
        <w:spacing w:after="20"/>
        <w:ind w:left="173" w:hanging="173"/>
      </w:pPr>
      <w:r>
        <w:rPr>
          <w:b/>
        </w:rPr>
        <w:t xml:space="preserve">• UI automatizada: </w:t>
      </w:r>
      <w:r>
        <w:t>acceso permitido/denegado, navegación, carrito, validaciones y checkout. Usar `data-test` o roles/nombres accesibles, aserciones de negocio y esperas condicionadas; evitar pausas fijas.</w:t>
      </w:r>
    </w:p>
    <w:p w14:paraId="2471CC0B" w14:textId="77777777" w:rsidR="00B058CD" w:rsidRDefault="00000000">
      <w:pPr>
        <w:spacing w:after="20"/>
        <w:ind w:left="173" w:hanging="173"/>
      </w:pPr>
      <w:r>
        <w:rPr>
          <w:b/>
        </w:rPr>
        <w:t xml:space="preserve">• API: </w:t>
      </w:r>
      <w:r>
        <w:t>en el producto real, contratos, autorización, permisos, reglas, idempotencia y persistencia mediante endpoints y datos autorizados. No atribuir a SauceDemo una cobertura API que no expone.</w:t>
      </w:r>
    </w:p>
    <w:p w14:paraId="3CAD8FFF" w14:textId="77777777" w:rsidR="00B058CD" w:rsidRDefault="00000000">
      <w:pPr>
        <w:spacing w:after="20"/>
        <w:ind w:left="173" w:hanging="173"/>
      </w:pPr>
      <w:r>
        <w:rPr>
          <w:b/>
        </w:rPr>
        <w:t xml:space="preserve">• Manual/exploratoria: </w:t>
      </w:r>
      <w:r>
        <w:t>teclado/lector de pantalla, responsive real, UX, claridad de mensajes, red degradada, límites y reglas ambiguas.</w:t>
      </w:r>
    </w:p>
    <w:p w14:paraId="697A06D8" w14:textId="77777777" w:rsidR="00B058CD" w:rsidRDefault="00000000">
      <w:pPr>
        <w:spacing w:after="20"/>
        <w:ind w:left="173" w:hanging="173"/>
      </w:pPr>
      <w:r>
        <w:rPr>
          <w:b/>
        </w:rPr>
        <w:t xml:space="preserve">• Siguiente / fuera por ahora: </w:t>
      </w:r>
      <w:r>
        <w:t>automatizar API/contratos, roles, cálculo de totales, accesibilidad automatizable y CI. Dejar fuera comparaciones visuales masivas de alto mantenimiento, CAPTCHA/terceros no controlables y evaluaciones subjetivas; usar revisión manual focalizada.</w:t>
      </w:r>
    </w:p>
    <w:p w14:paraId="09658B2D" w14:textId="77777777" w:rsidR="00B058CD" w:rsidRDefault="00000000">
      <w:pPr>
        <w:pStyle w:val="Ttulo1"/>
      </w:pPr>
      <w:r>
        <w:t>3. Criterios de liberación</w:t>
      </w:r>
    </w:p>
    <w:p w14:paraId="1798F6BF" w14:textId="77777777" w:rsidR="00B058CD" w:rsidRDefault="00000000">
      <w:r>
        <w:t>Bloquear ante fallo P1 en flujo crítico, acceso indebido, exposición de datos, pérdida/corrupción de información, incumplimiento legal/seguridad o evidencia insuficiente para evaluar un riesgo crítico. Un fallo intermitente no se descarta porque desarrollo no lo reproduzca. Solo considerar continuar si se demuestra que es exclusivo de automatización y una verificación independiente valida el producto, o si el responsable autorizado acepta por escrito el riesgo residual con mitigación, monitoreo y rollback. QA recomienda y aporta evidencia; no acepta unilateralmente el riesgo de negocio.</w:t>
      </w:r>
    </w:p>
    <w:p w14:paraId="623EB61B" w14:textId="77777777" w:rsidR="00B058CD" w:rsidRDefault="00000000">
      <w:pPr>
        <w:pStyle w:val="Ttulo1"/>
      </w:pPr>
      <w:r>
        <w:t>4. Diagnóstico de pruebas intermitentes</w:t>
      </w:r>
    </w:p>
    <w:p w14:paraId="1ADD16E8" w14:textId="77777777" w:rsidR="00B058CD" w:rsidRDefault="00000000">
      <w:r>
        <w:t>Conservar trace, captura/video, reporte, logs de navegador/red, fecha/hora, commit, versión, ambiente, datos y concurrencia. Repetir con el mismo commit/datos; comparar ejecución serial y paralela; revisar selectores, sincronización, latencia y errores de servidor; aislar un caso mínimo. Clasificar como defecto de producto, automatización o ambiente. Los reintentos ayudan a diagnosticar, no a ocultar: preservar el primer resultado y marcar la prueba como inestable hasta resolverla o documentar una excepción aprobada.</w:t>
      </w:r>
    </w:p>
    <w:p w14:paraId="2EC487BE" w14:textId="77777777" w:rsidR="00B058CD" w:rsidRDefault="00000000">
      <w:r>
        <w:br w:type="page"/>
      </w:r>
    </w:p>
    <w:p w14:paraId="4498461C" w14:textId="77777777" w:rsidR="00B058CD" w:rsidRDefault="00000000">
      <w:pPr>
        <w:pStyle w:val="Ttulo1"/>
      </w:pPr>
      <w:r>
        <w:lastRenderedPageBreak/>
        <w:t>5. Primer mes: equipo de dos QA</w:t>
      </w:r>
    </w:p>
    <w:p w14:paraId="20C681F5" w14:textId="77777777" w:rsidR="00B058CD" w:rsidRDefault="00000000">
      <w:r>
        <w:rPr>
          <w:b/>
        </w:rPr>
        <w:t xml:space="preserve">• Semana 1 — Alineación: </w:t>
      </w:r>
      <w:r>
        <w:t>QA1 lidera riesgos, aceptación y triage; QA2 prepara framework, ambientes y datos. Ambos acuerdan severidades, Definition of Done y evidencias.</w:t>
      </w:r>
    </w:p>
    <w:p w14:paraId="7A74490D" w14:textId="77777777" w:rsidR="00B058CD" w:rsidRDefault="00000000">
      <w:r>
        <w:rPr>
          <w:b/>
        </w:rPr>
        <w:t xml:space="preserve">• Semana 2 — Cobertura: </w:t>
      </w:r>
      <w:r>
        <w:t>QA1 prioriza casos y revisa PR; QA2 implementa Page Objects y suites. Revisión cruzada obligatoria para cambios del framework y pruebas P1.</w:t>
      </w:r>
    </w:p>
    <w:p w14:paraId="5A2368A3" w14:textId="77777777" w:rsidR="00B058CD" w:rsidRDefault="00000000">
      <w:r>
        <w:rPr>
          <w:b/>
        </w:rPr>
        <w:t xml:space="preserve">• Semana 3 — Integración: </w:t>
      </w:r>
      <w:r>
        <w:t>incorporar CI, artefactos y API checks disponibles; analizar flakiness y corregir deuda de selectores y datos.</w:t>
      </w:r>
    </w:p>
    <w:p w14:paraId="1B722B3B" w14:textId="77777777" w:rsidR="00B058CD" w:rsidRDefault="00000000">
      <w:r>
        <w:rPr>
          <w:b/>
        </w:rPr>
        <w:t xml:space="preserve">• Semana 4 — Estabilización: </w:t>
      </w:r>
      <w:r>
        <w:t>eliminar duplicación, asignar ownership por módulo, acordar mantenimiento por sprint y presentar tendencias y riesgos pendientes.</w:t>
      </w:r>
    </w:p>
    <w:p w14:paraId="05F12D23" w14:textId="77777777" w:rsidR="00B058CD" w:rsidRDefault="00000000">
      <w:r>
        <w:rPr>
          <w:b/>
        </w:rPr>
        <w:t xml:space="preserve">Revisión de código: </w:t>
      </w:r>
      <w:r>
        <w:t>PR pequeños con propósito/riesgo explícitos, datos aislados, aserciones de negocio y sin secretos; otro QA revisa. No usar esperas fijas como sincronización normal.</w:t>
      </w:r>
    </w:p>
    <w:p w14:paraId="105D3BC2" w14:textId="77777777" w:rsidR="00B058CD" w:rsidRDefault="00000000">
      <w:r>
        <w:rPr>
          <w:b/>
        </w:rPr>
        <w:t xml:space="preserve">Indicadores (3): </w:t>
      </w:r>
      <w:r>
        <w:t>(1) porcentaje de smoke aprobado al primer intento; (2) tasa de pruebas intermitentes; (3) defectos escapados a producción por severidad. Analizarlos con volumen de pruebas y cambios del periodo.</w:t>
      </w:r>
    </w:p>
    <w:p w14:paraId="63CA431D" w14:textId="77777777" w:rsidR="00B058CD" w:rsidRDefault="00000000">
      <w:pPr>
        <w:pStyle w:val="Ttulo1"/>
      </w:pPr>
      <w:r>
        <w:t>6. Situación de hoy: flujo principal intermitente y release solicitada</w:t>
      </w:r>
    </w:p>
    <w:p w14:paraId="617D8DDE" w14:textId="77777777" w:rsidR="00B058CD" w:rsidRDefault="00000000">
      <w:r>
        <w:t>Solicitaría trace, captura/video, logs de navegador y servidor, commit, ambiente, datos, hora y frecuencia; comprobaría si se alteran datos o transacciones. Convocaría un triage inmediato con QA, Desarrollo, DevOps y Producto/Negocio; reproduciría con la misma versión y condiciones y pediría una validación independiente del flujo. Recomendación inicial: bloquear mientras el fallo crítico no esté clasificado y no se descarte impacto real. Que desarrollo no lo reproduzca no demuestra ausencia de defecto. Si se demuestra que es exclusivamente el test y otra comprobación confirma el producto, reevaluar. Toda excepción requiere aceptación escrita del riesgo por el responsable autorizado, mitigación, monitoreo, rollback y fecha de revisión.</w:t>
      </w:r>
    </w:p>
    <w:p w14:paraId="28B871CA" w14:textId="77777777" w:rsidR="00B058CD" w:rsidRDefault="00000000">
      <w:pPr>
        <w:spacing w:before="40"/>
      </w:pPr>
      <w:r>
        <w:rPr>
          <w:b/>
        </w:rPr>
        <w:t xml:space="preserve">Comunicación: </w:t>
      </w:r>
      <w:r>
        <w:t xml:space="preserve">resumir evidencia, impacto potencial, incertidumbre, opciones, recomendación, responsable de decisión y riesgo residual; registrar la decisión y no afirmar que el producto </w:t>
      </w:r>
      <w:proofErr w:type="spellStart"/>
      <w:r>
        <w:t>está</w:t>
      </w:r>
      <w:proofErr w:type="spellEnd"/>
      <w:r>
        <w:t xml:space="preserve"> libre de </w:t>
      </w:r>
      <w:proofErr w:type="spellStart"/>
      <w:r>
        <w:t>defectos</w:t>
      </w:r>
      <w:proofErr w:type="spellEnd"/>
      <w:r>
        <w:t>.</w:t>
      </w:r>
    </w:p>
    <w:p w14:paraId="42EDD7E0" w14:textId="77777777" w:rsidR="00CA4ABE" w:rsidRPr="00CA4ABE" w:rsidRDefault="00CA4ABE" w:rsidP="00CA4ABE">
      <w:pPr>
        <w:spacing w:before="40"/>
        <w:rPr>
          <w:rFonts w:asciiTheme="majorHAnsi" w:eastAsiaTheme="majorEastAsia" w:hAnsiTheme="majorHAnsi" w:cstheme="majorBidi"/>
          <w:b/>
          <w:bCs/>
          <w:color w:val="17365D"/>
          <w:sz w:val="22"/>
          <w:szCs w:val="28"/>
        </w:rPr>
      </w:pPr>
      <w:r w:rsidRPr="00CA4ABE">
        <w:rPr>
          <w:rFonts w:asciiTheme="majorHAnsi" w:eastAsiaTheme="majorEastAsia" w:hAnsiTheme="majorHAnsi" w:cstheme="majorBidi"/>
          <w:b/>
          <w:bCs/>
          <w:color w:val="17365D"/>
          <w:sz w:val="22"/>
          <w:szCs w:val="28"/>
        </w:rPr>
        <w:t>7. Evidencias asociadas a QA01–QA06</w:t>
      </w:r>
    </w:p>
    <w:p w14:paraId="397F8D68" w14:textId="77777777" w:rsidR="00CA4ABE" w:rsidRPr="00CA4ABE" w:rsidRDefault="00CA4ABE" w:rsidP="00CA4ABE">
      <w:pPr>
        <w:spacing w:before="40"/>
        <w:rPr>
          <w:lang w:val="es-ES"/>
        </w:rPr>
      </w:pPr>
      <w:r w:rsidRPr="00CA4ABE">
        <w:rPr>
          <w:lang w:val="es-ES"/>
        </w:rPr>
        <w:t xml:space="preserve">La siguiente matriz indica qué evidencia debe adjuntarse por caso. Son </w:t>
      </w:r>
      <w:proofErr w:type="gramStart"/>
      <w:r w:rsidRPr="00CA4ABE">
        <w:rPr>
          <w:lang w:val="es-ES"/>
        </w:rPr>
        <w:t>evidencias a generar</w:t>
      </w:r>
      <w:proofErr w:type="gramEnd"/>
      <w:r w:rsidRPr="00CA4ABE">
        <w:rPr>
          <w:lang w:val="es-ES"/>
        </w:rPr>
        <w:t xml:space="preserve">/organizar con ejecuciones reales; la tabla no afirma por sí sola que las capturas ya existan. Guardar las capturas aprobadas en </w:t>
      </w:r>
      <w:proofErr w:type="spellStart"/>
      <w:r w:rsidRPr="00CA4ABE">
        <w:rPr>
          <w:lang w:val="es-ES"/>
        </w:rPr>
        <w:t>evidence</w:t>
      </w:r>
      <w:proofErr w:type="spellEnd"/>
      <w:r w:rsidRPr="00CA4ABE">
        <w:rPr>
          <w:lang w:val="es-ES"/>
        </w:rPr>
        <w:t xml:space="preserve">/ y conservar el reporte HTML y las trazas generadas por </w:t>
      </w:r>
      <w:proofErr w:type="spellStart"/>
      <w:r w:rsidRPr="00CA4ABE">
        <w:rPr>
          <w:lang w:val="es-ES"/>
        </w:rPr>
        <w:t>Playwright</w:t>
      </w:r>
      <w:proofErr w:type="spellEnd"/>
      <w:r w:rsidRPr="00CA4ABE">
        <w:rPr>
          <w:lang w:val="es-ES"/>
        </w:rPr>
        <w:t>.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81"/>
        <w:gridCol w:w="7296"/>
        <w:gridCol w:w="1757"/>
      </w:tblGrid>
      <w:tr w:rsidR="00CA4ABE" w14:paraId="7BA71285" w14:textId="77777777" w:rsidTr="00CA4ABE">
        <w:tc>
          <w:tcPr>
            <w:tcW w:w="3598" w:type="dxa"/>
            <w:shd w:val="clear" w:color="auto" w:fill="4F81BD" w:themeFill="accent1"/>
          </w:tcPr>
          <w:p w14:paraId="22B06F68" w14:textId="179B30C7" w:rsidR="00CA4ABE" w:rsidRPr="00CA4ABE" w:rsidRDefault="00CA4ABE">
            <w:pPr>
              <w:spacing w:before="40"/>
              <w:rPr>
                <w:color w:val="FFFFFF" w:themeColor="background1"/>
              </w:rPr>
            </w:pPr>
            <w:r w:rsidRPr="00CA4ABE">
              <w:rPr>
                <w:color w:val="FFFFFF" w:themeColor="background1"/>
              </w:rPr>
              <w:t>CASO</w:t>
            </w:r>
          </w:p>
        </w:tc>
        <w:tc>
          <w:tcPr>
            <w:tcW w:w="3599" w:type="dxa"/>
            <w:shd w:val="clear" w:color="auto" w:fill="4F81BD" w:themeFill="accent1"/>
          </w:tcPr>
          <w:p w14:paraId="65AEBA87" w14:textId="26B0CEBE" w:rsidR="00CA4ABE" w:rsidRPr="00CA4ABE" w:rsidRDefault="00CA4ABE">
            <w:pPr>
              <w:spacing w:before="40"/>
              <w:rPr>
                <w:color w:val="FFFFFF" w:themeColor="background1"/>
              </w:rPr>
            </w:pPr>
            <w:r w:rsidRPr="00CA4ABE">
              <w:rPr>
                <w:color w:val="FFFFFF" w:themeColor="background1"/>
              </w:rPr>
              <w:t>EVIDENCIA</w:t>
            </w:r>
          </w:p>
        </w:tc>
        <w:tc>
          <w:tcPr>
            <w:tcW w:w="3599" w:type="dxa"/>
            <w:shd w:val="clear" w:color="auto" w:fill="4F81BD" w:themeFill="accent1"/>
          </w:tcPr>
          <w:p w14:paraId="7B36AD66" w14:textId="58D6912D" w:rsidR="00CA4ABE" w:rsidRPr="00CA4ABE" w:rsidRDefault="00CA4ABE">
            <w:pPr>
              <w:spacing w:before="40"/>
              <w:rPr>
                <w:color w:val="FFFFFF" w:themeColor="background1"/>
              </w:rPr>
            </w:pPr>
            <w:r w:rsidRPr="00CA4ABE">
              <w:rPr>
                <w:color w:val="FFFFFF" w:themeColor="background1"/>
              </w:rPr>
              <w:t>QUE PERMITE COMPROBAR</w:t>
            </w:r>
          </w:p>
        </w:tc>
      </w:tr>
      <w:tr w:rsidR="00CA4ABE" w14:paraId="6D71E32F" w14:textId="77777777" w:rsidTr="00CA4ABE">
        <w:tc>
          <w:tcPr>
            <w:tcW w:w="3598" w:type="dxa"/>
          </w:tcPr>
          <w:p w14:paraId="537E6AE2" w14:textId="09224E21" w:rsidR="00CA4ABE" w:rsidRDefault="00CA4ABE">
            <w:pPr>
              <w:spacing w:before="40"/>
            </w:pPr>
            <w:r w:rsidRPr="00CA4ABE">
              <w:t>QA01 · Acceso válido</w:t>
            </w:r>
          </w:p>
        </w:tc>
        <w:tc>
          <w:tcPr>
            <w:tcW w:w="3599" w:type="dxa"/>
          </w:tcPr>
          <w:p w14:paraId="33D72F9A" w14:textId="53C91F39" w:rsidR="00CA4ABE" w:rsidRDefault="00CA4ABE">
            <w:pPr>
              <w:spacing w:before="40"/>
            </w:pPr>
            <w:r>
              <w:rPr>
                <w:noProof/>
              </w:rPr>
              <w:drawing>
                <wp:inline distT="0" distB="0" distL="0" distR="0" wp14:anchorId="65BFA333" wp14:editId="7C84ACF4">
                  <wp:extent cx="4476750" cy="1021715"/>
                  <wp:effectExtent l="0" t="0" r="0" b="6985"/>
                  <wp:docPr id="13360249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0249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102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9" w:type="dxa"/>
          </w:tcPr>
          <w:p w14:paraId="6149F611" w14:textId="2103BB36" w:rsidR="00CA4ABE" w:rsidRDefault="00CA4ABE">
            <w:pPr>
              <w:spacing w:before="40"/>
            </w:pPr>
            <w:r w:rsidRPr="00CA4ABE">
              <w:t xml:space="preserve">El </w:t>
            </w:r>
            <w:proofErr w:type="spellStart"/>
            <w:r w:rsidRPr="00CA4ABE">
              <w:t>inicio</w:t>
            </w:r>
            <w:proofErr w:type="spellEnd"/>
            <w:r w:rsidRPr="00CA4ABE">
              <w:t xml:space="preserve"> de </w:t>
            </w:r>
            <w:proofErr w:type="spellStart"/>
            <w:r w:rsidRPr="00CA4ABE">
              <w:t>sesión</w:t>
            </w:r>
            <w:proofErr w:type="spellEnd"/>
            <w:r w:rsidRPr="00CA4ABE">
              <w:t xml:space="preserve"> </w:t>
            </w:r>
            <w:proofErr w:type="spellStart"/>
            <w:r w:rsidRPr="00CA4ABE">
              <w:t>válido</w:t>
            </w:r>
            <w:proofErr w:type="spellEnd"/>
            <w:r w:rsidRPr="00CA4ABE">
              <w:t xml:space="preserve"> </w:t>
            </w:r>
            <w:proofErr w:type="spellStart"/>
            <w:r w:rsidRPr="00CA4ABE">
              <w:t>llega</w:t>
            </w:r>
            <w:proofErr w:type="spellEnd"/>
            <w:r w:rsidRPr="00CA4ABE">
              <w:t xml:space="preserve"> al </w:t>
            </w:r>
            <w:proofErr w:type="spellStart"/>
            <w:r w:rsidRPr="00CA4ABE">
              <w:t>catálogo</w:t>
            </w:r>
            <w:proofErr w:type="spellEnd"/>
            <w:r w:rsidRPr="00CA4ABE">
              <w:t>.</w:t>
            </w:r>
          </w:p>
        </w:tc>
      </w:tr>
      <w:tr w:rsidR="00CA4ABE" w14:paraId="447DBF3F" w14:textId="77777777" w:rsidTr="00CA4ABE">
        <w:tc>
          <w:tcPr>
            <w:tcW w:w="3598" w:type="dxa"/>
          </w:tcPr>
          <w:p w14:paraId="45256953" w14:textId="56788A89" w:rsidR="00CA4ABE" w:rsidRDefault="00CA4ABE">
            <w:pPr>
              <w:spacing w:before="40"/>
            </w:pPr>
            <w:r w:rsidRPr="00CA4ABE">
              <w:t xml:space="preserve">QA02 · </w:t>
            </w:r>
            <w:proofErr w:type="spellStart"/>
            <w:r w:rsidRPr="00CA4ABE">
              <w:t>Usuario</w:t>
            </w:r>
            <w:proofErr w:type="spellEnd"/>
            <w:r w:rsidRPr="00CA4ABE">
              <w:t xml:space="preserve"> </w:t>
            </w:r>
            <w:proofErr w:type="spellStart"/>
            <w:r w:rsidRPr="00CA4ABE">
              <w:t>bloqueado</w:t>
            </w:r>
            <w:proofErr w:type="spellEnd"/>
          </w:p>
        </w:tc>
        <w:tc>
          <w:tcPr>
            <w:tcW w:w="3599" w:type="dxa"/>
          </w:tcPr>
          <w:p w14:paraId="47467AAE" w14:textId="7F6C9534" w:rsidR="00CA4ABE" w:rsidRDefault="00CA4ABE">
            <w:pPr>
              <w:spacing w:before="40"/>
            </w:pPr>
            <w:r>
              <w:rPr>
                <w:noProof/>
              </w:rPr>
              <w:drawing>
                <wp:inline distT="0" distB="0" distL="0" distR="0" wp14:anchorId="03A4E19B" wp14:editId="053B2DF4">
                  <wp:extent cx="4476750" cy="1014730"/>
                  <wp:effectExtent l="0" t="0" r="0" b="0"/>
                  <wp:docPr id="16952506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2506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101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9" w:type="dxa"/>
          </w:tcPr>
          <w:p w14:paraId="75DD43C4" w14:textId="78CD385D" w:rsidR="00CA4ABE" w:rsidRDefault="00CA4ABE">
            <w:pPr>
              <w:spacing w:before="40"/>
            </w:pPr>
            <w:r w:rsidRPr="00CA4ABE">
              <w:t xml:space="preserve">El </w:t>
            </w:r>
            <w:proofErr w:type="spellStart"/>
            <w:r w:rsidRPr="00CA4ABE">
              <w:t>acceso</w:t>
            </w:r>
            <w:proofErr w:type="spellEnd"/>
            <w:r w:rsidRPr="00CA4ABE">
              <w:t xml:space="preserve"> es </w:t>
            </w:r>
            <w:proofErr w:type="spellStart"/>
            <w:r w:rsidRPr="00CA4ABE">
              <w:t>rechazado</w:t>
            </w:r>
            <w:proofErr w:type="spellEnd"/>
            <w:r w:rsidRPr="00CA4ABE">
              <w:t xml:space="preserve"> y se </w:t>
            </w:r>
            <w:proofErr w:type="spellStart"/>
            <w:r w:rsidRPr="00CA4ABE">
              <w:t>informa</w:t>
            </w:r>
            <w:proofErr w:type="spellEnd"/>
            <w:r w:rsidRPr="00CA4ABE">
              <w:t xml:space="preserve"> el </w:t>
            </w:r>
            <w:proofErr w:type="spellStart"/>
            <w:r w:rsidRPr="00CA4ABE">
              <w:t>motivo</w:t>
            </w:r>
            <w:proofErr w:type="spellEnd"/>
            <w:r w:rsidRPr="00CA4ABE">
              <w:t>.</w:t>
            </w:r>
          </w:p>
        </w:tc>
      </w:tr>
      <w:tr w:rsidR="00CA4ABE" w14:paraId="71C9A758" w14:textId="77777777" w:rsidTr="00CA4ABE">
        <w:tc>
          <w:tcPr>
            <w:tcW w:w="3598" w:type="dxa"/>
          </w:tcPr>
          <w:p w14:paraId="271EB645" w14:textId="2850670A" w:rsidR="00CA4ABE" w:rsidRDefault="00CA4ABE">
            <w:pPr>
              <w:spacing w:before="40"/>
            </w:pPr>
            <w:r w:rsidRPr="00CA4ABE">
              <w:t xml:space="preserve">QA03 · Compra </w:t>
            </w:r>
            <w:proofErr w:type="spellStart"/>
            <w:r w:rsidRPr="00CA4ABE">
              <w:t>exitosa</w:t>
            </w:r>
            <w:proofErr w:type="spellEnd"/>
          </w:p>
        </w:tc>
        <w:tc>
          <w:tcPr>
            <w:tcW w:w="3599" w:type="dxa"/>
          </w:tcPr>
          <w:p w14:paraId="60433B7F" w14:textId="42847100" w:rsidR="00CA4ABE" w:rsidRDefault="00CA4ABE">
            <w:pPr>
              <w:spacing w:before="40"/>
            </w:pPr>
            <w:r>
              <w:rPr>
                <w:noProof/>
              </w:rPr>
              <w:drawing>
                <wp:inline distT="0" distB="0" distL="0" distR="0" wp14:anchorId="6DEFF140" wp14:editId="18449DCC">
                  <wp:extent cx="4476750" cy="989330"/>
                  <wp:effectExtent l="0" t="0" r="0" b="1270"/>
                  <wp:docPr id="9711553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1553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98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9" w:type="dxa"/>
          </w:tcPr>
          <w:p w14:paraId="0E4E6D74" w14:textId="63A69EA9" w:rsidR="00CA4ABE" w:rsidRDefault="00CA4ABE">
            <w:pPr>
              <w:spacing w:before="40"/>
            </w:pPr>
            <w:r w:rsidRPr="00CA4ABE">
              <w:t xml:space="preserve">La </w:t>
            </w:r>
            <w:proofErr w:type="spellStart"/>
            <w:r w:rsidRPr="00CA4ABE">
              <w:t>compra</w:t>
            </w:r>
            <w:proofErr w:type="spellEnd"/>
            <w:r w:rsidRPr="00CA4ABE">
              <w:t xml:space="preserve"> </w:t>
            </w:r>
            <w:proofErr w:type="spellStart"/>
            <w:r w:rsidRPr="00CA4ABE">
              <w:t>llega</w:t>
            </w:r>
            <w:proofErr w:type="spellEnd"/>
            <w:r w:rsidRPr="00CA4ABE">
              <w:t xml:space="preserve"> a la </w:t>
            </w:r>
            <w:proofErr w:type="spellStart"/>
            <w:r w:rsidRPr="00CA4ABE">
              <w:t>confirmación</w:t>
            </w:r>
            <w:proofErr w:type="spellEnd"/>
            <w:r w:rsidRPr="00CA4ABE">
              <w:t xml:space="preserve"> visible. No </w:t>
            </w:r>
            <w:proofErr w:type="spellStart"/>
            <w:r w:rsidRPr="00CA4ABE">
              <w:t>demuestra</w:t>
            </w:r>
            <w:proofErr w:type="spellEnd"/>
            <w:r w:rsidRPr="00CA4ABE">
              <w:t xml:space="preserve"> </w:t>
            </w:r>
            <w:proofErr w:type="spellStart"/>
            <w:r w:rsidRPr="00CA4ABE">
              <w:t>persistencia</w:t>
            </w:r>
            <w:proofErr w:type="spellEnd"/>
            <w:r w:rsidRPr="00CA4ABE">
              <w:t xml:space="preserve"> backend.</w:t>
            </w:r>
          </w:p>
        </w:tc>
      </w:tr>
      <w:tr w:rsidR="00CA4ABE" w14:paraId="09523ECB" w14:textId="77777777" w:rsidTr="00CA4ABE">
        <w:tc>
          <w:tcPr>
            <w:tcW w:w="3598" w:type="dxa"/>
          </w:tcPr>
          <w:p w14:paraId="6025E19D" w14:textId="2AD92255" w:rsidR="00CA4ABE" w:rsidRDefault="00CA4ABE">
            <w:pPr>
              <w:spacing w:before="40"/>
            </w:pPr>
            <w:r w:rsidRPr="00CA4ABE">
              <w:t xml:space="preserve">QA04 · Campos </w:t>
            </w:r>
            <w:proofErr w:type="spellStart"/>
            <w:r w:rsidRPr="00CA4ABE">
              <w:t>obligatorios</w:t>
            </w:r>
            <w:proofErr w:type="spellEnd"/>
          </w:p>
        </w:tc>
        <w:tc>
          <w:tcPr>
            <w:tcW w:w="3599" w:type="dxa"/>
          </w:tcPr>
          <w:p w14:paraId="284D2D9C" w14:textId="6666BD25" w:rsidR="00CA4ABE" w:rsidRDefault="00CA4ABE">
            <w:pPr>
              <w:spacing w:before="40"/>
            </w:pPr>
            <w:r>
              <w:rPr>
                <w:noProof/>
              </w:rPr>
              <w:drawing>
                <wp:inline distT="0" distB="0" distL="0" distR="0" wp14:anchorId="0E733433" wp14:editId="419F6711">
                  <wp:extent cx="4486910" cy="958850"/>
                  <wp:effectExtent l="0" t="0" r="8890" b="0"/>
                  <wp:docPr id="21030846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0846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95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9" w:type="dxa"/>
          </w:tcPr>
          <w:p w14:paraId="33DB90E4" w14:textId="36DAD0EA" w:rsidR="00CA4ABE" w:rsidRDefault="00CA4ABE">
            <w:pPr>
              <w:spacing w:before="40"/>
            </w:pPr>
            <w:r w:rsidRPr="00CA4ABE">
              <w:t xml:space="preserve">El </w:t>
            </w:r>
            <w:proofErr w:type="spellStart"/>
            <w:r w:rsidRPr="00CA4ABE">
              <w:t>sistema</w:t>
            </w:r>
            <w:proofErr w:type="spellEnd"/>
            <w:r w:rsidRPr="00CA4ABE">
              <w:t xml:space="preserve"> </w:t>
            </w:r>
            <w:proofErr w:type="spellStart"/>
            <w:r w:rsidRPr="00CA4ABE">
              <w:t>impide</w:t>
            </w:r>
            <w:proofErr w:type="spellEnd"/>
            <w:r w:rsidRPr="00CA4ABE">
              <w:t xml:space="preserve"> </w:t>
            </w:r>
            <w:proofErr w:type="spellStart"/>
            <w:r w:rsidRPr="00CA4ABE">
              <w:t>continuar</w:t>
            </w:r>
            <w:proofErr w:type="spellEnd"/>
            <w:r w:rsidRPr="00CA4ABE">
              <w:t xml:space="preserve"> con </w:t>
            </w:r>
            <w:proofErr w:type="spellStart"/>
            <w:r w:rsidRPr="00CA4ABE">
              <w:t>información</w:t>
            </w:r>
            <w:proofErr w:type="spellEnd"/>
            <w:r w:rsidRPr="00CA4ABE">
              <w:t xml:space="preserve"> </w:t>
            </w:r>
            <w:proofErr w:type="spellStart"/>
            <w:r w:rsidRPr="00CA4ABE">
              <w:t>incompleta</w:t>
            </w:r>
            <w:proofErr w:type="spellEnd"/>
            <w:r w:rsidRPr="00CA4ABE">
              <w:t>.</w:t>
            </w:r>
          </w:p>
        </w:tc>
      </w:tr>
      <w:tr w:rsidR="00CA4ABE" w14:paraId="4006938F" w14:textId="77777777" w:rsidTr="00CA4ABE">
        <w:tc>
          <w:tcPr>
            <w:tcW w:w="3598" w:type="dxa"/>
          </w:tcPr>
          <w:p w14:paraId="333F9B8F" w14:textId="4113BD00" w:rsidR="00CA4ABE" w:rsidRDefault="00CA4ABE">
            <w:pPr>
              <w:spacing w:before="40"/>
            </w:pPr>
            <w:r w:rsidRPr="00CA4ABE">
              <w:lastRenderedPageBreak/>
              <w:t xml:space="preserve">QA05 · Retiro del </w:t>
            </w:r>
            <w:proofErr w:type="spellStart"/>
            <w:r w:rsidRPr="00CA4ABE">
              <w:t>carrito</w:t>
            </w:r>
            <w:proofErr w:type="spellEnd"/>
          </w:p>
        </w:tc>
        <w:tc>
          <w:tcPr>
            <w:tcW w:w="3599" w:type="dxa"/>
          </w:tcPr>
          <w:p w14:paraId="2A3F7E10" w14:textId="23AC3B09" w:rsidR="00CA4ABE" w:rsidRDefault="00CA4ABE">
            <w:pPr>
              <w:spacing w:before="40"/>
            </w:pPr>
            <w:r>
              <w:rPr>
                <w:noProof/>
              </w:rPr>
              <w:drawing>
                <wp:inline distT="0" distB="0" distL="0" distR="0" wp14:anchorId="21619D51" wp14:editId="31B8CCFE">
                  <wp:extent cx="4457700" cy="1035685"/>
                  <wp:effectExtent l="0" t="0" r="0" b="0"/>
                  <wp:docPr id="18300267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0267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03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9" w:type="dxa"/>
          </w:tcPr>
          <w:p w14:paraId="60D3FFBB" w14:textId="3FE47E4B" w:rsidR="00CA4ABE" w:rsidRDefault="00CA4ABE">
            <w:pPr>
              <w:spacing w:before="40"/>
            </w:pPr>
            <w:r w:rsidRPr="00CA4ABE">
              <w:t xml:space="preserve">El </w:t>
            </w:r>
            <w:proofErr w:type="spellStart"/>
            <w:r w:rsidRPr="00CA4ABE">
              <w:t>elemento</w:t>
            </w:r>
            <w:proofErr w:type="spellEnd"/>
            <w:r w:rsidRPr="00CA4ABE">
              <w:t xml:space="preserve"> </w:t>
            </w:r>
            <w:proofErr w:type="spellStart"/>
            <w:r w:rsidRPr="00CA4ABE">
              <w:t>retirado</w:t>
            </w:r>
            <w:proofErr w:type="spellEnd"/>
            <w:r w:rsidRPr="00CA4ABE">
              <w:t xml:space="preserve"> </w:t>
            </w:r>
            <w:proofErr w:type="spellStart"/>
            <w:r w:rsidRPr="00CA4ABE">
              <w:t>ya</w:t>
            </w:r>
            <w:proofErr w:type="spellEnd"/>
            <w:r w:rsidRPr="00CA4ABE">
              <w:t xml:space="preserve"> no </w:t>
            </w:r>
            <w:proofErr w:type="spellStart"/>
            <w:r w:rsidRPr="00CA4ABE">
              <w:t>figura</w:t>
            </w:r>
            <w:proofErr w:type="spellEnd"/>
            <w:r w:rsidRPr="00CA4ABE">
              <w:t xml:space="preserve"> </w:t>
            </w:r>
            <w:proofErr w:type="spellStart"/>
            <w:r w:rsidRPr="00CA4ABE">
              <w:t>en</w:t>
            </w:r>
            <w:proofErr w:type="spellEnd"/>
            <w:r w:rsidRPr="00CA4ABE">
              <w:t xml:space="preserve"> el </w:t>
            </w:r>
            <w:proofErr w:type="spellStart"/>
            <w:r w:rsidRPr="00CA4ABE">
              <w:t>carrito</w:t>
            </w:r>
            <w:proofErr w:type="spellEnd"/>
            <w:r w:rsidRPr="00CA4ABE">
              <w:t>.</w:t>
            </w:r>
          </w:p>
        </w:tc>
      </w:tr>
      <w:tr w:rsidR="00CA4ABE" w14:paraId="063A11AC" w14:textId="77777777" w:rsidTr="00CA4ABE">
        <w:tc>
          <w:tcPr>
            <w:tcW w:w="3598" w:type="dxa"/>
          </w:tcPr>
          <w:p w14:paraId="51565B94" w14:textId="526857B9" w:rsidR="00CA4ABE" w:rsidRPr="00CA4ABE" w:rsidRDefault="00CA4ABE">
            <w:pPr>
              <w:spacing w:before="40"/>
            </w:pPr>
            <w:r w:rsidRPr="00CA4ABE">
              <w:t xml:space="preserve">QA06 · </w:t>
            </w:r>
            <w:proofErr w:type="spellStart"/>
            <w:r w:rsidRPr="00CA4ABE">
              <w:t>Ordenamiento</w:t>
            </w:r>
            <w:proofErr w:type="spellEnd"/>
          </w:p>
        </w:tc>
        <w:tc>
          <w:tcPr>
            <w:tcW w:w="3599" w:type="dxa"/>
          </w:tcPr>
          <w:p w14:paraId="79041AA6" w14:textId="6B6E89EE" w:rsidR="00CA4ABE" w:rsidRDefault="00CA4ABE">
            <w:pPr>
              <w:spacing w:before="40"/>
            </w:pPr>
            <w:r>
              <w:rPr>
                <w:noProof/>
              </w:rPr>
              <w:drawing>
                <wp:inline distT="0" distB="0" distL="0" distR="0" wp14:anchorId="0AAE6E78" wp14:editId="687C6E19">
                  <wp:extent cx="4474210" cy="967740"/>
                  <wp:effectExtent l="0" t="0" r="2540" b="3810"/>
                  <wp:docPr id="10364925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4925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210" cy="96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9" w:type="dxa"/>
          </w:tcPr>
          <w:p w14:paraId="2D7F4300" w14:textId="3ACF97A5" w:rsidR="00CA4ABE" w:rsidRDefault="00CA4ABE">
            <w:pPr>
              <w:spacing w:before="40"/>
            </w:pPr>
            <w:r w:rsidRPr="00CA4ABE">
              <w:t xml:space="preserve">El </w:t>
            </w:r>
            <w:proofErr w:type="spellStart"/>
            <w:r w:rsidRPr="00CA4ABE">
              <w:t>ordenamiento</w:t>
            </w:r>
            <w:proofErr w:type="spellEnd"/>
            <w:r w:rsidRPr="00CA4ABE">
              <w:t xml:space="preserve"> </w:t>
            </w:r>
            <w:proofErr w:type="spellStart"/>
            <w:r w:rsidRPr="00CA4ABE">
              <w:t>devuelve</w:t>
            </w:r>
            <w:proofErr w:type="spellEnd"/>
            <w:r w:rsidRPr="00CA4ABE">
              <w:t xml:space="preserve"> </w:t>
            </w:r>
            <w:proofErr w:type="spellStart"/>
            <w:r w:rsidRPr="00CA4ABE">
              <w:t>los</w:t>
            </w:r>
            <w:proofErr w:type="spellEnd"/>
            <w:r w:rsidRPr="00CA4ABE">
              <w:t xml:space="preserve"> </w:t>
            </w:r>
            <w:proofErr w:type="spellStart"/>
            <w:r w:rsidRPr="00CA4ABE">
              <w:t>productos</w:t>
            </w:r>
            <w:proofErr w:type="spellEnd"/>
            <w:r w:rsidRPr="00CA4ABE">
              <w:t xml:space="preserve"> </w:t>
            </w:r>
            <w:proofErr w:type="spellStart"/>
            <w:r w:rsidRPr="00CA4ABE">
              <w:t>en</w:t>
            </w:r>
            <w:proofErr w:type="spellEnd"/>
            <w:r w:rsidRPr="00CA4ABE">
              <w:t xml:space="preserve"> el </w:t>
            </w:r>
            <w:proofErr w:type="spellStart"/>
            <w:r w:rsidRPr="00CA4ABE">
              <w:t>orden</w:t>
            </w:r>
            <w:proofErr w:type="spellEnd"/>
            <w:r w:rsidRPr="00CA4ABE">
              <w:t xml:space="preserve"> </w:t>
            </w:r>
            <w:proofErr w:type="spellStart"/>
            <w:r w:rsidRPr="00CA4ABE">
              <w:t>esperado</w:t>
            </w:r>
            <w:proofErr w:type="spellEnd"/>
            <w:r w:rsidRPr="00CA4ABE">
              <w:t>.</w:t>
            </w:r>
          </w:p>
        </w:tc>
      </w:tr>
    </w:tbl>
    <w:p w14:paraId="75BC0A0F" w14:textId="77777777" w:rsidR="00CA4ABE" w:rsidRDefault="00CA4ABE">
      <w:pPr>
        <w:spacing w:before="40"/>
      </w:pPr>
    </w:p>
    <w:sectPr w:rsidR="00CA4ABE" w:rsidSect="00034616">
      <w:headerReference w:type="default" r:id="rId14"/>
      <w:footerReference w:type="default" r:id="rId15"/>
      <w:pgSz w:w="12240" w:h="15840"/>
      <w:pgMar w:top="691" w:right="792" w:bottom="648" w:left="79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BE801" w14:textId="77777777" w:rsidR="0060778B" w:rsidRDefault="0060778B">
      <w:pPr>
        <w:spacing w:after="0"/>
      </w:pPr>
      <w:r>
        <w:separator/>
      </w:r>
    </w:p>
  </w:endnote>
  <w:endnote w:type="continuationSeparator" w:id="0">
    <w:p w14:paraId="368DDC5C" w14:textId="77777777" w:rsidR="0060778B" w:rsidRDefault="006077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B0E5A" w14:textId="77777777" w:rsidR="00B058CD" w:rsidRDefault="00000000">
    <w:pPr>
      <w:pStyle w:val="Piedepgina"/>
      <w:jc w:val="center"/>
    </w:pPr>
    <w:proofErr w:type="spellStart"/>
    <w:r>
      <w:rPr>
        <w:color w:val="646E78"/>
        <w:sz w:val="14"/>
      </w:rPr>
      <w:t>Estrategia</w:t>
    </w:r>
    <w:proofErr w:type="spellEnd"/>
    <w:r>
      <w:rPr>
        <w:color w:val="646E78"/>
        <w:sz w:val="14"/>
      </w:rPr>
      <w:t xml:space="preserve"> de </w:t>
    </w:r>
    <w:proofErr w:type="spellStart"/>
    <w:r>
      <w:rPr>
        <w:color w:val="646E78"/>
        <w:sz w:val="14"/>
      </w:rPr>
      <w:t>calidad</w:t>
    </w:r>
    <w:proofErr w:type="spellEnd"/>
    <w:r>
      <w:rPr>
        <w:color w:val="646E78"/>
        <w:sz w:val="14"/>
      </w:rPr>
      <w:t xml:space="preserve"> · </w:t>
    </w:r>
    <w:proofErr w:type="spellStart"/>
    <w:r>
      <w:rPr>
        <w:color w:val="646E78"/>
        <w:sz w:val="14"/>
      </w:rPr>
      <w:t>SauceDemo</w:t>
    </w:r>
    <w:proofErr w:type="spellEnd"/>
    <w:r>
      <w:rPr>
        <w:color w:val="646E78"/>
        <w:sz w:val="14"/>
      </w:rPr>
      <w:t xml:space="preserve"> · </w:t>
    </w:r>
    <w:proofErr w:type="spellStart"/>
    <w:r>
      <w:rPr>
        <w:color w:val="646E78"/>
        <w:sz w:val="14"/>
      </w:rPr>
      <w:t>Documento</w:t>
    </w:r>
    <w:proofErr w:type="spellEnd"/>
    <w:r>
      <w:rPr>
        <w:color w:val="646E78"/>
        <w:sz w:val="14"/>
      </w:rPr>
      <w:t xml:space="preserve"> de </w:t>
    </w:r>
    <w:proofErr w:type="spellStart"/>
    <w:r>
      <w:rPr>
        <w:color w:val="646E78"/>
        <w:sz w:val="14"/>
      </w:rPr>
      <w:t>trabajo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F8445" w14:textId="77777777" w:rsidR="0060778B" w:rsidRDefault="0060778B">
      <w:pPr>
        <w:spacing w:after="0"/>
      </w:pPr>
      <w:r>
        <w:separator/>
      </w:r>
    </w:p>
  </w:footnote>
  <w:footnote w:type="continuationSeparator" w:id="0">
    <w:p w14:paraId="19A85D48" w14:textId="77777777" w:rsidR="0060778B" w:rsidRDefault="006077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9DD44" w14:textId="77777777" w:rsidR="00B058CD" w:rsidRDefault="00000000">
    <w:pPr>
      <w:pStyle w:val="Encabezado"/>
      <w:jc w:val="right"/>
    </w:pPr>
    <w:proofErr w:type="gramStart"/>
    <w:r>
      <w:rPr>
        <w:b/>
        <w:color w:val="5F6E7D"/>
        <w:sz w:val="14"/>
      </w:rPr>
      <w:t>HELPPEOPLE  |</w:t>
    </w:r>
    <w:proofErr w:type="gramEnd"/>
    <w:r>
      <w:rPr>
        <w:b/>
        <w:color w:val="5F6E7D"/>
        <w:sz w:val="14"/>
      </w:rPr>
      <w:t xml:space="preserve">  PRUEBA TÉCNICA LÍDER QA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987819">
    <w:abstractNumId w:val="8"/>
  </w:num>
  <w:num w:numId="2" w16cid:durableId="319238443">
    <w:abstractNumId w:val="6"/>
  </w:num>
  <w:num w:numId="3" w16cid:durableId="1713651790">
    <w:abstractNumId w:val="5"/>
  </w:num>
  <w:num w:numId="4" w16cid:durableId="867722386">
    <w:abstractNumId w:val="4"/>
  </w:num>
  <w:num w:numId="5" w16cid:durableId="371880029">
    <w:abstractNumId w:val="7"/>
  </w:num>
  <w:num w:numId="6" w16cid:durableId="841894569">
    <w:abstractNumId w:val="3"/>
  </w:num>
  <w:num w:numId="7" w16cid:durableId="299657824">
    <w:abstractNumId w:val="2"/>
  </w:num>
  <w:num w:numId="8" w16cid:durableId="2116438494">
    <w:abstractNumId w:val="1"/>
  </w:num>
  <w:num w:numId="9" w16cid:durableId="51723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778B"/>
    <w:rsid w:val="00AA1D8D"/>
    <w:rsid w:val="00B058CD"/>
    <w:rsid w:val="00B47730"/>
    <w:rsid w:val="00CA4ABE"/>
    <w:rsid w:val="00CB0664"/>
    <w:rsid w:val="00CC02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73120D"/>
  <w14:defaultImageDpi w14:val="300"/>
  <w15:docId w15:val="{78DDDD0A-A63B-41AD-859A-BCB0D82B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eastAsia="Aptos" w:hAnsi="Aptos"/>
      <w:color w:val="26303C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80"/>
      <w:outlineLvl w:val="0"/>
    </w:pPr>
    <w:rPr>
      <w:rFonts w:asciiTheme="majorHAnsi" w:eastAsiaTheme="majorEastAsia" w:hAnsiTheme="majorHAnsi" w:cstheme="majorBidi"/>
      <w:b/>
      <w:bCs/>
      <w:color w:val="17365D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b/>
      <w:bCs/>
      <w:color w:val="245A81"/>
      <w:sz w:val="1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972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Grajales</cp:lastModifiedBy>
  <cp:revision>2</cp:revision>
  <dcterms:created xsi:type="dcterms:W3CDTF">2013-12-23T23:15:00Z</dcterms:created>
  <dcterms:modified xsi:type="dcterms:W3CDTF">2026-10-24T16:12:00Z</dcterms:modified>
  <cp:category/>
</cp:coreProperties>
</file>