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Arial" w:cs="Arial"/>
          <w:b/>
          <w:bCs/>
          <w:color w:val="1E3A5F"/>
          <w:sz w:val="72"/>
          <w:szCs w:val="72"/>
        </w:rPr>
        <w:t xml:space="preserve">  </w:t>
      </w:r>
      <w:r>
        <w:rPr>
          <w:rFonts w:eastAsia="Arial" w:cs="Arial"/>
          <w:b/>
          <w:bCs/>
          <w:color w:val="1E3A5F"/>
          <w:sz w:val="72"/>
          <w:szCs w:val="72"/>
        </w:rPr>
        <w:t>SNIFFABLE</w:t>
      </w:r>
    </w:p>
    <w:p>
      <w:pPr>
        <w:pStyle w:val="Normal"/>
        <w:spacing w:before="40" w:after="100"/>
        <w:jc w:val="center"/>
        <w:rPr/>
      </w:pPr>
      <w:r>
        <w:rPr>
          <w:rFonts w:eastAsia="Arial" w:cs="Arial"/>
          <w:i/>
          <w:iCs/>
          <w:color w:val="2E86AB"/>
          <w:sz w:val="30"/>
          <w:szCs w:val="30"/>
        </w:rPr>
        <w:t>Network Packet Analyzer &amp; Sender</w:t>
      </w:r>
    </w:p>
    <w:p>
      <w:pPr>
        <w:pStyle w:val="Normal"/>
        <w:pBdr>
          <w:bottom w:val="single" w:sz="6" w:space="2" w:color="2E86AB"/>
        </w:pBdr>
        <w:spacing w:before="100" w:after="40"/>
        <w:jc w:val="center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0" w:after="40"/>
        <w:jc w:val="center"/>
        <w:rPr/>
      </w:pPr>
      <w:r>
        <w:rPr>
          <w:rFonts w:eastAsia="Arial" w:cs="Arial"/>
          <w:b/>
          <w:bCs/>
          <w:color w:val="1A1A2E"/>
          <w:sz w:val="28"/>
          <w:szCs w:val="28"/>
        </w:rPr>
        <w:t>Documentazione Tecnica</w:t>
      </w:r>
    </w:p>
    <w:p>
      <w:pPr>
        <w:pStyle w:val="Normal"/>
        <w:spacing w:before="0" w:after="0"/>
        <w:jc w:val="center"/>
        <w:rPr/>
      </w:pPr>
      <w:r>
        <w:rPr>
          <w:rFonts w:eastAsia="Arial" w:cs="Arial"/>
          <w:color w:val="6C757D"/>
          <w:sz w:val="22"/>
          <w:szCs w:val="22"/>
        </w:rPr>
        <w:t>Versione 1.0  ·  2025</w:t>
      </w:r>
    </w:p>
    <w:p>
      <w:pPr>
        <w:pStyle w:val="Normal"/>
        <w:spacing w:before="6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1. Panoramica del Progetto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Sniffable è un'applicazione desktop multi-piattaforma per l'analisi e la manipolazione del traffico di rete. Combina una WebGUI moderna incapsulata in Electron con un backend Python/Scapy, comunicanti in tempo reale via WebSocket. È ottimizzata per Raspberry Pi 5 con schermo touch ma funziona ugualmente su qualsiasi PC.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Obiettivi principali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Sniffing passivo del traffico in tempo reale con ispezione layer-by-layer.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Scoperta attiva dei dispositivi LAN tramite ARP scan e port scan delle porte comuni.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Packet crafting: costruzione e invio di pacchetti personalizzati su L2/L3/L4.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Portabilità totale: Electron come app nativa oppure WebGUI su browser locale.</w:t>
      </w:r>
    </w:p>
    <w:p>
      <w:pPr>
        <w:pStyle w:val="Normal"/>
        <w:spacing w:before="16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Casi d'uso tipici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Caso d'uso</w:t>
            </w:r>
          </w:p>
        </w:tc>
        <w:tc>
          <w:tcPr>
            <w:tcW w:w="61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32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Analisi traffico</w:t>
            </w:r>
          </w:p>
        </w:tc>
        <w:tc>
          <w:tcPr>
            <w:tcW w:w="61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Monitorare protocolli e host sulla rete locale</w:t>
            </w:r>
          </w:p>
        </w:tc>
      </w:tr>
      <w:tr>
        <w:trPr/>
        <w:tc>
          <w:tcPr>
            <w:tcW w:w="32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Audit sicurezza</w:t>
            </w:r>
          </w:p>
        </w:tc>
        <w:tc>
          <w:tcPr>
            <w:tcW w:w="61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Verificare porte esposte dai dispositivi LAN</w:t>
            </w:r>
          </w:p>
        </w:tc>
      </w:tr>
      <w:tr>
        <w:trPr/>
        <w:tc>
          <w:tcPr>
            <w:tcW w:w="32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Didattica</w:t>
            </w:r>
          </w:p>
        </w:tc>
        <w:tc>
          <w:tcPr>
            <w:tcW w:w="61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Studiare i protocolli a basso livello</w:t>
            </w:r>
          </w:p>
        </w:tc>
      </w:tr>
      <w:tr>
        <w:trPr/>
        <w:tc>
          <w:tcPr>
            <w:tcW w:w="32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Troubleshooting</w:t>
            </w:r>
          </w:p>
        </w:tc>
        <w:tc>
          <w:tcPr>
            <w:tcW w:w="61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Diagnosticare problemi di connettività</w:t>
            </w:r>
          </w:p>
        </w:tc>
      </w:tr>
      <w:tr>
        <w:trPr/>
        <w:tc>
          <w:tcPr>
            <w:tcW w:w="32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Test connettività</w:t>
            </w:r>
          </w:p>
        </w:tc>
        <w:tc>
          <w:tcPr>
            <w:tcW w:w="61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Inviare pacchetti custom a firewall e host remoti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2. Architettura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Sniffable è composto da due processi distinti che comunicano via WebSocket: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                  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FRONTEND                        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       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Electron  +  WebGUI (HTML/CSS/JS)          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│                                                        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│  ┌─────────┐  ┌─────────┐  ┌─────────┐  ┌─────────────┐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│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Capture │  │ Packets │  │ Devices │  │   Sender    │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│  └─────────┘  └─────────┘  └─────────┘  └─────────────┘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└───────────────────────┬──────────────────────────────────────┘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                    │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WebSocket (ws://)  full-duplex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┌───────────────────────┴──────────────────────────────────────┐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                  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BACKEND                         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              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Python  +  Scapy                      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│  ┌─────────────┐  ┌────────────┐  ┌─────────────────────┐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│  │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Pkt Sniffer │  │ LAN Scanner│  │   Packet Sender     │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│  └─────────────┘  └────────────┘  └─────────────────────┘    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Flusso di una richiesta tipica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L'utente preme un pulsante (es. Start in Capture).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frontend costruisce un messaggio JSON e lo invia via WebSocket.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backend Python invoca le API Scapy e opera sulla rete.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 risultati vengono serializzati e inviati in streaming al frontend.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La WebGUI aggiorna l'interfaccia in tempo reale.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Vantaggi della separazione dei processi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backend può girare su host diverso (es. Raspberry Pi remoto, browser su PC).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frontend è stateless rispetto alle operazioni di rete, senza privilegi raw.</w:t>
      </w:r>
    </w:p>
    <w:p>
      <w:pPr>
        <w:pStyle w:val="ListParagraph"/>
        <w:numPr>
          <w:ilvl w:val="0"/>
          <w:numId w:val="2"/>
        </w:numPr>
        <w:spacing w:before="60" w:after="60"/>
        <w:rPr>
          <w:rFonts w:ascii="Arial" w:hAnsi="Arial" w:eastAsia="Arial" w:cs="Arial"/>
          <w:color w:val="1A1A2E"/>
          <w:sz w:val="22"/>
          <w:szCs w:val="22"/>
        </w:rPr>
      </w:pPr>
      <w:r>
        <w:rPr>
          <w:rFonts w:eastAsia="Arial" w:cs="Arial"/>
          <w:color w:val="1A1A2E"/>
          <w:sz w:val="22"/>
          <w:szCs w:val="22"/>
        </w:rPr>
        <w:t>Qualsiasi client WebSocket può sostituire il frontend senza modificare il backend</w:t>
        <w:b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b/>
          <w:bCs/>
          <w:color w:val="1E3A5F"/>
          <w:sz w:val="36"/>
          <w:szCs w:val="36"/>
        </w:rPr>
        <w:t>3. Stack Tecnologico</w:t>
      </w:r>
    </w:p>
    <w:p>
      <w:pPr>
        <w:pStyle w:val="Heading2"/>
        <w:spacing w:before="320" w:after="120"/>
        <w:rPr>
          <w:rFonts w:ascii="Arial" w:hAnsi="Arial" w:eastAsia="Arial" w:cs="Arial"/>
          <w:b/>
          <w:bCs/>
          <w:color w:val="2E86AB"/>
          <w:sz w:val="28"/>
          <w:szCs w:val="28"/>
        </w:rPr>
      </w:pPr>
      <w:r>
        <w:rPr>
          <w:rFonts w:eastAsia="Arial" w:cs="Arial"/>
          <w:b/>
          <w:bCs/>
          <w:color w:val="2E86AB"/>
          <w:sz w:val="28"/>
          <w:szCs w:val="28"/>
        </w:rPr>
        <w:t>Backend — Python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398"/>
        <w:gridCol w:w="6962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9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Python ≥ 3.9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Linguaggio principale del backend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Scapy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Sniffing, crafting e invio pacchetti a basso livello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asyncio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Gestione asincrona connessioni WebSocket e I/O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websockets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Libreria Python per il server WebSocket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Frontend — Electron + WebGUI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398"/>
        <w:gridCol w:w="6962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9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Electron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Wrapper desktop per la WebGUI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HTML5 / CSS3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Struttura e stile dell'interfaccia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JavaScript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Logica UI e gestione WebSocket lato client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WebSocket API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Comunicazione real-time con il backend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4. Installazione e Avvio</w:t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Prerequisiti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Python ≥ 3.9 + pip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Node.js ≥ 18 (per Electron)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Privilegi root/amministratore (necessari per lo sniffing raw)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libpcap (Linux/macOS) oppure Npcap (Windows)</w:t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Installazione e avvio rapido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Dipendenze Python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pip install scapy websockets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Dipendenze Node.js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npm install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Avvio backend (root richiesto)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sudo python server.py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Avvio frontend Electron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npm start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Raspberry Pi — modalità kiosk (schermo intero già integrato solitamente)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(venv) sudo python server.py &amp;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npm start --kiosk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5. Interfaccia Utente — Sezioni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L'interfaccia è suddivisa in quattro sezioni principali, accessibili dalla barra di navigazione.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5.1  Capture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Pannello di controllo principale per lo sniffing. Da qui si gestisce l'intero ciclo di cattura dei pacchetti.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000"/>
        <w:gridCol w:w="7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Pulsante</w:t>
            </w:r>
          </w:p>
        </w:tc>
        <w:tc>
          <w:tcPr>
            <w:tcW w:w="73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Funzione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Start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Avvia lo sniffer sul backend. I pacchetti catturati vengono trasmessi in streaming al frontend via WebSocket.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Stop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Ferma la cattura. I pacchetti già ricevuti rimangono visibili in Packets.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Clear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Svuota la lista visualizzata senza interrompere la cattura in corso.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Messaggio WebSocket inviato da Start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"action": "start_sniff",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"interface": "eth0",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"timeout": 0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Evento WebSocket ricevuto per ogni pacchetto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"event": "packet",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"data":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"timestamp": "2025-01-15T10:32:01.123Z",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"src": "192.168.1.10",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"dst": "8.8.8.8",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"proto": "DNS",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"length": 74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5.2  Packets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Vista principale per l'analisi dei pacchetti catturati. Si aggiorna in tempo reale durante la sessione di cattura.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798"/>
        <w:gridCol w:w="7562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75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#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Numero progressivo del pacchetto nella sessione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Timestamp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Data e ora con precisione al millisecondo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Sorgente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IP o MAC sorgente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Destinazione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IP o MAC destinazione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Protocollo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Protocollo di livello più alto (TCP, UDP, DNS, ARP…)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Lunghezza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Dimensione del pacchetto in byte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Vista di dettaglio — struttura layer-by-layer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▼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Ethernet (Layer 2)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src:  aa:bb:cc:dd:ee:ff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dst:  11:22:33:44:55:66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type: 0x0800 (IPv4)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▼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IP (Layer 3)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src: 192.168.1.10   dst: 93.184.216.34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ttl: 64   proto: TCP (6)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▼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TCP (Layer 4)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sport: 54321   dport: 443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flags: S (SYN)   window: 65535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5.3  Devices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Strumento di network discovery: scopre i dispositivi attivi sulla LAN e verifica le porte TCP aperte su ciascuno.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Configurazione rete target (pulsante rotella)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197"/>
        <w:gridCol w:w="4560"/>
        <w:gridCol w:w="2603"/>
      </w:tblGrid>
      <w:tr>
        <w:trPr>
          <w:tblHeader w:val="true"/>
        </w:trPr>
        <w:tc>
          <w:tcPr>
            <w:tcW w:w="2197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45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603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Esempio</w:t>
            </w:r>
          </w:p>
        </w:tc>
      </w:tr>
      <w:tr>
        <w:trPr/>
        <w:tc>
          <w:tcPr>
            <w:tcW w:w="21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 target</w:t>
            </w:r>
          </w:p>
        </w:tc>
        <w:tc>
          <w:tcPr>
            <w:tcW w:w="4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Indirizzo CIDR da scansionare</w:t>
            </w:r>
          </w:p>
        </w:tc>
        <w:tc>
          <w:tcPr>
            <w:tcW w:w="26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192.168.1.0/24</w:t>
            </w:r>
          </w:p>
        </w:tc>
      </w:tr>
      <w:tr>
        <w:trPr/>
        <w:tc>
          <w:tcPr>
            <w:tcW w:w="21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Subnet mask</w:t>
            </w:r>
          </w:p>
        </w:tc>
        <w:tc>
          <w:tcPr>
            <w:tcW w:w="4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Alternativa alla notazione CIDR</w:t>
            </w:r>
          </w:p>
        </w:tc>
        <w:tc>
          <w:tcPr>
            <w:tcW w:w="26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255.255.255.0</w:t>
            </w:r>
          </w:p>
        </w:tc>
      </w:tr>
      <w:tr>
        <w:trPr/>
        <w:tc>
          <w:tcPr>
            <w:tcW w:w="21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Interfaccia</w:t>
            </w:r>
          </w:p>
        </w:tc>
        <w:tc>
          <w:tcPr>
            <w:tcW w:w="4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Interfaccia di rete per i pacchetti ARP</w:t>
            </w:r>
          </w:p>
        </w:tc>
        <w:tc>
          <w:tcPr>
            <w:tcW w:w="26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eth0, wlan0</w:t>
            </w:r>
          </w:p>
        </w:tc>
      </w:tr>
      <w:tr>
        <w:trPr/>
        <w:tc>
          <w:tcPr>
            <w:tcW w:w="21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Timeout scan</w:t>
            </w:r>
          </w:p>
        </w:tc>
        <w:tc>
          <w:tcPr>
            <w:tcW w:w="4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Attesa max risposte ARP (secondi)</w:t>
            </w:r>
          </w:p>
        </w:tc>
        <w:tc>
          <w:tcPr>
            <w:tcW w:w="26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Scan LAN — comando WebSocket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"action": "scan_lan",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"network": "192.168.1.0/24",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"interface": "eth0",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"timeout": 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Risultati dispositivi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798"/>
        <w:gridCol w:w="7562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75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IP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Indirizzo IPv4 del dispositivo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MAC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Indirizzo MAC dell'interfaccia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Vendor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Produttore (dal prefisso OUI del MAC)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Hostname</w:t>
            </w:r>
          </w:p>
        </w:tc>
        <w:tc>
          <w:tcPr>
            <w:tcW w:w="75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Nome host via DNS inverso (se disponibile)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Port scan per dispositivo — porte comuni scansionate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400"/>
        <w:gridCol w:w="3997"/>
        <w:gridCol w:w="1403"/>
        <w:gridCol w:w="2560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Porta</w:t>
            </w:r>
          </w:p>
        </w:tc>
        <w:tc>
          <w:tcPr>
            <w:tcW w:w="3997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Servizio</w:t>
            </w:r>
          </w:p>
        </w:tc>
        <w:tc>
          <w:tcPr>
            <w:tcW w:w="1403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Porta</w:t>
            </w:r>
          </w:p>
        </w:tc>
        <w:tc>
          <w:tcPr>
            <w:tcW w:w="25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Servizio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21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FTP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3306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MySQL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22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SSH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3389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RDP (Remote Desktop)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23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Telnet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5900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VNC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25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SMTP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8080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HTTP alternativo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80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HTTP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8443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HTTPS alternativo</w:t>
            </w:r>
          </w:p>
        </w:tc>
      </w:tr>
      <w:tr>
        <w:trPr/>
        <w:tc>
          <w:tcPr>
            <w:tcW w:w="14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443</w:t>
            </w:r>
          </w:p>
        </w:tc>
        <w:tc>
          <w:tcPr>
            <w:tcW w:w="39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HTTPS</w:t>
            </w:r>
          </w:p>
        </w:tc>
        <w:tc>
          <w:tcPr>
            <w:tcW w:w="1403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445</w:t>
            </w:r>
          </w:p>
        </w:tc>
        <w:tc>
          <w:tcPr>
            <w:tcW w:w="25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SMB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Evento WebSocket — risultato porta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"event": "port_result",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"host": "192.168.1.5",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"port": 22,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"state": "open",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"service": "SSH"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</w:tc>
      </w:tr>
    </w:tbl>
    <w:p>
      <w:pPr>
        <w:pStyle w:val="Heading2"/>
        <w:spacing w:before="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5.4  Sender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Strumento di packet crafting: costruisce e invia pacchetti personalizzati configurando i campi di ogni layer OSI.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Layer 2 — Data Link (Ethernet)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798"/>
        <w:gridCol w:w="5202"/>
        <w:gridCol w:w="2360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20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3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Esempio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src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MAC address sorgente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aa:bb:cc:dd:ee:ff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dst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MAC address destinazione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ff:ff:ff:ff:ff:ff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type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EtherType (protocollo incapsulato)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0x0800 (IPv4)</w:t>
            </w:r>
          </w:p>
        </w:tc>
      </w:tr>
    </w:tbl>
    <w:p>
      <w:pPr>
        <w:pStyle w:val="Normal"/>
        <w:spacing w:before="14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Layer 3 — Network (IP)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798"/>
        <w:gridCol w:w="5202"/>
        <w:gridCol w:w="2360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20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3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Esempio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src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IP sorgente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192.168.1.100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dst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IP destinazione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8.8.8.8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ttl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Time To Live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64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proto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Protocollo L4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6 (TCP), 17 (UDP), 1 (ICMP)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flags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Flag IP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DF (Don't Fragment)</w:t>
            </w:r>
          </w:p>
        </w:tc>
      </w:tr>
    </w:tbl>
    <w:p>
      <w:pPr>
        <w:pStyle w:val="Normal"/>
        <w:spacing w:before="14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Layer 4 — Transport (TCP/UDP)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1798"/>
        <w:gridCol w:w="5202"/>
        <w:gridCol w:w="2360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520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3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Esempio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sport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Porta sorgente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12345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dport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Porta destinazione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80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flags (TCP)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Flag TCP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S, A, FA, R, P</w:t>
            </w:r>
          </w:p>
        </w:tc>
      </w:tr>
      <w:tr>
        <w:trPr/>
        <w:tc>
          <w:tcPr>
            <w:tcW w:w="17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window</w:t>
            </w:r>
          </w:p>
        </w:tc>
        <w:tc>
          <w:tcPr>
            <w:tcW w:w="520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Finestra TCP</w:t>
            </w:r>
          </w:p>
        </w:tc>
        <w:tc>
          <w:tcPr>
            <w:tcW w:w="2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65535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Payload del pacchetto inviato al backend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"action": "send_packet",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"layers":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"ethernet": { "src": "aa:bb:cc:dd:ee:ff", "dst": "11:22:33:44:55:66" },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"ip":       { "src": "192.168.1.100", "dst": "8.8.8.8", "ttl": 64 },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"tcp":      { "sport": 12345, "dport": 80, "flags": "S"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6. Opzioni di Scan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Le opzioni di scan sono accessibili dal pannello di configurazione (pulsante rotella) nella sezione Devices. Permettono di personalizzare sia la scansione LAN che il port scan.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Interfaccia di rete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Seleziona quale interfaccia usare per scanning e sniffing. L'elenco viene popolato dinamicamente dal backend interrogando il sistema operativo.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000"/>
        <w:gridCol w:w="7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Valore</w:t>
            </w:r>
          </w:p>
        </w:tc>
        <w:tc>
          <w:tcPr>
            <w:tcW w:w="7360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eth0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Prima interfaccia Ethernet cablata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eth1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Seconda Ethernet (es. adattatore USB)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wlan0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Interfaccia Wi-Fi principale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wlan1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Seconda interfaccia Wi-Fi</w:t>
            </w:r>
          </w:p>
        </w:tc>
      </w:tr>
      <w:tr>
        <w:trPr/>
        <w:tc>
          <w:tcPr>
            <w:tcW w:w="200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lo</w:t>
            </w:r>
          </w:p>
        </w:tc>
        <w:tc>
          <w:tcPr>
            <w:tcW w:w="7360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Loopback — solo per test locali</w:t>
            </w:r>
          </w:p>
        </w:tc>
      </w:tr>
    </w:tbl>
    <w:p>
      <w:pPr>
        <w:pStyle w:val="Normal"/>
        <w:spacing w:before="24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Timeout di scan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Tempo massimo di attesa (secondi) per le risposte, configurabile separatamente per la fase ARP e per il port scan.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3597"/>
        <w:gridCol w:w="2881"/>
        <w:gridCol w:w="2882"/>
      </w:tblGrid>
      <w:tr>
        <w:trPr>
          <w:tblHeader w:val="true"/>
        </w:trPr>
        <w:tc>
          <w:tcPr>
            <w:tcW w:w="3597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2881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Timeout LAN</w:t>
            </w:r>
          </w:p>
        </w:tc>
        <w:tc>
          <w:tcPr>
            <w:tcW w:w="288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Timeout porte</w:t>
            </w:r>
          </w:p>
        </w:tc>
      </w:tr>
      <w:tr>
        <w:trPr/>
        <w:tc>
          <w:tcPr>
            <w:tcW w:w="35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 locale veloce (Gigabit)</w:t>
            </w:r>
          </w:p>
        </w:tc>
        <w:tc>
          <w:tcPr>
            <w:tcW w:w="2881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1-2 s</w:t>
            </w:r>
          </w:p>
        </w:tc>
        <w:tc>
          <w:tcPr>
            <w:tcW w:w="288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0.5-1 s</w:t>
            </w:r>
          </w:p>
        </w:tc>
      </w:tr>
      <w:tr>
        <w:trPr/>
        <w:tc>
          <w:tcPr>
            <w:tcW w:w="35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 Wi-Fi domestica</w:t>
            </w:r>
          </w:p>
        </w:tc>
        <w:tc>
          <w:tcPr>
            <w:tcW w:w="2881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2-3 s</w:t>
            </w:r>
          </w:p>
        </w:tc>
        <w:tc>
          <w:tcPr>
            <w:tcW w:w="288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1-2 s</w:t>
            </w:r>
          </w:p>
        </w:tc>
      </w:tr>
      <w:tr>
        <w:trPr/>
        <w:tc>
          <w:tcPr>
            <w:tcW w:w="35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 lenta o molti host</w:t>
            </w:r>
          </w:p>
        </w:tc>
        <w:tc>
          <w:tcPr>
            <w:tcW w:w="2881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4-5 s</w:t>
            </w:r>
          </w:p>
        </w:tc>
        <w:tc>
          <w:tcPr>
            <w:tcW w:w="288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2-3 s</w:t>
            </w:r>
          </w:p>
        </w:tc>
      </w:tr>
      <w:tr>
        <w:trPr/>
        <w:tc>
          <w:tcPr>
            <w:tcW w:w="35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Host remoto (fuori LAN)</w:t>
            </w:r>
          </w:p>
        </w:tc>
        <w:tc>
          <w:tcPr>
            <w:tcW w:w="2881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N/A</w:t>
            </w:r>
          </w:p>
        </w:tc>
        <w:tc>
          <w:tcPr>
            <w:tcW w:w="288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3-5 s</w:t>
            </w:r>
          </w:p>
        </w:tc>
      </w:tr>
    </w:tbl>
    <w:p>
      <w:pPr>
        <w:pStyle w:val="Normal"/>
        <w:spacing w:before="240" w:after="0"/>
        <w:rPr>
          <w:rFonts w:eastAsia="Arial" w:cs="Arial"/>
          <w:b/>
          <w:bCs/>
          <w:color w:val="2E86AB"/>
          <w:sz w:val="28"/>
          <w:szCs w:val="28"/>
        </w:rPr>
      </w:pPr>
      <w:r>
        <w:rPr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7. Il Tasto Download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Il tasto Download è disponibile nella sezione Packets. Esporta i dati catturati in locale per analisi successive o archiviazione, con possibilità di scelta del formato.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Formati di esportazione</w:t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PCAP (Packet Capture)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Formato standard de facto per l'archiviazione di pacchetti. Compatibile con Wireshark, tcpdump, Scapy e qualsiasi tool di analisi.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86AB"/>
              <w:start w:val="single" w:sz="2" w:space="0" w:color="2E86AB"/>
              <w:bottom w:val="single" w:sz="2" w:space="0" w:color="2E86AB"/>
              <w:end w:val="single" w:sz="2" w:space="0" w:color="2E86AB"/>
            </w:tcBorders>
            <w:shd w:fill="F4F6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# Il backend usa Scapy per serializzare i pacchetti: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from scapy.utils import wrpcap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2C3E50"/>
                <w:sz w:val="18"/>
                <w:szCs w:val="18"/>
              </w:rPr>
              <w:t>wrpcap("capture.pcap", packets)</w:t>
            </w:r>
          </w:p>
        </w:tc>
      </w:tr>
    </w:tbl>
    <w:p>
      <w:pPr>
        <w:pStyle w:val="Normal"/>
        <w:spacing w:before="120" w:after="0"/>
        <w:rPr>
          <w:rFonts w:ascii="Arial" w:hAnsi="Arial" w:eastAsia="Arial" w:cs="Arial"/>
          <w:b/>
          <w:bCs/>
          <w:color w:val="1A1A2E"/>
          <w:sz w:val="24"/>
          <w:szCs w:val="24"/>
        </w:rPr>
      </w:pPr>
      <w:r>
        <w:rPr>
          <w:rFonts w:eastAsia="Arial" w:cs="Arial"/>
          <w:b/>
          <w:bCs/>
          <w:color w:val="1A1A2E"/>
          <w:sz w:val="24"/>
          <w:szCs w:val="24"/>
        </w:rPr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Flusso del download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L'utente preme Download nella sezione Packets.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frontend invia la richiesta al backend con il formato selezionato.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Il backend prepara il file e lo invia come risposta WebSocket (o endpoint HTTP).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Electron / browser mostra la finestra di dialogo Salva file.</w:t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6C757D"/>
          <w:sz w:val="22"/>
          <w:szCs w:val="22"/>
        </w:rPr>
        <w:t>Nota: il download include solo i pacchetti presenti in lista (non rimossi con Clear). Per esportare un sottoinsieme, applicare prima i filtri disponibili.</w:t>
      </w:r>
    </w:p>
    <w:p>
      <w:pPr>
        <w:pStyle w:val="Normal"/>
        <w:spacing w:before="3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8. Comunicazione WebSocket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Tutti i comandi e i dati transitano via WebSocket in formato JSON.</w:t>
      </w:r>
    </w:p>
    <w:p>
      <w:pPr>
        <w:pStyle w:val="Normal"/>
        <w:spacing w:before="16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Azioni supportate</w:t>
      </w:r>
    </w:p>
    <w:tbl>
      <w:tblPr>
        <w:tblW w:w="9389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797"/>
        <w:gridCol w:w="6592"/>
      </w:tblGrid>
      <w:tr>
        <w:trPr>
          <w:tblHeader w:val="true"/>
        </w:trPr>
        <w:tc>
          <w:tcPr>
            <w:tcW w:w="2797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Azione</w:t>
            </w:r>
          </w:p>
        </w:tc>
        <w:tc>
          <w:tcPr>
            <w:tcW w:w="659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start_sniff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er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Avvia lo sniffing con i parametri forniti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stop_sniff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er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Ferma lo sniffing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lang w:val="en-US"/>
              </w:rPr>
            </w:pPr>
            <w:r>
              <w:rPr>
                <w:rFonts w:eastAsia="Arial" w:cs="Arial"/>
                <w:color w:val="1A1A2E"/>
                <w:sz w:val="20"/>
                <w:szCs w:val="20"/>
                <w:lang w:val="en-US"/>
              </w:rPr>
              <w:t>get_hosts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Avvia la scansione ARP della rete specificata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port</w:t>
            </w:r>
            <w:r>
              <w:rPr>
                <w:rFonts w:eastAsia="Arial" w:cs="Arial"/>
                <w:color w:val="1A1A2E"/>
                <w:sz w:val="20"/>
                <w:szCs w:val="20"/>
                <w:lang w:val="en-US"/>
              </w:rPr>
              <w:t>_scan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Avvia il port scan sull'host specificato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send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er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Costruisce e invia il pacchetto descritto nel payload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download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Esporta i pacchetti nel formato specificato</w:t>
            </w:r>
          </w:p>
        </w:tc>
      </w:tr>
      <w:tr>
        <w:trPr/>
        <w:tc>
          <w:tcPr>
            <w:tcW w:w="2797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get_interfaces</w:t>
            </w:r>
          </w:p>
        </w:tc>
        <w:tc>
          <w:tcPr>
            <w:tcW w:w="659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rFonts w:eastAsia="Arial" w:cs="Arial"/>
                <w:color w:val="1A1A2E"/>
                <w:sz w:val="20"/>
                <w:szCs w:val="20"/>
              </w:rPr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Restituisce la lista delle interfacce disponibili</w:t>
            </w:r>
          </w:p>
        </w:tc>
      </w:tr>
      <w:tr>
        <w:trPr/>
        <w:tc>
          <w:tcPr>
            <w:tcW w:w="2797" w:type="dxa"/>
            <w:tcBorders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b/>
                <w:bCs/>
                <w:i w:val="false"/>
                <w:iCs w:val="false"/>
                <w:sz w:val="24"/>
                <w:szCs w:val="24"/>
                <w:lang w:val="en-US"/>
              </w:rPr>
            </w:pPr>
            <w:r>
              <w:rPr>
                <w:bCs/>
                <w:iCs w:val="false"/>
                <w:szCs w:val="24"/>
                <w:lang w:val="en-US"/>
              </w:rPr>
              <w:t>clear_packets</w:t>
            </w:r>
          </w:p>
        </w:tc>
        <w:tc>
          <w:tcPr>
            <w:tcW w:w="6592" w:type="dxa"/>
            <w:tcBorders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rFonts w:eastAsia="Arial" w:cs="Arial"/>
                <w:b/>
                <w:bCs/>
                <w:i w:val="false"/>
                <w:iCs w:val="false"/>
                <w:color w:val="1A1A2E"/>
                <w:sz w:val="20"/>
                <w:szCs w:val="24"/>
                <w:lang w:val="en-US"/>
              </w:rPr>
            </w:pPr>
            <w:r>
              <w:rPr>
                <w:rFonts w:eastAsia="Arial" w:cs="Arial"/>
                <w:bCs/>
                <w:iCs w:val="false"/>
                <w:color w:val="1A1A2E"/>
                <w:sz w:val="20"/>
                <w:szCs w:val="24"/>
                <w:lang w:val="en-US"/>
              </w:rPr>
              <w:t>Rimuove dei pacchetti trovati</w:t>
            </w:r>
          </w:p>
        </w:tc>
      </w:tr>
      <w:tr>
        <w:trPr/>
        <w:tc>
          <w:tcPr>
            <w:tcW w:w="2797" w:type="dxa"/>
            <w:tcBorders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packet_detail</w:t>
            </w:r>
          </w:p>
        </w:tc>
        <w:tc>
          <w:tcPr>
            <w:tcW w:w="6592" w:type="dxa"/>
            <w:tcBorders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>
                <w:rFonts w:eastAsia="Arial" w:cs="Arial"/>
                <w:color w:val="1A1A2E"/>
                <w:sz w:val="20"/>
                <w:szCs w:val="20"/>
                <w:lang w:val="en-US"/>
              </w:rPr>
            </w:pPr>
            <w:r>
              <w:rPr>
                <w:rFonts w:eastAsia="Arial" w:cs="Arial"/>
                <w:color w:val="1A1A2E"/>
                <w:sz w:val="20"/>
                <w:szCs w:val="20"/>
                <w:lang w:val="en-US"/>
              </w:rPr>
              <w:t>Visualizza dettagli di un singolo pacchetto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9. Configurazione Hardware</w:t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Raspberry Pi 5 — target principale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398"/>
        <w:gridCol w:w="6962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9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Specifiche consigliate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CPU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ARM Cortex-A76, 4 core @ 2.4 GHz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RAM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4 GB (min) / 8 GB (raccomandato)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Storage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microSD ≥ 32 GB (Class 10/A2) o SSD via M.2 HAT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Display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Raspberry Pi Touch Display 2 o qualsiasi HDMI touch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OS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Raspberry Pi OS Bookworm (64-bit)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Ethernet integrata 1 Gbps + adattatore Wi-Fi/USB opzionale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Alimentazione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USB-C 5V/5A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20" w:after="120"/>
        <w:rPr/>
      </w:pPr>
      <w:r>
        <w:rPr>
          <w:rFonts w:eastAsia="Arial" w:cs="Arial"/>
          <w:b/>
          <w:bCs/>
          <w:color w:val="2E86AB"/>
          <w:sz w:val="28"/>
          <w:szCs w:val="28"/>
        </w:rPr>
        <w:t>PC Desktop / Laptop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398"/>
        <w:gridCol w:w="6962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9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Specifiche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OS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Linux (Ubuntu, Debian, Kali), macOS ≥ 12, Windows 10/11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CPU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Qualsiasi x86_64 moderno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RAM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2 GB min, 4 GB raccomandati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Rete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Qualsiasi interfaccia supportata da Scapy / libpcap</w:t>
            </w:r>
          </w:p>
        </w:tc>
      </w:tr>
    </w:tbl>
    <w:p>
      <w:pPr>
        <w:pStyle w:val="Normal"/>
        <w:spacing w:before="300" w:after="0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86AB"/>
        </w:pBdr>
        <w:spacing w:before="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10. Note di Sicurezza e Uso Responsabile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C0392B"/>
              <w:start w:val="single" w:sz="2" w:space="0" w:color="C0392B"/>
              <w:bottom w:val="single" w:sz="2" w:space="0" w:color="C0392B"/>
              <w:end w:val="single" w:sz="2" w:space="0" w:color="C0392B"/>
            </w:tcBorders>
            <w:shd w:fill="FFF3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C0392B"/>
                <w:sz w:val="22"/>
                <w:szCs w:val="22"/>
              </w:rPr>
              <w:t xml:space="preserve">⚠  </w:t>
            </w:r>
            <w:r>
              <w:rPr>
                <w:rFonts w:eastAsia="Arial" w:cs="Arial"/>
                <w:b/>
                <w:bCs/>
                <w:color w:val="C0392B"/>
                <w:sz w:val="22"/>
                <w:szCs w:val="22"/>
              </w:rPr>
              <w:t>AVVISO IMPORTANTE</w:t>
            </w:r>
          </w:p>
          <w:p>
            <w:pPr>
              <w:pStyle w:val="Normal"/>
              <w:spacing w:before="80" w:after="0"/>
              <w:rPr/>
            </w:pPr>
            <w:r>
              <w:rPr/>
            </w:r>
          </w:p>
          <w:p>
            <w:pPr>
              <w:pStyle w:val="Normal"/>
              <w:spacing w:before="60" w:after="0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Sniffable è pensato esclusivamente per scopi didattici, di ricerca e per l'analisi di reti di propria proprietà o su cui si dispone di autorizzazione esplicita e documentata.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Sniffing non autorizzato: illegale in molte giurisdizioni (art. 617-quater c.p. in Italia).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Port scanning senza permesso: può configurare reati informatici (art. 615-ter c.p. in Italia).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Packet spoofing su reti non autorizzate è perseguibile legalmente.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Su reti switched lo sniffing passivo cattura solo traffico diretto al dispositivo e broadcast.</w:t>
      </w:r>
    </w:p>
    <w:p>
      <w:pPr>
        <w:pStyle w:val="ListParagraph"/>
        <w:numPr>
          <w:ilvl w:val="0"/>
          <w:numId w:val="2"/>
        </w:numPr>
        <w:spacing w:before="60" w:after="60"/>
        <w:rPr/>
      </w:pPr>
      <w:r>
        <w:rPr>
          <w:rFonts w:eastAsia="Arial" w:cs="Arial"/>
          <w:color w:val="1A1A2E"/>
          <w:sz w:val="22"/>
          <w:szCs w:val="22"/>
        </w:rPr>
        <w:t>Non eseguire il server Python come root in produzione senza adeguate precauzioni.</w:t>
      </w:r>
    </w:p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11. Glossario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00" w:type="dxa"/>
        </w:tblCellMar>
      </w:tblPr>
      <w:tblGrid>
        <w:gridCol w:w="2398"/>
        <w:gridCol w:w="6962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Termine</w:t>
            </w:r>
          </w:p>
        </w:tc>
        <w:tc>
          <w:tcPr>
            <w:tcW w:w="6962" w:type="dxa"/>
            <w:tcBorders>
              <w:top w:val="single" w:sz="2" w:space="0" w:color="1E3A5F"/>
              <w:start w:val="single" w:sz="2" w:space="0" w:color="1E3A5F"/>
              <w:bottom w:val="single" w:sz="2" w:space="0" w:color="1E3A5F"/>
              <w:end w:val="single" w:sz="2" w:space="0" w:color="1E3A5F"/>
            </w:tcBorders>
            <w:shd w:fill="1E3A5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Definizione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ARP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Address Resolution Protocol. Mappa IP → MAC, usato per la discovery LAN.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CIDR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Notazione compatta per rete IP + subnet mask (es. 192.168.1.0/24).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EtherType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Campo del frame Ethernet che identifica il protocollo L3 incapsulato.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Full Connect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Port scan che completa il three-way handshake TCP.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libpcap / Npcap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Librerie per cattura pacchetti a basso livello (Linux/macOS e Windows).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OUI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Primi 3 byte del MAC, identificano il produttore dell'interfaccia.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PCAP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Formato file standard per i pacchetti di rete catturati.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Scapy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Libreria Python per manipolazione pacchetti a qualsiasi livello OSI.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SYN Scan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Port scan che invia solo il SYN senza completare l'handshake.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TTL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E8F4F8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Time To Live. Hop massimi prima che il pacchetto venga scartato.</w:t>
            </w:r>
          </w:p>
        </w:tc>
      </w:tr>
      <w:tr>
        <w:trPr/>
        <w:tc>
          <w:tcPr>
            <w:tcW w:w="2398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WebSocket</w:t>
            </w:r>
          </w:p>
        </w:tc>
        <w:tc>
          <w:tcPr>
            <w:tcW w:w="6962" w:type="dxa"/>
            <w:tcBorders>
              <w:top w:val="single" w:sz="2" w:space="0" w:color="C8DDE8"/>
              <w:start w:val="single" w:sz="2" w:space="0" w:color="C8DDE8"/>
              <w:bottom w:val="single" w:sz="2" w:space="0" w:color="C8DDE8"/>
              <w:end w:val="single" w:sz="2" w:space="0" w:color="C8DDE8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Protocollo full-duplex su TCP per comunicazione bidirezionale real-time.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pBdr>
          <w:bottom w:val="single" w:sz="6" w:space="4" w:color="2E86AB"/>
        </w:pBdr>
        <w:spacing w:before="480" w:after="16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12. FAQ</w:t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Lo sniffer non cattura nessun pacchetto — perché?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Verificare di aver avviato server.py con sudo. Controllare che l'interfaccia selezionata sia corretta e attiva. Su Windows assicurarsi che Npcap sia installato.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La scansione LAN non trova tutti i dispositivi.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Alcuni dispositivi (smartphone, sistemi moderni) ignorano le ARP request da host sconosciuti o randomizzano il MAC. Aumentare il timeout di scan.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Il port scan è lento.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A</w:t>
      </w:r>
      <w:r>
        <w:rPr>
          <w:rFonts w:eastAsia="Arial" w:cs="Arial"/>
          <w:color w:val="1A1A2E"/>
          <w:sz w:val="22"/>
          <w:szCs w:val="22"/>
        </w:rPr>
        <w:t>bbassare il timeout su reti veloci, o limitare la scansione agli host di interesse invece dell'intera subnet.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Posso eseguire il backend su un host diverso dal frontend?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Sì. Configurare l'URL WebSocket nel frontend affinché punti all'IP del backend remoto (es. ws://192.168.1.50:8765).</w:t>
      </w:r>
    </w:p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40" w:after="80"/>
        <w:rPr/>
      </w:pPr>
      <w:r>
        <w:rPr>
          <w:rFonts w:eastAsia="Arial" w:cs="Arial"/>
          <w:b/>
          <w:bCs/>
          <w:color w:val="1A1A2E"/>
          <w:sz w:val="24"/>
          <w:szCs w:val="24"/>
        </w:rPr>
        <w:t>Il file PCAP scaricato non si apre in Wireshark.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2"/>
          <w:szCs w:val="22"/>
        </w:rPr>
        <w:t>Verificare che il download sia completo. Provare: tcpdump -r file.pcap da terminale per un messaggio di errore dettagliato.</w:t>
      </w:r>
    </w:p>
    <w:p>
      <w:pPr>
        <w:pStyle w:val="Normal"/>
        <w:spacing w:before="20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0" w:top="708" w:footer="0" w:bottom="7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Heading1">
    <w:name w:val="heading 1"/>
    <w:basedOn w:val="Titolo"/>
    <w:qFormat/>
    <w:pPr>
      <w:spacing w:before="480" w:after="160"/>
      <w:outlineLvl w:val="0"/>
    </w:pPr>
    <w:rPr>
      <w:rFonts w:ascii="Arial" w:hAnsi="Arial" w:eastAsia="Arial" w:cs="Arial"/>
      <w:b/>
      <w:bCs/>
      <w:sz w:val="36"/>
      <w:szCs w:val="36"/>
    </w:rPr>
  </w:style>
  <w:style w:type="paragraph" w:styleId="Heading2">
    <w:name w:val="heading 2"/>
    <w:basedOn w:val="Titolo"/>
    <w:qFormat/>
    <w:pPr>
      <w:spacing w:before="320" w:after="120"/>
      <w:outlineLvl w:val="1"/>
    </w:pPr>
    <w:rPr>
      <w:rFonts w:ascii="Arial" w:hAnsi="Arial" w:eastAsia="Arial" w:cs="Arial"/>
      <w:b/>
      <w:bCs/>
      <w:sz w:val="28"/>
      <w:szCs w:val="28"/>
    </w:rPr>
  </w:style>
  <w:style w:type="paragraph" w:styleId="Heading3">
    <w:name w:val="heading 3"/>
    <w:basedOn w:val="Titolo"/>
    <w:qFormat/>
    <w:pPr>
      <w:spacing w:before="240" w:after="80"/>
      <w:outlineLvl w:val="2"/>
    </w:pPr>
    <w:rPr>
      <w:rFonts w:ascii="Arial" w:hAnsi="Arial" w:eastAsia="Arial" w:cs="Arial"/>
      <w:b/>
      <w:bCs/>
      <w:sz w:val="24"/>
      <w:szCs w:val="24"/>
    </w:rPr>
  </w:style>
  <w:style w:type="paragraph" w:styleId="Heading4">
    <w:name w:val="heading 4"/>
    <w:basedOn w:val="Titolo"/>
    <w:qFormat/>
    <w:pPr/>
    <w:rPr>
      <w:i/>
      <w:iCs/>
      <w:color w:val="2E74B5"/>
    </w:rPr>
  </w:style>
  <w:style w:type="paragraph" w:styleId="Heading5">
    <w:name w:val="heading 5"/>
    <w:basedOn w:val="Titolo"/>
    <w:qFormat/>
    <w:pPr/>
    <w:rPr>
      <w:color w:val="2E74B5"/>
    </w:rPr>
  </w:style>
  <w:style w:type="paragraph" w:styleId="Heading6">
    <w:name w:val="heading 6"/>
    <w:basedOn w:val="Tito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">
    <w:name w:val="Caratteri nota a piè di pagina"/>
    <w:uiPriority w:val="99"/>
    <w:semiHidden/>
    <w:unhideWhenUsed/>
    <w:qFormat/>
    <w:rPr>
      <w:vertAlign w:val="superscript"/>
    </w:rPr>
  </w:style>
  <w:style w:type="character" w:styleId="Caratterinotaapidipaginauser">
    <w:name w:val="Caratteri nota a piè di pagina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tterinotadichiusura">
    <w:name w:val="Caratteri nota di chiusura"/>
    <w:uiPriority w:val="99"/>
    <w:semiHidden/>
    <w:unhideWhenUsed/>
    <w:qFormat/>
    <w:rPr>
      <w:vertAlign w:val="superscript"/>
    </w:rPr>
  </w:style>
  <w:style w:type="character" w:styleId="Caratterinotadichiusurauser">
    <w:name w:val="Caratteri nota di chiusura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ito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it-IT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Header">
    <w:name w:val="header"/>
    <w:basedOn w:val="Intestazioneepidipagina"/>
    <w:pPr/>
    <w:rPr/>
  </w:style>
  <w:style w:type="paragraph" w:styleId="Footer">
    <w:name w:val="footer"/>
    <w:basedOn w:val="Intestazioneepidipagina"/>
    <w:pPr/>
    <w:rPr/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LibreOffice/25.8.6.2$Windows_X86_64 LibreOffice_project/b4b39682cd9868fa725bc664aff94278d315bd04</Application>
  <AppVersion>15.0000</AppVersion>
  <Pages>12</Pages>
  <Words>1835</Words>
  <Characters>10811</Characters>
  <CharactersWithSpaces>12666</CharactersWithSpaces>
  <Paragraphs>430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2026-05-18T06:09:54Z</dcterms:created>
  <dc:creator>Un-named</dc:creator>
  <dc:description/>
  <dc:language>it-IT</dc:language>
  <cp:lastModifiedBy/>
  <cp:lastPrinted>2026-06-17T21:20:45Z</cp:lastPrinted>
  <dcterms:modified xsi:type="dcterms:W3CDTF">2026-06-17T21:30:11Z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