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Fonts w:ascii="Arial" w:cs="AKCNSP+CMBX12" w:eastAsia="AKCNSP+CMBX12" w:hAnsi="Arial"/>
          <w:sz w:val="28"/>
          <w:szCs w:val="28"/>
        </w:rPr>
        <w:t>C++</w:t>
      </w:r>
    </w:p>
    <w:p>
      <w:pPr>
        <w:pStyle w:val="style0"/>
        <w:jc w:val="center"/>
      </w:pPr>
      <w:r>
        <w:rPr/>
      </w:r>
    </w:p>
    <w:p>
      <w:pPr>
        <w:pStyle w:val="style0"/>
      </w:pPr>
      <w:r>
        <w:rPr>
          <w:rFonts w:cs="KDXWTY+CMR12" w:eastAsia="KDXWTY+CMR12"/>
        </w:rPr>
        <w:t xml:space="preserve">Nell’esercizio di </w:t>
      </w:r>
      <w:r>
        <w:rPr>
          <w:rFonts w:cs="IIFHUW+CMMI12" w:eastAsia="IIFHUW+CMMI12"/>
        </w:rPr>
        <w:t>C</w:t>
      </w:r>
      <w:r>
        <w:rPr>
          <w:rFonts w:cs="YIIQRD+CMR8" w:eastAsia="YIIQRD+CMR8"/>
        </w:rPr>
        <w:t>++ è</w:t>
      </w:r>
      <w:r>
        <w:rPr>
          <w:rFonts w:cs="KDXWTY+CMR12" w:eastAsia="KDXWTY+CMR12"/>
        </w:rPr>
        <w:t xml:space="preserve"> prevista la realizzazione di un programma di rappresentazione di solidi geometrici e di un contenitore di solidi. Il programma calcola la superficie totale ed il volume totale dei solidi contenuti nel contenitore.</w:t>
      </w:r>
    </w:p>
    <w:p>
      <w:pPr>
        <w:pStyle w:val="style0"/>
      </w:pPr>
      <w:r>
        <w:rPr/>
      </w:r>
    </w:p>
    <w:p>
      <w:pPr>
        <w:pStyle w:val="style0"/>
      </w:pPr>
      <w:r>
        <w:rPr>
          <w:rFonts w:cs="KDXWTY+CMR12" w:eastAsia="KDXWTY+CMR12"/>
        </w:rPr>
        <w:t xml:space="preserve">Il codice deve essere </w:t>
      </w:r>
      <w:r>
        <w:rPr/>
        <w:t xml:space="preserve">correttamente compilabile </w:t>
      </w:r>
      <w:r>
        <w:rPr>
          <w:rFonts w:cs="KDXWTY+CMR12" w:eastAsia="KDXWTY+CMR12"/>
        </w:rPr>
        <w:t xml:space="preserve">e accompagnato dal rispettivo </w:t>
      </w:r>
      <w:r>
        <w:rPr/>
        <w:t xml:space="preserve">Makefile </w:t>
      </w:r>
      <w:r>
        <w:rPr>
          <w:rFonts w:cs="KDXWTY+CMR12" w:eastAsia="KDXWTY+CMR12"/>
        </w:rPr>
        <w:t xml:space="preserve">funzionante (se il Makefile è assente saranno decurtati dei punti). Non saranno accettati codici non compilabili (abbiate cura di commentare la parte di codice che non riuscite sviluppare. In caso di indecisione sul voto tale parte sarà comunque parzialmente valutata). </w:t>
      </w:r>
    </w:p>
    <w:p>
      <w:pPr>
        <w:pStyle w:val="style0"/>
      </w:pPr>
      <w:r>
        <w:rPr/>
      </w:r>
    </w:p>
    <w:p>
      <w:pPr>
        <w:pStyle w:val="style0"/>
      </w:pPr>
      <w:r>
        <w:rPr/>
        <w:t>Il codice deve rispondere correttamente alle richieste previste nel main. In sede di valutazione il codice sarà comunque testato per verificarne l’affidabilità.</w:t>
      </w:r>
    </w:p>
    <w:p>
      <w:pPr>
        <w:pStyle w:val="style0"/>
      </w:pPr>
      <w:r>
        <w:rPr/>
      </w:r>
    </w:p>
    <w:p>
      <w:pPr>
        <w:pStyle w:val="style0"/>
      </w:pPr>
      <w:r>
        <w:rPr>
          <w:b/>
          <w:bCs/>
          <w:sz w:val="26"/>
          <w:szCs w:val="26"/>
        </w:rPr>
        <w:t>Parte Obbligatoria</w:t>
      </w:r>
    </w:p>
    <w:p>
      <w:pPr>
        <w:pStyle w:val="style0"/>
      </w:pPr>
      <w:r>
        <w:rPr/>
      </w:r>
    </w:p>
    <w:p>
      <w:pPr>
        <w:pStyle w:val="style0"/>
      </w:pPr>
      <w:r>
        <w:rPr>
          <w:sz w:val="26"/>
          <w:szCs w:val="26"/>
        </w:rPr>
        <w:t xml:space="preserve">Il programma è costituito dalla classe </w:t>
      </w:r>
      <w:r>
        <w:rPr>
          <w:i/>
          <w:iCs/>
          <w:sz w:val="26"/>
          <w:szCs w:val="26"/>
        </w:rPr>
        <w:t>Scatola</w:t>
      </w:r>
      <w:r>
        <w:rPr>
          <w:sz w:val="26"/>
          <w:szCs w:val="26"/>
        </w:rPr>
        <w:t xml:space="preserve"> che rappresenta un contenitore di solidi. I solidi sono descritti da un'interfaccia puramente virtuale </w:t>
      </w:r>
      <w:r>
        <w:rPr>
          <w:i/>
          <w:iCs/>
          <w:sz w:val="26"/>
          <w:szCs w:val="26"/>
        </w:rPr>
        <w:t>Solido</w:t>
      </w:r>
      <w:r>
        <w:rPr>
          <w:sz w:val="26"/>
          <w:szCs w:val="26"/>
        </w:rPr>
        <w:t>.</w:t>
      </w:r>
    </w:p>
    <w:p>
      <w:pPr>
        <w:pStyle w:val="style0"/>
      </w:pPr>
      <w:r>
        <w:rPr/>
      </w:r>
    </w:p>
    <w:p>
      <w:pPr>
        <w:pStyle w:val="style0"/>
      </w:pPr>
      <w:r>
        <w:rPr>
          <w:sz w:val="26"/>
          <w:szCs w:val="26"/>
        </w:rPr>
        <w:t xml:space="preserve">Dovranno essere implementate tre solidi concreti </w:t>
      </w:r>
      <w:r>
        <w:rPr>
          <w:i/>
          <w:iCs/>
          <w:sz w:val="26"/>
          <w:szCs w:val="26"/>
        </w:rPr>
        <w:t>Cilindro</w:t>
      </w:r>
      <w:r>
        <w:rPr>
          <w:sz w:val="26"/>
          <w:szCs w:val="26"/>
        </w:rPr>
        <w:t xml:space="preserve">, </w:t>
      </w:r>
      <w:r>
        <w:rPr>
          <w:i/>
          <w:iCs/>
          <w:sz w:val="26"/>
          <w:szCs w:val="26"/>
        </w:rPr>
        <w:t>Cubo</w:t>
      </w:r>
      <w:r>
        <w:rPr>
          <w:sz w:val="26"/>
          <w:szCs w:val="26"/>
        </w:rPr>
        <w:t xml:space="preserve"> e </w:t>
      </w:r>
      <w:r>
        <w:rPr>
          <w:i/>
          <w:iCs/>
          <w:sz w:val="26"/>
          <w:szCs w:val="26"/>
        </w:rPr>
        <w:t>Sfera</w:t>
      </w:r>
    </w:p>
    <w:p>
      <w:pPr>
        <w:pStyle w:val="style0"/>
      </w:pPr>
      <w:r>
        <w:rPr/>
      </w:r>
    </w:p>
    <w:p>
      <w:pPr>
        <w:pStyle w:val="style0"/>
      </w:pPr>
      <w:r>
        <w:rPr/>
        <w:t>Di seguito sono descritte le funzionalità richieste per le varie classi costituenti il sistema corredate da suggerimenti e parti di codice.</w:t>
      </w:r>
    </w:p>
    <w:p>
      <w:pPr>
        <w:pStyle w:val="style0"/>
      </w:pPr>
      <w:r>
        <w:rPr/>
      </w:r>
    </w:p>
    <w:p>
      <w:pPr>
        <w:pStyle w:val="style0"/>
      </w:pPr>
      <w:r>
        <w:rPr>
          <w:rFonts w:cs="KDXWTY+CMR12" w:eastAsia="KDXWTY+CMR12"/>
          <w:b/>
          <w:bCs/>
        </w:rPr>
        <w:t>Classe</w:t>
      </w:r>
      <w:r>
        <w:rPr>
          <w:rFonts w:cs="KDXWTY+CMR12" w:eastAsia="KDXWTY+CMR12"/>
          <w:b/>
          <w:bCs/>
          <w:i/>
          <w:iCs/>
        </w:rPr>
        <w:t xml:space="preserve"> Solido</w:t>
      </w:r>
    </w:p>
    <w:p>
      <w:pPr>
        <w:pStyle w:val="style0"/>
      </w:pPr>
      <w:r>
        <w:rPr/>
      </w:r>
    </w:p>
    <w:p>
      <w:pPr>
        <w:pStyle w:val="style0"/>
      </w:pPr>
      <w:r>
        <w:rPr>
          <w:rFonts w:cs="KDXWTY+CMR12" w:eastAsia="KDXWTY+CMR12"/>
          <w:i w:val="false"/>
          <w:iCs w:val="false"/>
        </w:rPr>
        <w:t xml:space="preserve">La classe </w:t>
      </w:r>
      <w:r>
        <w:rPr>
          <w:rFonts w:cs="KDXWTY+CMR12" w:eastAsia="KDXWTY+CMR12"/>
          <w:i/>
          <w:iCs/>
        </w:rPr>
        <w:t xml:space="preserve">Solido </w:t>
      </w:r>
      <w:r>
        <w:rPr>
          <w:rFonts w:cs="KDXWTY+CMR12" w:eastAsia="KDXWTY+CMR12"/>
          <w:i w:val="false"/>
          <w:iCs w:val="false"/>
        </w:rPr>
        <w:t xml:space="preserve">rappresenta la classe base per la descrizione dei solidi da cui i solidi “concreti” dovranno ereditare. </w:t>
      </w:r>
    </w:p>
    <w:p>
      <w:pPr>
        <w:pStyle w:val="style0"/>
      </w:pPr>
      <w:r>
        <w:rPr/>
        <w:t>L'interfaccia pubblica della classe è descritta dalla seguente dichiarazione:</w:t>
      </w:r>
    </w:p>
    <w:p>
      <w:pPr>
        <w:pStyle w:val="style0"/>
      </w:pPr>
      <w:r>
        <w:rPr/>
      </w:r>
    </w:p>
    <w:p>
      <w:pPr>
        <w:pStyle w:val="style23"/>
      </w:pPr>
      <w:r>
        <w:rPr>
          <w:color w:val="808000"/>
        </w:rPr>
        <w:t>class</w:t>
      </w:r>
      <w:r>
        <w:rPr>
          <w:color w:val="C0C0C0"/>
        </w:rPr>
        <w:t xml:space="preserve"> </w:t>
      </w:r>
      <w:r>
        <w:rPr>
          <w:color w:val="800080"/>
        </w:rPr>
        <w:t>Solido</w:t>
      </w:r>
      <w:r>
        <w:rPr>
          <w:color w:val="C0C0C0"/>
        </w:rPr>
        <w:t xml:space="preserve"> </w:t>
      </w:r>
      <w:r>
        <w:rPr>
          <w:color w:val="000000"/>
        </w:rPr>
        <w:t>{</w:t>
      </w:r>
    </w:p>
    <w:p>
      <w:pPr>
        <w:pStyle w:val="style23"/>
      </w:pPr>
      <w:r>
        <w:rPr>
          <w:color w:val="808000"/>
        </w:rPr>
        <w:t>public</w:t>
      </w:r>
      <w:r>
        <w:rPr>
          <w:color w:val="000000"/>
        </w:rPr>
        <w:t>:</w:t>
      </w:r>
    </w:p>
    <w:p>
      <w:pPr>
        <w:pStyle w:val="style23"/>
      </w:pPr>
      <w:r>
        <w:rPr>
          <w:color w:val="C0C0C0"/>
        </w:rPr>
        <w:t xml:space="preserve">    </w:t>
      </w:r>
      <w:r>
        <w:rPr>
          <w:color w:val="800080"/>
        </w:rPr>
        <w:t>Solido</w:t>
      </w:r>
      <w:r>
        <w:rPr>
          <w:color w:val="000000"/>
        </w:rPr>
        <w:t>();</w:t>
      </w:r>
    </w:p>
    <w:p>
      <w:pPr>
        <w:pStyle w:val="style23"/>
      </w:pPr>
      <w:r>
        <w:rPr>
          <w:color w:val="C0C0C0"/>
        </w:rPr>
        <w:t xml:space="preserve">    </w:t>
      </w:r>
      <w:r>
        <w:rPr>
          <w:color w:val="808000"/>
        </w:rPr>
        <w:t>virtual</w:t>
      </w:r>
      <w:r>
        <w:rPr>
          <w:color w:val="C0C0C0"/>
        </w:rPr>
        <w:t xml:space="preserve"> </w:t>
      </w:r>
      <w:r>
        <w:rPr>
          <w:color w:val="808000"/>
        </w:rPr>
        <w:t>double</w:t>
      </w:r>
      <w:r>
        <w:rPr>
          <w:color w:val="C0C0C0"/>
        </w:rPr>
        <w:t xml:space="preserve"> </w:t>
      </w:r>
      <w:r>
        <w:rPr>
          <w:i/>
          <w:color w:val="000000"/>
        </w:rPr>
        <w:t>volume</w:t>
      </w:r>
      <w:r>
        <w:rPr>
          <w:color w:val="000000"/>
        </w:rPr>
        <w:t>()</w:t>
      </w:r>
      <w:r>
        <w:rPr>
          <w:color w:val="C0C0C0"/>
        </w:rPr>
        <w:t xml:space="preserve"> </w:t>
      </w:r>
      <w:r>
        <w:rPr>
          <w:color w:val="000000"/>
        </w:rPr>
        <w:t>=</w:t>
      </w:r>
      <w:r>
        <w:rPr>
          <w:color w:val="C0C0C0"/>
        </w:rPr>
        <w:t xml:space="preserve"> </w:t>
      </w:r>
      <w:r>
        <w:rPr>
          <w:color w:val="000080"/>
        </w:rPr>
        <w:t>0</w:t>
      </w:r>
      <w:r>
        <w:rPr>
          <w:color w:val="000000"/>
        </w:rPr>
        <w:t>;</w:t>
      </w:r>
    </w:p>
    <w:p>
      <w:pPr>
        <w:pStyle w:val="style23"/>
      </w:pPr>
      <w:r>
        <w:rPr>
          <w:color w:val="C0C0C0"/>
        </w:rPr>
        <w:t xml:space="preserve">    </w:t>
      </w:r>
      <w:r>
        <w:rPr>
          <w:color w:val="808000"/>
        </w:rPr>
        <w:t>virtual</w:t>
      </w:r>
      <w:r>
        <w:rPr>
          <w:color w:val="C0C0C0"/>
        </w:rPr>
        <w:t xml:space="preserve"> </w:t>
      </w:r>
      <w:r>
        <w:rPr>
          <w:color w:val="808000"/>
        </w:rPr>
        <w:t>double</w:t>
      </w:r>
      <w:r>
        <w:rPr>
          <w:color w:val="C0C0C0"/>
        </w:rPr>
        <w:t xml:space="preserve"> </w:t>
      </w:r>
      <w:r>
        <w:rPr>
          <w:i/>
          <w:color w:val="000000"/>
        </w:rPr>
        <w:t>superficie</w:t>
      </w:r>
      <w:r>
        <w:rPr>
          <w:color w:val="000000"/>
        </w:rPr>
        <w:t>()</w:t>
      </w:r>
      <w:r>
        <w:rPr>
          <w:color w:val="C0C0C0"/>
        </w:rPr>
        <w:t xml:space="preserve"> </w:t>
      </w:r>
      <w:r>
        <w:rPr>
          <w:color w:val="000000"/>
        </w:rPr>
        <w:t>=</w:t>
      </w:r>
      <w:r>
        <w:rPr>
          <w:color w:val="C0C0C0"/>
        </w:rPr>
        <w:t xml:space="preserve"> </w:t>
      </w:r>
      <w:r>
        <w:rPr>
          <w:color w:val="000080"/>
        </w:rPr>
        <w:t>0</w:t>
      </w:r>
      <w:r>
        <w:rPr>
          <w:color w:val="000000"/>
        </w:rPr>
        <w:t>;</w:t>
      </w:r>
    </w:p>
    <w:p>
      <w:pPr>
        <w:pStyle w:val="style23"/>
      </w:pPr>
      <w:r>
        <w:rPr/>
        <w:t>};</w:t>
      </w:r>
    </w:p>
    <w:p>
      <w:pPr>
        <w:pStyle w:val="style23"/>
      </w:pPr>
      <w:r>
        <w:rPr/>
      </w:r>
    </w:p>
    <w:p>
      <w:pPr>
        <w:pStyle w:val="style23"/>
      </w:pPr>
      <w:r>
        <w:rPr/>
      </w:r>
    </w:p>
    <w:p>
      <w:pPr>
        <w:pStyle w:val="style0"/>
      </w:pPr>
      <w:r>
        <w:rPr/>
      </w:r>
    </w:p>
    <w:p>
      <w:pPr>
        <w:pStyle w:val="style0"/>
      </w:pPr>
      <w:r>
        <w:rPr>
          <w:rFonts w:cs="KDXWTY+CMR12" w:eastAsia="KDXWTY+CMR12"/>
          <w:i w:val="false"/>
          <w:iCs w:val="false"/>
        </w:rPr>
        <w:t>Il metodo puramente virtuale</w:t>
      </w:r>
      <w:r>
        <w:rPr>
          <w:rFonts w:cs="KDXWTY+CMR12" w:eastAsia="KDXWTY+CMR12"/>
          <w:i/>
          <w:iCs/>
        </w:rPr>
        <w:t xml:space="preserve"> volume() </w:t>
      </w:r>
      <w:r>
        <w:rPr>
          <w:rFonts w:cs="KDXWTY+CMR12" w:eastAsia="KDXWTY+CMR12"/>
          <w:i w:val="false"/>
          <w:iCs w:val="false"/>
        </w:rPr>
        <w:t>sarà implementato nelle sottoclassi specifiche permetterà di calcolare il volume del solido “concreto”.</w:t>
      </w:r>
    </w:p>
    <w:p>
      <w:pPr>
        <w:pStyle w:val="style0"/>
      </w:pPr>
      <w:r>
        <w:rPr>
          <w:rFonts w:cs="KDXWTY+CMR12" w:eastAsia="KDXWTY+CMR12"/>
          <w:i w:val="false"/>
          <w:iCs w:val="false"/>
        </w:rPr>
        <w:t>Il metodo puramente virtuale</w:t>
      </w:r>
      <w:r>
        <w:rPr>
          <w:rFonts w:cs="KDXWTY+CMR12" w:eastAsia="KDXWTY+CMR12"/>
          <w:i/>
          <w:iCs/>
        </w:rPr>
        <w:t xml:space="preserve"> superficie() </w:t>
      </w:r>
      <w:r>
        <w:rPr>
          <w:rFonts w:cs="KDXWTY+CMR12" w:eastAsia="KDXWTY+CMR12"/>
          <w:i w:val="false"/>
          <w:iCs w:val="false"/>
        </w:rPr>
        <w:t>sarà implementato nelle sottoclassi specifiche permetterà di calcolare la superficie del solido “concreto”.</w:t>
      </w:r>
    </w:p>
    <w:p>
      <w:pPr>
        <w:pStyle w:val="style0"/>
      </w:pPr>
      <w:r>
        <w:rPr/>
      </w:r>
    </w:p>
    <w:p>
      <w:pPr>
        <w:pStyle w:val="style0"/>
      </w:pPr>
      <w:r>
        <w:rPr>
          <w:rFonts w:cs="KDXWTY+CMR12" w:eastAsia="KDXWTY+CMR12"/>
          <w:b/>
          <w:bCs/>
          <w:i w:val="false"/>
          <w:iCs w:val="false"/>
        </w:rPr>
        <w:t xml:space="preserve">Classe </w:t>
      </w:r>
      <w:r>
        <w:rPr>
          <w:rFonts w:cs="KDXWTY+CMR12" w:eastAsia="KDXWTY+CMR12"/>
          <w:b/>
          <w:bCs/>
          <w:i/>
          <w:iCs/>
        </w:rPr>
        <w:t>Scatola</w:t>
      </w:r>
    </w:p>
    <w:p>
      <w:pPr>
        <w:pStyle w:val="style0"/>
      </w:pPr>
      <w:r>
        <w:rPr/>
      </w:r>
    </w:p>
    <w:p>
      <w:pPr>
        <w:pStyle w:val="style0"/>
      </w:pPr>
      <w:r>
        <w:rPr>
          <w:rFonts w:cs="KDXWTY+CMR12" w:eastAsia="KDXWTY+CMR12"/>
          <w:i w:val="false"/>
          <w:iCs w:val="false"/>
        </w:rPr>
        <w:t>La classe Scatola rappresenta un contenitore di solidi ed è descritto dalla seguente interfaccia:</w:t>
      </w:r>
    </w:p>
    <w:p>
      <w:pPr>
        <w:pStyle w:val="style0"/>
      </w:pPr>
      <w:r>
        <w:rPr/>
      </w:r>
    </w:p>
    <w:p>
      <w:pPr>
        <w:pStyle w:val="style23"/>
      </w:pPr>
      <w:r>
        <w:rPr>
          <w:color w:val="808000"/>
        </w:rPr>
        <w:t>class</w:t>
      </w:r>
      <w:r>
        <w:rPr>
          <w:color w:val="C0C0C0"/>
        </w:rPr>
        <w:t xml:space="preserve"> </w:t>
      </w:r>
      <w:r>
        <w:rPr>
          <w:color w:val="800080"/>
        </w:rPr>
        <w:t>Scatola</w:t>
      </w:r>
      <w:r>
        <w:rPr>
          <w:color w:val="C0C0C0"/>
        </w:rPr>
        <w:t xml:space="preserve"> </w:t>
      </w:r>
      <w:r>
        <w:rPr>
          <w:color w:val="000000"/>
        </w:rPr>
        <w:t>{</w:t>
      </w:r>
    </w:p>
    <w:p>
      <w:pPr>
        <w:pStyle w:val="style23"/>
      </w:pPr>
      <w:r>
        <w:rPr>
          <w:color w:val="808000"/>
        </w:rPr>
        <w:t>public</w:t>
      </w:r>
      <w:r>
        <w:rPr>
          <w:color w:val="000000"/>
        </w:rPr>
        <w:t>:</w:t>
      </w:r>
    </w:p>
    <w:p>
      <w:pPr>
        <w:pStyle w:val="style23"/>
      </w:pPr>
      <w:r>
        <w:rPr>
          <w:color w:val="C0C0C0"/>
        </w:rPr>
        <w:t xml:space="preserve">    </w:t>
      </w:r>
      <w:r>
        <w:rPr>
          <w:color w:val="800080"/>
        </w:rPr>
        <w:t>Scatola</w:t>
      </w:r>
      <w:r>
        <w:rPr>
          <w:color w:val="000000"/>
        </w:rPr>
        <w:t>();</w:t>
      </w:r>
    </w:p>
    <w:p>
      <w:pPr>
        <w:pStyle w:val="style23"/>
      </w:pPr>
      <w:r>
        <w:rPr>
          <w:color w:val="C0C0C0"/>
        </w:rPr>
        <w:t xml:space="preserve">    </w:t>
      </w:r>
      <w:r>
        <w:rPr>
          <w:color w:val="808000"/>
        </w:rPr>
        <w:t>void</w:t>
      </w:r>
      <w:r>
        <w:rPr>
          <w:color w:val="C0C0C0"/>
        </w:rPr>
        <w:t xml:space="preserve"> </w:t>
      </w:r>
      <w:r>
        <w:rPr/>
        <w:t>aggiungi</w:t>
      </w:r>
      <w:r>
        <w:rPr>
          <w:color w:val="000000"/>
        </w:rPr>
        <w:t>(</w:t>
      </w:r>
      <w:r>
        <w:rPr>
          <w:color w:val="800080"/>
        </w:rPr>
        <w:t>Solido</w:t>
      </w:r>
      <w:r>
        <w:rPr>
          <w:color w:val="C0C0C0"/>
        </w:rPr>
        <w:t xml:space="preserve"> </w:t>
      </w:r>
      <w:r>
        <w:rPr>
          <w:color w:val="000000"/>
        </w:rPr>
        <w:t>*);</w:t>
      </w:r>
    </w:p>
    <w:p>
      <w:pPr>
        <w:pStyle w:val="style23"/>
      </w:pPr>
      <w:r>
        <w:rPr>
          <w:color w:val="C0C0C0"/>
        </w:rPr>
        <w:t xml:space="preserve">    </w:t>
      </w:r>
      <w:r>
        <w:rPr>
          <w:color w:val="808000"/>
        </w:rPr>
        <w:t>double</w:t>
      </w:r>
      <w:r>
        <w:rPr>
          <w:color w:val="C0C0C0"/>
        </w:rPr>
        <w:t xml:space="preserve"> </w:t>
      </w:r>
      <w:r>
        <w:rPr/>
        <w:t>volumeTotale</w:t>
      </w:r>
      <w:r>
        <w:rPr>
          <w:color w:val="000000"/>
        </w:rPr>
        <w:t>();</w:t>
      </w:r>
    </w:p>
    <w:p>
      <w:pPr>
        <w:pStyle w:val="style23"/>
      </w:pPr>
      <w:r>
        <w:rPr>
          <w:color w:val="C0C0C0"/>
        </w:rPr>
        <w:t xml:space="preserve">    </w:t>
      </w:r>
      <w:r>
        <w:rPr>
          <w:color w:val="808000"/>
        </w:rPr>
        <w:t>double</w:t>
      </w:r>
      <w:r>
        <w:rPr>
          <w:color w:val="C0C0C0"/>
        </w:rPr>
        <w:t xml:space="preserve"> </w:t>
      </w:r>
      <w:r>
        <w:rPr/>
        <w:t>superficieTotale</w:t>
      </w:r>
      <w:r>
        <w:rPr>
          <w:color w:val="000000"/>
        </w:rPr>
        <w:t>();</w:t>
      </w:r>
    </w:p>
    <w:p>
      <w:pPr>
        <w:pStyle w:val="style23"/>
      </w:pPr>
      <w:r>
        <w:rPr/>
        <w:t>};</w:t>
      </w:r>
    </w:p>
    <w:p>
      <w:pPr>
        <w:pStyle w:val="style23"/>
      </w:pPr>
      <w:r>
        <w:rPr/>
      </w:r>
    </w:p>
    <w:p>
      <w:pPr>
        <w:pStyle w:val="style23"/>
      </w:pPr>
      <w:r>
        <w:rPr/>
      </w:r>
    </w:p>
    <w:p>
      <w:pPr>
        <w:pStyle w:val="style0"/>
      </w:pPr>
      <w:r>
        <w:rPr/>
        <w:t xml:space="preserve">Il metodo </w:t>
      </w:r>
      <w:r>
        <w:rPr>
          <w:i/>
          <w:iCs/>
        </w:rPr>
        <w:t>volumeTotale()</w:t>
      </w:r>
      <w:r>
        <w:rPr>
          <w:i w:val="false"/>
          <w:iCs w:val="false"/>
        </w:rPr>
        <w:t xml:space="preserve"> calcola e ritorna il volume totale dei solidi presenti nella scatola. </w:t>
      </w:r>
    </w:p>
    <w:p>
      <w:pPr>
        <w:pStyle w:val="style0"/>
      </w:pPr>
      <w:r>
        <w:rPr/>
        <w:t>Il metodo superficie</w:t>
      </w:r>
      <w:r>
        <w:rPr>
          <w:i/>
          <w:iCs/>
        </w:rPr>
        <w:t>Totale()</w:t>
      </w:r>
      <w:r>
        <w:rPr>
          <w:i w:val="false"/>
          <w:iCs w:val="false"/>
        </w:rPr>
        <w:t xml:space="preserve"> calcola e ritorna la superficie complessiva dei solidi presenti nella scatola. </w:t>
      </w:r>
    </w:p>
    <w:p>
      <w:pPr>
        <w:pStyle w:val="style0"/>
      </w:pPr>
      <w:r>
        <w:rPr/>
      </w:r>
    </w:p>
    <w:p>
      <w:pPr>
        <w:pStyle w:val="style0"/>
      </w:pPr>
      <w:r>
        <w:rPr>
          <w:b/>
          <w:bCs/>
        </w:rPr>
        <w:t>Main</w:t>
      </w:r>
    </w:p>
    <w:p>
      <w:pPr>
        <w:pStyle w:val="style0"/>
      </w:pPr>
      <w:r>
        <w:rPr/>
      </w:r>
    </w:p>
    <w:p>
      <w:pPr>
        <w:pStyle w:val="style0"/>
        <w:numPr>
          <w:ilvl w:val="0"/>
          <w:numId w:val="1"/>
        </w:numPr>
      </w:pPr>
      <w:r>
        <w:rPr>
          <w:b w:val="false"/>
          <w:bCs w:val="false"/>
          <w:sz w:val="24"/>
          <w:szCs w:val="24"/>
        </w:rPr>
        <w:t>Istanziare 3 solidi concreti.</w:t>
      </w:r>
    </w:p>
    <w:p>
      <w:pPr>
        <w:pStyle w:val="style0"/>
        <w:numPr>
          <w:ilvl w:val="0"/>
          <w:numId w:val="1"/>
        </w:numPr>
      </w:pPr>
      <w:r>
        <w:rPr>
          <w:b w:val="false"/>
          <w:bCs w:val="false"/>
          <w:sz w:val="24"/>
          <w:szCs w:val="24"/>
        </w:rPr>
        <w:t>Istanziare una scatola</w:t>
      </w:r>
    </w:p>
    <w:p>
      <w:pPr>
        <w:pStyle w:val="style0"/>
        <w:numPr>
          <w:ilvl w:val="0"/>
          <w:numId w:val="1"/>
        </w:numPr>
      </w:pPr>
      <w:r>
        <w:rPr>
          <w:b w:val="false"/>
          <w:bCs w:val="false"/>
          <w:sz w:val="24"/>
          <w:szCs w:val="24"/>
        </w:rPr>
        <w:t>aggiungere i solidi alla scatola</w:t>
      </w:r>
    </w:p>
    <w:p>
      <w:pPr>
        <w:pStyle w:val="style0"/>
        <w:numPr>
          <w:ilvl w:val="0"/>
          <w:numId w:val="1"/>
        </w:numPr>
      </w:pPr>
      <w:r>
        <w:rPr>
          <w:b w:val="false"/>
          <w:bCs w:val="false"/>
          <w:sz w:val="24"/>
          <w:szCs w:val="24"/>
        </w:rPr>
        <w:t>stampare a schermo il volume totale dei solidi presenti nella scatola</w:t>
      </w:r>
    </w:p>
    <w:p>
      <w:pPr>
        <w:pStyle w:val="style0"/>
        <w:numPr>
          <w:ilvl w:val="0"/>
          <w:numId w:val="1"/>
        </w:numPr>
      </w:pPr>
      <w:r>
        <w:rPr>
          <w:b w:val="false"/>
          <w:bCs w:val="false"/>
          <w:sz w:val="24"/>
          <w:szCs w:val="24"/>
        </w:rPr>
        <w:t>stampare a schermo la superficie totale dei solidi presenti nella scatola</w:t>
      </w:r>
    </w:p>
    <w:p>
      <w:pPr>
        <w:pStyle w:val="style0"/>
        <w:numPr>
          <w:ilvl w:val="0"/>
          <w:numId w:val="1"/>
        </w:numPr>
      </w:pPr>
      <w:r>
        <w:rPr>
          <w:b w:val="false"/>
          <w:bCs w:val="false"/>
          <w:sz w:val="24"/>
          <w:szCs w:val="24"/>
        </w:rPr>
        <w:t>gestire correttamente l'allocazione e deallocazione della memoria</w:t>
      </w:r>
    </w:p>
    <w:p>
      <w:pPr>
        <w:pStyle w:val="style0"/>
      </w:pPr>
      <w:r>
        <w:rPr/>
      </w:r>
    </w:p>
    <w:p>
      <w:pPr>
        <w:pStyle w:val="style0"/>
      </w:pPr>
      <w:r>
        <w:rPr/>
      </w:r>
    </w:p>
    <w:p>
      <w:pPr>
        <w:pStyle w:val="style0"/>
      </w:pPr>
      <w:r>
        <w:rPr/>
        <w:t>un esempio di output del programma è:</w:t>
      </w:r>
    </w:p>
    <w:p>
      <w:pPr>
        <w:pStyle w:val="style0"/>
      </w:pPr>
      <w:r>
        <w:rPr/>
      </w:r>
    </w:p>
    <w:p>
      <w:pPr>
        <w:pStyle w:val="style0"/>
      </w:pPr>
      <w:r>
        <w:rPr/>
      </w:r>
    </w:p>
    <w:p>
      <w:pPr>
        <w:pStyle w:val="style23"/>
      </w:pPr>
      <w:r>
        <w:rPr/>
        <w:t>Volume totale : 22148.4</w:t>
      </w:r>
    </w:p>
    <w:p>
      <w:pPr>
        <w:pStyle w:val="style23"/>
      </w:pPr>
      <w:r>
        <w:rPr/>
        <w:t>Superficie totale : 5576.39</w:t>
      </w:r>
    </w:p>
    <w:p>
      <w:pPr>
        <w:pStyle w:val="style23"/>
      </w:pPr>
      <w:r>
        <w:rPr/>
      </w:r>
    </w:p>
    <w:p>
      <w:pPr>
        <w:pStyle w:val="style23"/>
      </w:pPr>
      <w:r>
        <w:rPr/>
      </w:r>
    </w:p>
    <w:p>
      <w:pPr>
        <w:pStyle w:val="style0"/>
      </w:pPr>
      <w:r>
        <w:rPr>
          <w:b/>
          <w:bCs/>
          <w:sz w:val="26"/>
          <w:szCs w:val="26"/>
        </w:rPr>
        <w:t>Suggerimenti</w:t>
      </w:r>
    </w:p>
    <w:p>
      <w:pPr>
        <w:pStyle w:val="style0"/>
      </w:pPr>
      <w:r>
        <w:rPr/>
      </w:r>
    </w:p>
    <w:p>
      <w:pPr>
        <w:pStyle w:val="style0"/>
        <w:numPr>
          <w:ilvl w:val="0"/>
          <w:numId w:val="2"/>
        </w:numPr>
      </w:pPr>
      <w:r>
        <w:rPr>
          <w:b w:val="false"/>
          <w:bCs w:val="false"/>
          <w:sz w:val="26"/>
          <w:szCs w:val="26"/>
        </w:rPr>
        <w:t xml:space="preserve">la definizione di pi-greco si ottiene includendo il file </w:t>
      </w:r>
      <w:r>
        <w:rPr>
          <w:b w:val="false"/>
          <w:bCs w:val="false"/>
          <w:i/>
          <w:iCs/>
          <w:sz w:val="26"/>
          <w:szCs w:val="26"/>
        </w:rPr>
        <w:t>cmath.</w:t>
      </w:r>
      <w:r>
        <w:rPr>
          <w:b w:val="false"/>
          <w:bCs w:val="false"/>
          <w:i w:val="false"/>
          <w:iCs w:val="false"/>
          <w:sz w:val="26"/>
          <w:szCs w:val="26"/>
        </w:rPr>
        <w:t>Il valore di pi-greco è definito dal simbolo M_PI</w:t>
      </w:r>
    </w:p>
    <w:p>
      <w:pPr>
        <w:pStyle w:val="style0"/>
        <w:numPr>
          <w:ilvl w:val="0"/>
          <w:numId w:val="2"/>
        </w:numPr>
      </w:pPr>
      <w:r>
        <w:rPr>
          <w:b w:val="false"/>
          <w:bCs w:val="false"/>
          <w:i w:val="false"/>
          <w:iCs w:val="false"/>
          <w:sz w:val="26"/>
          <w:szCs w:val="26"/>
        </w:rPr>
        <w:t>si ricorda che TUTTI i metodi definiti nelle dichiarazioni delle classi devono essere implementati. Una dichiarazione senza la corrispondente implementazione determina un errore del linker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DejaVu Sans" w:eastAsia="DejaVu Sans" w:hAnsi="Times New Roman"/>
      <w:color w:val="00000A"/>
      <w:sz w:val="24"/>
      <w:szCs w:val="24"/>
      <w:lang w:bidi="hi-IN" w:eastAsia="zh-CN" w:val="it-IT"/>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Arial" w:cs="DejaVu Sans" w:eastAsia="DejaVu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lasse"/>
    <w:basedOn w:val="style0"/>
    <w:next w:val="style23"/>
    <w:pPr>
      <w:spacing w:after="0" w:before="0"/>
      <w:ind w:hanging="0" w:left="1425" w:right="0"/>
    </w:pPr>
    <w:rPr>
      <w:rFonts w:ascii="FreeMono" w:cs="KDXWTY+CMR12" w:eastAsia="KDXWTY+CMR12" w:hAnsi="FreeMono"/>
      <w:i w:val="false"/>
      <w:iCs w:val="false"/>
      <w:sz w:val="24"/>
      <w:szCs w:val="24"/>
    </w:rPr>
  </w:style>
  <w:style w:styleId="style24" w:type="paragraph">
    <w:name w:val="Preformatted Text"/>
    <w:basedOn w:val="style0"/>
    <w:next w:val="style24"/>
    <w:pPr>
      <w:spacing w:after="0" w:before="0"/>
    </w:pPr>
    <w:rPr>
      <w:rFonts w:ascii="Droid Sans Mono" w:cs="Lohit Hindi" w:eastAsia="WenQuanYi Micro Hei"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9203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2012-04-10T17:13:35.00Z</dcterms:created>
  <dc:creator>Stefano Magni</dc:creator>
  <cp:lastModifiedBy>Stefano Magni</cp:lastModifiedBy>
  <dcterms:modified xsi:type="dcterms:W3CDTF">2012-06-13T22:50:20.00Z</dcterms:modified>
  <cp:revision>51</cp:revision>
</cp:coreProperties>
</file>