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06A00" w14:textId="1AF53EB6" w:rsidR="006805F5" w:rsidRPr="00B6721B" w:rsidRDefault="00E87069" w:rsidP="00050792">
      <w:pPr>
        <w:pStyle w:val="Paragrafoelenco"/>
        <w:numPr>
          <w:ilvl w:val="0"/>
          <w:numId w:val="3"/>
        </w:numPr>
        <w:spacing w:after="0"/>
        <w:rPr>
          <w:rStyle w:val="Enfasicorsivo"/>
          <w:b/>
          <w:bCs/>
          <w:color w:val="FF0000"/>
        </w:rPr>
      </w:pPr>
      <w:r w:rsidRPr="00B6721B">
        <w:rPr>
          <w:noProof/>
        </w:rPr>
        <w:drawing>
          <wp:anchor distT="0" distB="0" distL="114300" distR="114300" simplePos="0" relativeHeight="251658240" behindDoc="0" locked="0" layoutInCell="1" allowOverlap="1" wp14:anchorId="13DC1680" wp14:editId="606DE191">
            <wp:simplePos x="0" y="0"/>
            <wp:positionH relativeFrom="column">
              <wp:posOffset>-635</wp:posOffset>
            </wp:positionH>
            <wp:positionV relativeFrom="paragraph">
              <wp:posOffset>243840</wp:posOffset>
            </wp:positionV>
            <wp:extent cx="2334260" cy="1562100"/>
            <wp:effectExtent l="0" t="0" r="889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26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0792" w:rsidRPr="00B6721B">
        <w:rPr>
          <w:rStyle w:val="Enfasicorsivo"/>
          <w:b/>
          <w:bCs/>
          <w:color w:val="FF0000"/>
        </w:rPr>
        <w:t>GENERATORE REALE DI TENSIONE</w:t>
      </w:r>
    </w:p>
    <w:p w14:paraId="19274A28" w14:textId="5B3CF665" w:rsidR="00E87069" w:rsidRDefault="006805F5" w:rsidP="00050792">
      <w:pPr>
        <w:spacing w:after="0"/>
        <w:rPr>
          <w:b/>
          <w:bCs/>
        </w:rPr>
      </w:pPr>
      <w:r w:rsidRPr="00050792">
        <w:rPr>
          <w:b/>
          <w:bCs/>
          <w:highlight w:val="yellow"/>
        </w:rPr>
        <w:t xml:space="preserve">I generatori reali di </w:t>
      </w:r>
      <w:r w:rsidR="00050792" w:rsidRPr="00050792">
        <w:rPr>
          <w:b/>
          <w:bCs/>
          <w:highlight w:val="yellow"/>
        </w:rPr>
        <w:t>tensione</w:t>
      </w:r>
      <w:r w:rsidRPr="00050792">
        <w:rPr>
          <w:b/>
          <w:bCs/>
          <w:highlight w:val="yellow"/>
        </w:rPr>
        <w:t xml:space="preserve"> si differenziano da quelli ideali per la presenza di una resistenza interna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i</m:t>
            </m:r>
          </m:sub>
        </m:sSub>
      </m:oMath>
      <w:r w:rsidRPr="00050792">
        <w:rPr>
          <w:b/>
          <w:bCs/>
          <w:highlight w:val="yellow"/>
        </w:rPr>
        <w:t xml:space="preserve"> </w:t>
      </w:r>
      <w:r w:rsidR="00050792" w:rsidRPr="00050792">
        <w:rPr>
          <w:b/>
          <w:bCs/>
          <w:highlight w:val="yellow"/>
        </w:rPr>
        <w:t xml:space="preserve">detta </w:t>
      </w:r>
      <w:r w:rsidRPr="00050792">
        <w:rPr>
          <w:b/>
          <w:bCs/>
          <w:highlight w:val="yellow"/>
        </w:rPr>
        <w:t>resistenza di carico, in serie al generatore</w:t>
      </w:r>
      <w:r w:rsidRPr="00050792">
        <w:rPr>
          <w:b/>
          <w:bCs/>
        </w:rPr>
        <w:t xml:space="preserve"> </w:t>
      </w:r>
    </w:p>
    <w:p w14:paraId="68E33E89" w14:textId="0C2F99AD" w:rsidR="006805F5" w:rsidRPr="00E87069" w:rsidRDefault="00E87069" w:rsidP="00050792">
      <w:pPr>
        <w:spacing w:after="0"/>
        <w:rPr>
          <w:b/>
          <w:bCs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+R</m:t>
              </m:r>
            </m:den>
          </m:f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=E-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I</m:t>
          </m:r>
        </m:oMath>
      </m:oMathPara>
    </w:p>
    <w:p w14:paraId="6892253E" w14:textId="557A4021" w:rsidR="00E87069" w:rsidRDefault="00CA0E05" w:rsidP="00050792">
      <w:pPr>
        <w:spacing w:after="0"/>
      </w:pPr>
      <w:r w:rsidRPr="00E87069">
        <w:rPr>
          <w:b/>
          <w:bCs/>
          <w:noProof/>
          <w:color w:val="FF0000"/>
        </w:rPr>
        <w:drawing>
          <wp:anchor distT="0" distB="0" distL="114300" distR="114300" simplePos="0" relativeHeight="251663360" behindDoc="1" locked="0" layoutInCell="1" allowOverlap="1" wp14:anchorId="362EAEB9" wp14:editId="5086C350">
            <wp:simplePos x="0" y="0"/>
            <wp:positionH relativeFrom="column">
              <wp:posOffset>5300345</wp:posOffset>
            </wp:positionH>
            <wp:positionV relativeFrom="paragraph">
              <wp:posOffset>1905</wp:posOffset>
            </wp:positionV>
            <wp:extent cx="1242060" cy="937895"/>
            <wp:effectExtent l="0" t="0" r="0" b="0"/>
            <wp:wrapTight wrapText="bothSides">
              <wp:wrapPolygon edited="0">
                <wp:start x="0" y="0"/>
                <wp:lineTo x="0" y="21059"/>
                <wp:lineTo x="21202" y="21059"/>
                <wp:lineTo x="21202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05F5">
        <w:t>Tale equazione suggerisce inoltre l’andamento della caratteristica grafica del generatore reale:</w:t>
      </w:r>
    </w:p>
    <w:p w14:paraId="5E6E74A0" w14:textId="5342FDE7" w:rsidR="006805F5" w:rsidRDefault="00E87069" w:rsidP="00E87069">
      <w:pPr>
        <w:pStyle w:val="Paragrafoelenco"/>
        <w:numPr>
          <w:ilvl w:val="0"/>
          <w:numId w:val="4"/>
        </w:numPr>
        <w:spacing w:after="0"/>
      </w:pPr>
      <m:oMath>
        <m:r>
          <m:rPr>
            <m:sty m:val="bi"/>
          </m:rPr>
          <w:rPr>
            <w:rFonts w:ascii="Cambria Math" w:hAnsi="Cambria Math"/>
            <w:color w:val="FF0000"/>
          </w:rPr>
          <m:t>E:</m:t>
        </m:r>
      </m:oMath>
      <w:r w:rsidR="006805F5" w:rsidRPr="00E87069">
        <w:rPr>
          <w:b/>
          <w:bCs/>
        </w:rPr>
        <w:t xml:space="preserve"> valore della fem, tensione a vuoto</w:t>
      </w:r>
      <w:r w:rsidR="006805F5">
        <w:t>;</w:t>
      </w:r>
    </w:p>
    <w:p w14:paraId="261C8D3E" w14:textId="77777777" w:rsidR="006D638A" w:rsidRPr="006D638A" w:rsidRDefault="00000000" w:rsidP="006D638A">
      <w:pPr>
        <w:pStyle w:val="Paragrafoelenco"/>
        <w:numPr>
          <w:ilvl w:val="0"/>
          <w:numId w:val="4"/>
        </w:numPr>
        <w:spacing w:after="0"/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CC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</w:rPr>
          <m:t>:</m:t>
        </m:r>
      </m:oMath>
      <w:r w:rsidR="006805F5">
        <w:t xml:space="preserve"> </w:t>
      </w:r>
      <w:r w:rsidR="006805F5" w:rsidRPr="00E87069">
        <w:rPr>
          <w:b/>
          <w:bCs/>
        </w:rPr>
        <w:t>corrente di cortocircuito, corrente che</w:t>
      </w:r>
    </w:p>
    <w:p w14:paraId="7FDE14BD" w14:textId="33275D7C" w:rsidR="006805F5" w:rsidRDefault="006805F5" w:rsidP="006D638A">
      <w:pPr>
        <w:spacing w:after="0"/>
      </w:pPr>
      <w:r w:rsidRPr="006D638A">
        <w:rPr>
          <w:b/>
          <w:bCs/>
        </w:rPr>
        <w:t xml:space="preserve">circola nel generatore </w:t>
      </w:r>
      <w:r w:rsidR="00D73F4F" w:rsidRPr="006D638A">
        <w:rPr>
          <w:b/>
          <w:bCs/>
        </w:rPr>
        <w:t>qua</w:t>
      </w:r>
      <w:r w:rsidR="00DE7F00">
        <w:rPr>
          <w:b/>
          <w:bCs/>
        </w:rPr>
        <w:t>n</w:t>
      </w:r>
      <w:r w:rsidR="00D73F4F" w:rsidRPr="006D638A">
        <w:rPr>
          <w:b/>
          <w:bCs/>
        </w:rPr>
        <w:t>do risulta</w:t>
      </w:r>
      <w:r w:rsidRPr="006D638A">
        <w:rPr>
          <w:b/>
          <w:bCs/>
        </w:rPr>
        <w:t xml:space="preserve"> chiuso sulla sua resistenza </w:t>
      </w:r>
      <w:r w:rsidR="00E87069" w:rsidRPr="006D638A">
        <w:rPr>
          <w:b/>
          <w:bCs/>
        </w:rPr>
        <w:t>interna:</w:t>
      </w:r>
      <w:r w:rsidRPr="006D638A"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CC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.</m:t>
        </m:r>
      </m:oMath>
      <w:r>
        <w:t xml:space="preserve"> </w:t>
      </w:r>
    </w:p>
    <w:p w14:paraId="0F75630F" w14:textId="77777777" w:rsidR="008D031B" w:rsidRDefault="008D031B" w:rsidP="00050792">
      <w:pPr>
        <w:spacing w:after="0"/>
      </w:pPr>
    </w:p>
    <w:p w14:paraId="61FFC58A" w14:textId="6316FF41" w:rsidR="008D031B" w:rsidRDefault="006805F5" w:rsidP="00050792">
      <w:pPr>
        <w:spacing w:after="0"/>
      </w:pPr>
      <w:r>
        <w:t xml:space="preserve">Se </w:t>
      </w:r>
      <m:oMath>
        <m:r>
          <w:rPr>
            <w:rFonts w:ascii="Cambria Math" w:hAnsi="Cambria Math"/>
          </w:rPr>
          <m:t>I</m:t>
        </m:r>
      </m:oMath>
      <w:r>
        <w:t xml:space="preserve"> è la corrente erogata nel circuito, si avrà inoltre</w:t>
      </w:r>
      <w:r w:rsidR="008D031B">
        <w:t>:</w:t>
      </w:r>
    </w:p>
    <w:p w14:paraId="26297E6B" w14:textId="209C6D38" w:rsidR="006805F5" w:rsidRDefault="00000000" w:rsidP="00050792">
      <w:pPr>
        <w:spacing w:after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=EI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1514B220" w14:textId="2170620A" w:rsidR="00D73F4F" w:rsidRDefault="00D73F4F" w:rsidP="00050792">
      <w:pPr>
        <w:spacing w:after="0"/>
      </w:pPr>
      <w:r>
        <w:t>Ma</w:t>
      </w:r>
      <w:r w:rsidR="008D031B">
        <w:t>:</w:t>
      </w:r>
    </w:p>
    <w:p w14:paraId="5C13C61A" w14:textId="1C6EF881" w:rsidR="00CA0E05" w:rsidRDefault="00000000" w:rsidP="00CA0E05">
      <w:pPr>
        <w:spacing w:after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=EI=E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+R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+R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+R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= 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649D7A2F" w14:textId="54734CE5" w:rsidR="00D73F4F" w:rsidRDefault="00FF131E" w:rsidP="00050792">
      <w:pPr>
        <w:spacing w:after="0"/>
      </w:pPr>
      <w:r>
        <w:t xml:space="preserve">Si definisce perciò </w:t>
      </w:r>
      <w:r w:rsidR="00CA0E05">
        <w:t xml:space="preserve">il </w:t>
      </w:r>
      <w:r w:rsidRPr="000E5DC8">
        <w:rPr>
          <w:b/>
          <w:bCs/>
          <w:highlight w:val="yellow"/>
        </w:rPr>
        <w:t>rendimento</w:t>
      </w:r>
      <w:r w:rsidR="008D031B">
        <w:t>:</w:t>
      </w:r>
    </w:p>
    <w:p w14:paraId="13CCD681" w14:textId="745EBC4C" w:rsidR="00FF131E" w:rsidRPr="0086055A" w:rsidRDefault="000E5DC8" w:rsidP="00050792">
      <w:pPr>
        <w:spacing w:after="0"/>
        <w:rPr>
          <w:rFonts w:eastAsiaTheme="minorEastAsia"/>
          <w:b/>
          <w:bCs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η=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g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+R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+1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R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-1</m:t>
              </m:r>
            </m:sup>
          </m:sSup>
        </m:oMath>
      </m:oMathPara>
    </w:p>
    <w:p w14:paraId="716A9CA1" w14:textId="77777777" w:rsidR="0086055A" w:rsidRDefault="0086055A" w:rsidP="00050792">
      <w:pPr>
        <w:spacing w:after="0"/>
      </w:pPr>
    </w:p>
    <w:p w14:paraId="7081B17C" w14:textId="17A584C4" w:rsidR="008D031B" w:rsidRPr="002504D1" w:rsidRDefault="00834C6A" w:rsidP="00050792">
      <w:pPr>
        <w:spacing w:after="0"/>
        <w:rPr>
          <w:b/>
          <w:bCs/>
        </w:rPr>
      </w:pPr>
      <w:r>
        <w:t>Si osserva</w:t>
      </w:r>
      <w:r w:rsidR="000E5DC8">
        <w:t xml:space="preserve"> poi</w:t>
      </w:r>
      <w:r>
        <w:t xml:space="preserve"> che </w:t>
      </w:r>
      <w:r w:rsidR="000E5DC8" w:rsidRPr="002504D1">
        <w:rPr>
          <w:b/>
          <w:bCs/>
        </w:rPr>
        <w:t xml:space="preserve">rendimenti elevati si ottengono solo se risulta trascurabile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0E5DC8" w:rsidRPr="002504D1">
        <w:rPr>
          <w:rFonts w:eastAsiaTheme="minorEastAsia"/>
          <w:b/>
          <w:bCs/>
        </w:rPr>
        <w:t>:</w:t>
      </w:r>
    </w:p>
    <w:p w14:paraId="1E3F3297" w14:textId="6C917994" w:rsidR="00FF131E" w:rsidRPr="002504D1" w:rsidRDefault="00000000" w:rsidP="00050792">
      <w:pPr>
        <w:spacing w:after="0"/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→0⇒η→1</m:t>
          </m:r>
        </m:oMath>
      </m:oMathPara>
    </w:p>
    <w:p w14:paraId="1E400F58" w14:textId="77777777" w:rsidR="000E5DC8" w:rsidRDefault="000E5DC8" w:rsidP="00050792">
      <w:pPr>
        <w:spacing w:after="0"/>
      </w:pPr>
    </w:p>
    <w:p w14:paraId="2D0B21E8" w14:textId="26E6200C" w:rsidR="00834C6A" w:rsidRDefault="00834C6A" w:rsidP="00050792">
      <w:pPr>
        <w:spacing w:after="0"/>
      </w:pPr>
      <w:r w:rsidRPr="002504D1">
        <w:rPr>
          <w:u w:val="single"/>
        </w:rPr>
        <w:t>La condizione di massimo rendimento costituisce un’importante obiettivo per le aziende di distribuzione</w:t>
      </w:r>
      <w:r>
        <w:t xml:space="preserve">, queste devono sfruttare al meglio la scarsa potenza disponibile, </w:t>
      </w:r>
      <w:r w:rsidR="002504D1">
        <w:t>e lavorano</w:t>
      </w:r>
      <w:r>
        <w:t xml:space="preserve"> per massimizzare la potenza utilizzata, il carico. </w:t>
      </w:r>
    </w:p>
    <w:p w14:paraId="345E6847" w14:textId="5DF25C6C" w:rsidR="00834C6A" w:rsidRDefault="00000000" w:rsidP="00050792">
      <w:pPr>
        <w:spacing w:after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R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+R)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+R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+R)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den>
          </m:f>
        </m:oMath>
      </m:oMathPara>
    </w:p>
    <w:p w14:paraId="03F8D8DA" w14:textId="269ED6D6" w:rsidR="00E617EC" w:rsidRDefault="00E617EC" w:rsidP="00050792">
      <w:pPr>
        <w:spacing w:after="0"/>
      </w:pPr>
      <w:r>
        <w:t xml:space="preserve">La condizione di </w:t>
      </w:r>
      <w:r w:rsidRPr="002504D1">
        <w:rPr>
          <w:u w:val="single"/>
        </w:rPr>
        <w:t xml:space="preserve">massimo per </w:t>
      </w:r>
      <m:oMath>
        <m:sSub>
          <m:sSubPr>
            <m:ctrlPr>
              <w:rPr>
                <w:rFonts w:ascii="Cambria Math" w:hAnsi="Cambria Math"/>
                <w:i/>
                <w:u w:val="singl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P</m:t>
            </m:r>
          </m:e>
          <m:sub>
            <m:r>
              <w:rPr>
                <w:rFonts w:ascii="Cambria Math" w:hAnsi="Cambria Math"/>
                <w:u w:val="single"/>
              </w:rPr>
              <m:t>u</m:t>
            </m:r>
          </m:sub>
        </m:sSub>
      </m:oMath>
      <w:r w:rsidRPr="002504D1">
        <w:rPr>
          <w:u w:val="single"/>
        </w:rPr>
        <w:t xml:space="preserve"> si ottiene minimizzando il suo denominatore</w:t>
      </w:r>
      <w:r w:rsidR="008B7BB5">
        <w:t>:</w:t>
      </w:r>
      <w:r>
        <w:t xml:space="preserve"> </w:t>
      </w:r>
    </w:p>
    <w:p w14:paraId="2AEA2D96" w14:textId="52C30CDD" w:rsidR="00E617EC" w:rsidRDefault="00000000" w:rsidP="00050792">
      <w:pPr>
        <w:spacing w:after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+R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=0⇔R=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02A0B31E" w14:textId="618E9920" w:rsidR="0041117D" w:rsidRDefault="002504D1" w:rsidP="00050792">
      <w:pPr>
        <w:spacing w:after="0"/>
        <w:rPr>
          <w:b/>
          <w:bCs/>
        </w:rPr>
      </w:pPr>
      <w:r w:rsidRPr="002504D1">
        <w:rPr>
          <w:b/>
          <w:bCs/>
        </w:rPr>
        <w:t>L</w:t>
      </w:r>
      <w:r w:rsidR="0041117D" w:rsidRPr="002504D1">
        <w:rPr>
          <w:b/>
          <w:bCs/>
        </w:rPr>
        <w:t>a potenza trasferita al car</w:t>
      </w:r>
      <w:r w:rsidR="008B7BB5" w:rsidRPr="002504D1">
        <w:rPr>
          <w:b/>
          <w:bCs/>
        </w:rPr>
        <w:t>i</w:t>
      </w:r>
      <w:r w:rsidR="0041117D" w:rsidRPr="002504D1">
        <w:rPr>
          <w:b/>
          <w:bCs/>
        </w:rPr>
        <w:t xml:space="preserve">co è </w:t>
      </w:r>
      <w:r w:rsidR="008B7BB5" w:rsidRPr="002504D1">
        <w:rPr>
          <w:b/>
          <w:bCs/>
        </w:rPr>
        <w:t>massima</w:t>
      </w:r>
      <w:r w:rsidR="0041117D" w:rsidRPr="002504D1">
        <w:rPr>
          <w:b/>
          <w:bCs/>
        </w:rPr>
        <w:t xml:space="preserve"> quando </w:t>
      </w:r>
      <m:oMath>
        <m:r>
          <m:rPr>
            <m:sty m:val="bi"/>
          </m:rPr>
          <w:rPr>
            <w:rFonts w:ascii="Cambria Math" w:hAnsi="Cambria Math"/>
          </w:rPr>
          <m:t>R=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41117D" w:rsidRPr="002504D1">
        <w:rPr>
          <w:b/>
          <w:bCs/>
        </w:rPr>
        <w:t>, tale condizione è detta adattamento del carico.</w:t>
      </w:r>
    </w:p>
    <w:p w14:paraId="36953A8A" w14:textId="77777777" w:rsidR="002504D1" w:rsidRPr="002504D1" w:rsidRDefault="002504D1" w:rsidP="00050792">
      <w:pPr>
        <w:spacing w:after="0"/>
        <w:rPr>
          <w:b/>
          <w:bCs/>
        </w:rPr>
      </w:pPr>
    </w:p>
    <w:p w14:paraId="58AA368A" w14:textId="10ECD4A6" w:rsidR="0041117D" w:rsidRPr="00256C69" w:rsidRDefault="0041117D" w:rsidP="00050792">
      <w:pPr>
        <w:spacing w:after="0"/>
        <w:rPr>
          <w:b/>
          <w:bCs/>
        </w:rPr>
      </w:pPr>
      <w:r w:rsidRPr="00256C69">
        <w:rPr>
          <w:b/>
          <w:bCs/>
        </w:rPr>
        <w:t xml:space="preserve">Sebbene a carico adattato si ha la potenza massima trasferita, al rendimento tocca sorte </w:t>
      </w:r>
      <w:r w:rsidR="008B7BB5" w:rsidRPr="00256C69">
        <w:rPr>
          <w:b/>
          <w:bCs/>
        </w:rPr>
        <w:t>avversa</w:t>
      </w:r>
      <w:r w:rsidRPr="00256C69">
        <w:rPr>
          <w:b/>
          <w:bCs/>
        </w:rPr>
        <w:t xml:space="preserve"> perché, in queste </w:t>
      </w:r>
      <w:r w:rsidR="008B7BB5" w:rsidRPr="00256C69">
        <w:rPr>
          <w:b/>
          <w:bCs/>
        </w:rPr>
        <w:t>condizioni ci si scontra col fatto che</w:t>
      </w:r>
      <w:r w:rsidRPr="00256C69">
        <w:rPr>
          <w:b/>
          <w:bCs/>
        </w:rPr>
        <w:t xml:space="preserve">: </w:t>
      </w:r>
    </w:p>
    <w:p w14:paraId="669DEA70" w14:textId="3F2DF81C" w:rsidR="0041117D" w:rsidRPr="00256C69" w:rsidRDefault="00256C69" w:rsidP="00050792">
      <w:pPr>
        <w:spacing w:after="0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η=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AA686D2" w14:textId="1D0F534D" w:rsidR="0041117D" w:rsidRPr="00256C69" w:rsidRDefault="00256C69" w:rsidP="00050792">
      <w:pPr>
        <w:spacing w:after="0"/>
        <w:rPr>
          <w:b/>
          <w:bCs/>
        </w:rPr>
      </w:pPr>
      <w:r>
        <w:rPr>
          <w:b/>
          <w:bCs/>
        </w:rPr>
        <w:t xml:space="preserve">E il </w:t>
      </w:r>
      <w:r w:rsidR="0041117D" w:rsidRPr="00256C69">
        <w:rPr>
          <w:b/>
          <w:bCs/>
        </w:rPr>
        <w:t xml:space="preserve">rendimento </w:t>
      </w:r>
      <w:r>
        <w:rPr>
          <w:b/>
          <w:bCs/>
        </w:rPr>
        <w:t>diventa</w:t>
      </w:r>
      <w:r w:rsidR="0041117D" w:rsidRPr="00256C69">
        <w:rPr>
          <w:b/>
          <w:bCs/>
        </w:rPr>
        <w:t xml:space="preserve"> la metà. </w:t>
      </w:r>
    </w:p>
    <w:p w14:paraId="2E7DA84E" w14:textId="77777777" w:rsidR="00256C69" w:rsidRDefault="00256C69" w:rsidP="00256C69">
      <w:pPr>
        <w:spacing w:after="0"/>
      </w:pPr>
    </w:p>
    <w:p w14:paraId="1831096E" w14:textId="77777777" w:rsidR="00256C69" w:rsidRDefault="00256C69" w:rsidP="00256C69">
      <w:pPr>
        <w:spacing w:after="0"/>
        <w:jc w:val="center"/>
        <w:rPr>
          <w:rStyle w:val="Enfasicorsivo"/>
          <w:b/>
          <w:bCs/>
          <w:sz w:val="40"/>
          <w:szCs w:val="40"/>
        </w:rPr>
      </w:pPr>
    </w:p>
    <w:p w14:paraId="36E74F8B" w14:textId="77777777" w:rsidR="00256C69" w:rsidRDefault="00256C69" w:rsidP="00256C69">
      <w:pPr>
        <w:spacing w:after="0"/>
        <w:jc w:val="center"/>
        <w:rPr>
          <w:rStyle w:val="Enfasicorsivo"/>
          <w:b/>
          <w:bCs/>
          <w:sz w:val="40"/>
          <w:szCs w:val="40"/>
        </w:rPr>
      </w:pPr>
    </w:p>
    <w:p w14:paraId="48AF6B30" w14:textId="77777777" w:rsidR="00256C69" w:rsidRDefault="00256C69" w:rsidP="00256C69">
      <w:pPr>
        <w:spacing w:after="0"/>
        <w:jc w:val="center"/>
        <w:rPr>
          <w:rStyle w:val="Enfasicorsivo"/>
          <w:b/>
          <w:bCs/>
          <w:sz w:val="40"/>
          <w:szCs w:val="40"/>
        </w:rPr>
      </w:pPr>
    </w:p>
    <w:p w14:paraId="560B9CD3" w14:textId="77777777" w:rsidR="00256C69" w:rsidRDefault="00256C69" w:rsidP="00256C69">
      <w:pPr>
        <w:spacing w:after="0"/>
        <w:jc w:val="center"/>
        <w:rPr>
          <w:rStyle w:val="Enfasicorsivo"/>
          <w:b/>
          <w:bCs/>
          <w:sz w:val="40"/>
          <w:szCs w:val="40"/>
        </w:rPr>
      </w:pPr>
    </w:p>
    <w:p w14:paraId="250CEBA7" w14:textId="0CAFF9B7" w:rsidR="0041117D" w:rsidRPr="0011548E" w:rsidRDefault="00256C69" w:rsidP="00256C69">
      <w:pPr>
        <w:spacing w:after="0"/>
        <w:jc w:val="center"/>
        <w:rPr>
          <w:rStyle w:val="Enfasicorsivo"/>
          <w:rFonts w:ascii="Cambria" w:hAnsi="Cambria"/>
          <w:b/>
          <w:bCs/>
          <w:i w:val="0"/>
          <w:iCs w:val="0"/>
          <w:sz w:val="40"/>
          <w:szCs w:val="40"/>
        </w:rPr>
      </w:pPr>
      <w:r w:rsidRPr="0011548E">
        <w:rPr>
          <w:rStyle w:val="Enfasicorsivo"/>
          <w:rFonts w:ascii="Cambria" w:hAnsi="Cambria"/>
          <w:b/>
          <w:bCs/>
          <w:i w:val="0"/>
          <w:iCs w:val="0"/>
          <w:sz w:val="40"/>
          <w:szCs w:val="40"/>
        </w:rPr>
        <w:lastRenderedPageBreak/>
        <w:t>TOPOLOGIA</w:t>
      </w:r>
    </w:p>
    <w:p w14:paraId="156C8B47" w14:textId="6ACF045E" w:rsidR="0041117D" w:rsidRDefault="00CB7BC6" w:rsidP="00050792">
      <w:pPr>
        <w:spacing w:after="0"/>
      </w:pPr>
      <w:r>
        <w:t xml:space="preserve">La </w:t>
      </w:r>
      <w:r w:rsidR="00256C69">
        <w:t>topologia</w:t>
      </w:r>
      <w:r>
        <w:t xml:space="preserve"> o studio dei luoghi studia come cambiano le proprietà di </w:t>
      </w:r>
      <w:r w:rsidR="00256C69">
        <w:t xml:space="preserve">forme </w:t>
      </w:r>
      <w:r>
        <w:t>e figure quando queste sono sottoposte a deformazioni come allungamenti</w:t>
      </w:r>
      <w:r w:rsidR="00256C69">
        <w:t>,</w:t>
      </w:r>
      <w:r>
        <w:t xml:space="preserve"> tensioni o stirature, senza </w:t>
      </w:r>
      <w:r w:rsidR="00256C69">
        <w:t xml:space="preserve">subire </w:t>
      </w:r>
      <w:r>
        <w:t xml:space="preserve">strappi o sovrapposizioni. </w:t>
      </w:r>
    </w:p>
    <w:p w14:paraId="22E78A6E" w14:textId="77777777" w:rsidR="00256C69" w:rsidRDefault="00256C69" w:rsidP="00050792">
      <w:pPr>
        <w:spacing w:after="0"/>
      </w:pPr>
    </w:p>
    <w:p w14:paraId="0BB9498D" w14:textId="484680E6" w:rsidR="00CB7BC6" w:rsidRDefault="00CB7BC6" w:rsidP="00050792">
      <w:pPr>
        <w:spacing w:after="0"/>
        <w:rPr>
          <w:b/>
          <w:bCs/>
        </w:rPr>
      </w:pPr>
      <w:r w:rsidRPr="00A31F68">
        <w:rPr>
          <w:b/>
          <w:bCs/>
          <w:highlight w:val="yellow"/>
        </w:rPr>
        <w:t>Una rete elettrica è costituita da un insieme di rami/bipoli variamente connessi per tramite dei loro morsetti.</w:t>
      </w:r>
    </w:p>
    <w:p w14:paraId="53CBCC26" w14:textId="77777777" w:rsidR="007B19F7" w:rsidRPr="00A31F68" w:rsidRDefault="007B19F7" w:rsidP="00050792">
      <w:pPr>
        <w:spacing w:after="0"/>
        <w:rPr>
          <w:b/>
          <w:bCs/>
        </w:rPr>
      </w:pPr>
    </w:p>
    <w:p w14:paraId="09241335" w14:textId="27C3E3A3" w:rsidR="002D4BA4" w:rsidRDefault="007B19F7" w:rsidP="002D4BA4">
      <w:pPr>
        <w:pStyle w:val="Paragrafoelenco"/>
        <w:numPr>
          <w:ilvl w:val="0"/>
          <w:numId w:val="4"/>
        </w:numPr>
        <w:spacing w:after="0"/>
      </w:pPr>
      <w:r>
        <w:t>S</w:t>
      </w:r>
      <w:r w:rsidR="00CB7BC6">
        <w:t xml:space="preserve">i dicono </w:t>
      </w:r>
      <w:r w:rsidR="00CB7BC6" w:rsidRPr="002D4BA4">
        <w:rPr>
          <w:b/>
          <w:bCs/>
          <w:highlight w:val="yellow"/>
        </w:rPr>
        <w:t>Lati o Rami gli elementi costituenti</w:t>
      </w:r>
      <w:r>
        <w:t xml:space="preserve"> della struttura così ottenuta</w:t>
      </w:r>
      <w:r w:rsidR="002D4BA4">
        <w:t>;</w:t>
      </w:r>
    </w:p>
    <w:p w14:paraId="21009D2A" w14:textId="77777777" w:rsidR="002D4BA4" w:rsidRDefault="002D4BA4" w:rsidP="002D4BA4">
      <w:pPr>
        <w:pStyle w:val="Paragrafoelenco"/>
        <w:spacing w:after="0"/>
      </w:pPr>
    </w:p>
    <w:p w14:paraId="46E3EFC2" w14:textId="2F9A0988" w:rsidR="00CB7BC6" w:rsidRDefault="002D4BA4" w:rsidP="002D4BA4">
      <w:pPr>
        <w:pStyle w:val="Paragrafoelenco"/>
        <w:numPr>
          <w:ilvl w:val="0"/>
          <w:numId w:val="4"/>
        </w:numPr>
        <w:spacing w:after="0"/>
      </w:pPr>
      <w:r>
        <w:t>I</w:t>
      </w:r>
      <w:r w:rsidR="00CB7BC6">
        <w:t xml:space="preserve"> </w:t>
      </w:r>
      <w:r w:rsidR="007B19F7" w:rsidRPr="002D4BA4">
        <w:rPr>
          <w:b/>
          <w:bCs/>
          <w:highlight w:val="yellow"/>
        </w:rPr>
        <w:t>N</w:t>
      </w:r>
      <w:r w:rsidR="00CB7BC6" w:rsidRPr="002D4BA4">
        <w:rPr>
          <w:b/>
          <w:bCs/>
          <w:highlight w:val="yellow"/>
        </w:rPr>
        <w:t>odi</w:t>
      </w:r>
      <w:r w:rsidR="00CB7BC6">
        <w:t xml:space="preserve">, superfici equipotenziali, sono invece </w:t>
      </w:r>
      <w:r w:rsidR="00CB7BC6" w:rsidRPr="002D4BA4">
        <w:rPr>
          <w:b/>
          <w:bCs/>
          <w:highlight w:val="yellow"/>
        </w:rPr>
        <w:t xml:space="preserve">punti di </w:t>
      </w:r>
      <w:r w:rsidR="007B19F7" w:rsidRPr="002D4BA4">
        <w:rPr>
          <w:b/>
          <w:bCs/>
          <w:highlight w:val="yellow"/>
        </w:rPr>
        <w:t>intersezione</w:t>
      </w:r>
      <w:r w:rsidR="00CB7BC6" w:rsidRPr="002D4BA4">
        <w:rPr>
          <w:b/>
          <w:bCs/>
          <w:highlight w:val="yellow"/>
        </w:rPr>
        <w:t xml:space="preserve"> di tre o più lati</w:t>
      </w:r>
      <w:r>
        <w:t>;</w:t>
      </w:r>
    </w:p>
    <w:p w14:paraId="436C85DD" w14:textId="77777777" w:rsidR="002D4BA4" w:rsidRDefault="002D4BA4" w:rsidP="002D4BA4">
      <w:pPr>
        <w:spacing w:after="0"/>
      </w:pPr>
    </w:p>
    <w:p w14:paraId="19626609" w14:textId="0419F99B" w:rsidR="002D4BA4" w:rsidRDefault="002D4BA4" w:rsidP="002D4BA4">
      <w:pPr>
        <w:pStyle w:val="Paragrafoelenco"/>
        <w:numPr>
          <w:ilvl w:val="0"/>
          <w:numId w:val="4"/>
        </w:numPr>
        <w:spacing w:after="0"/>
      </w:pPr>
      <w:r w:rsidRPr="002D4BA4">
        <w:rPr>
          <w:b/>
          <w:bCs/>
          <w:highlight w:val="yellow"/>
        </w:rPr>
        <w:t>Maglia</w:t>
      </w:r>
      <w:r>
        <w:t xml:space="preserve">: un certo numero di </w:t>
      </w:r>
      <w:r w:rsidRPr="002D4BA4">
        <w:rPr>
          <w:b/>
          <w:bCs/>
          <w:highlight w:val="yellow"/>
        </w:rPr>
        <w:t>lati della rete connessi a formare un percorso chiuso</w:t>
      </w:r>
      <w:r>
        <w:t>;</w:t>
      </w:r>
    </w:p>
    <w:p w14:paraId="73896794" w14:textId="77777777" w:rsidR="002D4BA4" w:rsidRDefault="002D4BA4" w:rsidP="002D4BA4">
      <w:pPr>
        <w:spacing w:after="0"/>
      </w:pPr>
    </w:p>
    <w:p w14:paraId="693ADCDE" w14:textId="77777777" w:rsidR="005875BA" w:rsidRDefault="00CB7BC6" w:rsidP="005875BA">
      <w:pPr>
        <w:pStyle w:val="Paragrafoelenco"/>
        <w:numPr>
          <w:ilvl w:val="0"/>
          <w:numId w:val="4"/>
        </w:numPr>
        <w:spacing w:after="0"/>
      </w:pPr>
      <w:r>
        <w:t xml:space="preserve">Il </w:t>
      </w:r>
      <w:r w:rsidR="00A31F68" w:rsidRPr="002D4BA4">
        <w:rPr>
          <w:b/>
          <w:bCs/>
          <w:highlight w:val="yellow"/>
        </w:rPr>
        <w:t>grafo</w:t>
      </w:r>
      <w:r>
        <w:t xml:space="preserve"> della rete si ottiene disegnando la sola struttura geometrica </w:t>
      </w:r>
      <w:r w:rsidR="00A31F68">
        <w:t>prescindendo</w:t>
      </w:r>
      <w:r>
        <w:t xml:space="preserve"> dalla natura dei singoli i bipoli, rappresenta la topologia del circuito. </w:t>
      </w:r>
    </w:p>
    <w:p w14:paraId="12382324" w14:textId="77777777" w:rsidR="005875BA" w:rsidRPr="005875BA" w:rsidRDefault="005875BA" w:rsidP="005875BA">
      <w:pPr>
        <w:pStyle w:val="Paragrafoelenco"/>
        <w:rPr>
          <w:b/>
          <w:bCs/>
        </w:rPr>
      </w:pPr>
    </w:p>
    <w:p w14:paraId="24566BBE" w14:textId="228F2994" w:rsidR="00CB7BC6" w:rsidRPr="005875BA" w:rsidRDefault="00CB7BC6" w:rsidP="005875BA">
      <w:pPr>
        <w:pStyle w:val="Paragrafoelenco"/>
        <w:numPr>
          <w:ilvl w:val="0"/>
          <w:numId w:val="4"/>
        </w:numPr>
        <w:spacing w:after="0"/>
      </w:pPr>
      <w:r w:rsidRPr="00932603">
        <w:rPr>
          <w:b/>
          <w:bCs/>
          <w:highlight w:val="yellow"/>
        </w:rPr>
        <w:t>Albero</w:t>
      </w:r>
      <w:r>
        <w:t xml:space="preserve">: qualunque </w:t>
      </w:r>
      <w:r w:rsidRPr="005875BA">
        <w:rPr>
          <w:b/>
          <w:bCs/>
          <w:highlight w:val="yellow"/>
        </w:rPr>
        <w:t xml:space="preserve">percorso chiuso costituito da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n-1</m:t>
        </m:r>
      </m:oMath>
      <w:r w:rsidRPr="005875BA">
        <w:rPr>
          <w:b/>
          <w:bCs/>
          <w:highlight w:val="yellow"/>
        </w:rPr>
        <w:t xml:space="preserve"> degli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l</m:t>
        </m:r>
      </m:oMath>
      <w:r w:rsidRPr="005875BA">
        <w:rPr>
          <w:b/>
          <w:bCs/>
          <w:highlight w:val="yellow"/>
        </w:rPr>
        <w:t xml:space="preserve"> lati della rete, che colleghi tutti gli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n</m:t>
        </m:r>
      </m:oMath>
      <w:r w:rsidRPr="005875BA">
        <w:rPr>
          <w:b/>
          <w:bCs/>
          <w:highlight w:val="yellow"/>
        </w:rPr>
        <w:t xml:space="preserve"> nodi una sola volta senza formare maglie. </w:t>
      </w:r>
    </w:p>
    <w:p w14:paraId="705F1A77" w14:textId="64012360" w:rsidR="00CB42AD" w:rsidRDefault="00CB42AD" w:rsidP="00050792">
      <w:pPr>
        <w:spacing w:after="0"/>
        <w:jc w:val="center"/>
      </w:pPr>
      <w:r w:rsidRPr="00CB42AD">
        <w:rPr>
          <w:noProof/>
        </w:rPr>
        <w:drawing>
          <wp:inline distT="0" distB="0" distL="0" distR="0" wp14:anchorId="14A29CCF" wp14:editId="713F0BEB">
            <wp:extent cx="2552700" cy="1413726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309" cy="141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6F1DD" w14:textId="71121628" w:rsidR="00CB7BC6" w:rsidRDefault="00CB7BC6" w:rsidP="00932603">
      <w:pPr>
        <w:pStyle w:val="Paragrafoelenco"/>
        <w:numPr>
          <w:ilvl w:val="0"/>
          <w:numId w:val="4"/>
        </w:numPr>
        <w:spacing w:after="0"/>
      </w:pPr>
      <w:r w:rsidRPr="00932603">
        <w:rPr>
          <w:b/>
          <w:bCs/>
          <w:highlight w:val="yellow"/>
        </w:rPr>
        <w:t>Coalbero</w:t>
      </w:r>
      <w:r>
        <w:t xml:space="preserve">: gli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l-n-1</m:t>
        </m:r>
      </m:oMath>
      <w:r w:rsidRPr="00932603">
        <w:rPr>
          <w:b/>
          <w:bCs/>
          <w:highlight w:val="yellow"/>
        </w:rPr>
        <w:t xml:space="preserve"> lati rimanenti</w:t>
      </w:r>
      <w:r w:rsidR="00932603">
        <w:t>.</w:t>
      </w:r>
    </w:p>
    <w:p w14:paraId="5DE8FEC1" w14:textId="77777777" w:rsidR="00932603" w:rsidRDefault="00932603" w:rsidP="00932603">
      <w:pPr>
        <w:spacing w:after="0"/>
      </w:pPr>
    </w:p>
    <w:p w14:paraId="54A0DBE4" w14:textId="7D2E3D53" w:rsidR="00CB7BC6" w:rsidRDefault="00CB42AD" w:rsidP="00050792">
      <w:pPr>
        <w:spacing w:after="0"/>
      </w:pPr>
      <w:r>
        <w:t xml:space="preserve">È evidente che </w:t>
      </w:r>
      <w:r w:rsidRPr="00932603">
        <w:rPr>
          <w:u w:val="thick" w:color="FF0000"/>
        </w:rPr>
        <w:t>se si aggiunge all’albero un qualunque lato di coalbero si ottiene una maglia che possiede in esclusiva il ramo di coalbero che ne consente la chiusura.</w:t>
      </w:r>
      <w:r>
        <w:t xml:space="preserve"> </w:t>
      </w:r>
    </w:p>
    <w:p w14:paraId="71F393E2" w14:textId="77777777" w:rsidR="00932603" w:rsidRDefault="00932603" w:rsidP="00050792">
      <w:pPr>
        <w:spacing w:after="0"/>
      </w:pPr>
    </w:p>
    <w:p w14:paraId="38A5BCE6" w14:textId="287D3353" w:rsidR="00CB42AD" w:rsidRPr="00932603" w:rsidRDefault="00CB42AD" w:rsidP="00050792">
      <w:pPr>
        <w:spacing w:after="0"/>
        <w:rPr>
          <w:b/>
          <w:bCs/>
        </w:rPr>
      </w:pPr>
      <w:r w:rsidRPr="00932603">
        <w:rPr>
          <w:b/>
          <w:bCs/>
          <w:highlight w:val="yellow"/>
        </w:rPr>
        <w:t xml:space="preserve">Si definisce sistema completo di maglie indipendenti della rete quello costituito dal massimo numero di maglie </w:t>
      </w:r>
      <w:r w:rsidR="00932603" w:rsidRPr="00932603">
        <w:rPr>
          <w:b/>
          <w:bCs/>
          <w:highlight w:val="yellow"/>
        </w:rPr>
        <w:t>ottenute</w:t>
      </w:r>
      <w:r w:rsidRPr="00932603">
        <w:rPr>
          <w:b/>
          <w:bCs/>
          <w:highlight w:val="yellow"/>
        </w:rPr>
        <w:t xml:space="preserve"> in modo tale che ogni </w:t>
      </w:r>
      <w:r w:rsidR="00932603" w:rsidRPr="00932603">
        <w:rPr>
          <w:b/>
          <w:bCs/>
          <w:highlight w:val="yellow"/>
        </w:rPr>
        <w:t>nuova</w:t>
      </w:r>
      <w:r w:rsidRPr="00932603">
        <w:rPr>
          <w:b/>
          <w:bCs/>
          <w:highlight w:val="yellow"/>
        </w:rPr>
        <w:t xml:space="preserve"> </w:t>
      </w:r>
      <w:r w:rsidR="00932603" w:rsidRPr="00932603">
        <w:rPr>
          <w:b/>
          <w:bCs/>
          <w:highlight w:val="yellow"/>
        </w:rPr>
        <w:t>maglia</w:t>
      </w:r>
      <w:r w:rsidRPr="00932603">
        <w:rPr>
          <w:b/>
          <w:bCs/>
          <w:highlight w:val="yellow"/>
        </w:rPr>
        <w:t xml:space="preserve"> </w:t>
      </w:r>
      <w:r w:rsidR="00FD0A5E" w:rsidRPr="00932603">
        <w:rPr>
          <w:b/>
          <w:bCs/>
          <w:highlight w:val="yellow"/>
        </w:rPr>
        <w:t>presenti un lato in esclusiva.</w:t>
      </w:r>
      <w:r w:rsidR="00FD0A5E" w:rsidRPr="00932603">
        <w:rPr>
          <w:b/>
          <w:bCs/>
        </w:rPr>
        <w:t xml:space="preserve"> </w:t>
      </w:r>
    </w:p>
    <w:p w14:paraId="6626B21E" w14:textId="77777777" w:rsidR="00932603" w:rsidRDefault="00932603" w:rsidP="00050792">
      <w:pPr>
        <w:spacing w:after="0"/>
      </w:pPr>
    </w:p>
    <w:p w14:paraId="6195F5F1" w14:textId="1CA2F2A2" w:rsidR="00FD0A5E" w:rsidRDefault="00FD0A5E" w:rsidP="00050792">
      <w:pPr>
        <w:spacing w:after="0"/>
      </w:pPr>
      <w:r>
        <w:t xml:space="preserve">L’insieme delle </w:t>
      </w:r>
      <m:oMath>
        <m:r>
          <w:rPr>
            <w:rFonts w:ascii="Cambria Math" w:hAnsi="Cambria Math"/>
          </w:rPr>
          <m:t>l-n-1</m:t>
        </m:r>
      </m:oMath>
      <w:r>
        <w:t xml:space="preserve"> maglie ottenute da un albero con </w:t>
      </w:r>
      <w:r w:rsidR="00932603">
        <w:t>l’aggiunta</w:t>
      </w:r>
      <w:r>
        <w:t xml:space="preserve"> di rami di coalbero costituisce certamente uno sistema completo di </w:t>
      </w:r>
      <w:r w:rsidR="00932603">
        <w:t>maglie indipendenti</w:t>
      </w:r>
      <w:r>
        <w:t xml:space="preserve">, che, nel caso di rete mappabile (o piana) può coincidere </w:t>
      </w:r>
      <w:r w:rsidR="00932603">
        <w:t>c</w:t>
      </w:r>
      <w:r>
        <w:t xml:space="preserve">on le regioni del piano delimitate da rami della rete e </w:t>
      </w:r>
      <w:r w:rsidR="00932603">
        <w:t>prive</w:t>
      </w:r>
      <w:r>
        <w:t xml:space="preserve"> di aree comini. </w:t>
      </w:r>
    </w:p>
    <w:p w14:paraId="3242FC15" w14:textId="77777777" w:rsidR="00586360" w:rsidRDefault="00586360" w:rsidP="00050792">
      <w:pPr>
        <w:spacing w:after="0"/>
      </w:pPr>
    </w:p>
    <w:p w14:paraId="55A40BDD" w14:textId="196768A9" w:rsidR="00FD0A5E" w:rsidRPr="00B6721B" w:rsidRDefault="00FD0A5E" w:rsidP="00050792">
      <w:pPr>
        <w:pStyle w:val="Paragrafoelenco"/>
        <w:numPr>
          <w:ilvl w:val="0"/>
          <w:numId w:val="2"/>
        </w:numPr>
        <w:spacing w:after="0"/>
        <w:rPr>
          <w:rStyle w:val="Enfasicorsivo"/>
          <w:b/>
          <w:bCs/>
          <w:color w:val="FF0000"/>
        </w:rPr>
      </w:pPr>
      <w:r w:rsidRPr="00B6721B">
        <w:rPr>
          <w:rStyle w:val="Enfasicorsivo"/>
          <w:b/>
          <w:bCs/>
          <w:noProof/>
          <w:color w:val="FF0000"/>
        </w:rPr>
        <w:drawing>
          <wp:anchor distT="0" distB="0" distL="114300" distR="114300" simplePos="0" relativeHeight="251660288" behindDoc="0" locked="0" layoutInCell="1" allowOverlap="1" wp14:anchorId="238FC073" wp14:editId="72B88A99">
            <wp:simplePos x="0" y="0"/>
            <wp:positionH relativeFrom="column">
              <wp:posOffset>-29210</wp:posOffset>
            </wp:positionH>
            <wp:positionV relativeFrom="paragraph">
              <wp:posOffset>227965</wp:posOffset>
            </wp:positionV>
            <wp:extent cx="1814195" cy="1085215"/>
            <wp:effectExtent l="0" t="0" r="0" b="635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95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6360" w:rsidRPr="00B6721B">
        <w:rPr>
          <w:rStyle w:val="Enfasicorsivo"/>
          <w:b/>
          <w:bCs/>
          <w:color w:val="FF0000"/>
        </w:rPr>
        <w:t>LEGGE DI OHM GENERALIZZATA O LEGGE DEL RAMO</w:t>
      </w:r>
    </w:p>
    <w:p w14:paraId="3479CD31" w14:textId="009F1C8A" w:rsidR="00FD0A5E" w:rsidRDefault="00FD0A5E" w:rsidP="00050792">
      <w:pPr>
        <w:spacing w:after="0"/>
      </w:pPr>
      <w:r>
        <w:t>Si consideri il generico ramo k-esimo di una rete, La legge di ohm generalizzata, applicata a questo ramo fornisce:</w:t>
      </w:r>
    </w:p>
    <w:p w14:paraId="731680F1" w14:textId="2CA3DD73" w:rsidR="00FD0A5E" w:rsidRPr="00CD3A5C" w:rsidRDefault="00000000" w:rsidP="00050792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257354BA" w14:textId="73510833" w:rsidR="00CD3A5C" w:rsidRDefault="00CD3A5C" w:rsidP="00050792">
      <w:pPr>
        <w:spacing w:after="0"/>
        <w:rPr>
          <w:rFonts w:eastAsiaTheme="minorEastAsia"/>
        </w:rPr>
      </w:pPr>
    </w:p>
    <w:p w14:paraId="06B49054" w14:textId="06D82FA8" w:rsidR="00586360" w:rsidRDefault="00586360" w:rsidP="00050792">
      <w:pPr>
        <w:spacing w:after="0"/>
        <w:rPr>
          <w:rFonts w:eastAsiaTheme="minorEastAsia"/>
        </w:rPr>
      </w:pPr>
    </w:p>
    <w:p w14:paraId="2EA8E8B8" w14:textId="20F4A686" w:rsidR="00586360" w:rsidRDefault="00586360" w:rsidP="00050792">
      <w:pPr>
        <w:spacing w:after="0"/>
        <w:rPr>
          <w:rFonts w:eastAsiaTheme="minorEastAsia"/>
        </w:rPr>
      </w:pPr>
    </w:p>
    <w:p w14:paraId="64A527B0" w14:textId="2EF06FF1" w:rsidR="00586360" w:rsidRDefault="00586360" w:rsidP="00050792">
      <w:pPr>
        <w:spacing w:after="0"/>
        <w:rPr>
          <w:rFonts w:eastAsiaTheme="minorEastAsia"/>
        </w:rPr>
      </w:pPr>
    </w:p>
    <w:p w14:paraId="590344B2" w14:textId="6D6F39D4" w:rsidR="00586360" w:rsidRDefault="00586360" w:rsidP="00050792">
      <w:pPr>
        <w:spacing w:after="0"/>
        <w:rPr>
          <w:rFonts w:eastAsiaTheme="minorEastAsia"/>
        </w:rPr>
      </w:pPr>
    </w:p>
    <w:p w14:paraId="5F0A59B3" w14:textId="2B200038" w:rsidR="00586360" w:rsidRDefault="00586360" w:rsidP="00050792">
      <w:pPr>
        <w:spacing w:after="0"/>
        <w:rPr>
          <w:rFonts w:eastAsiaTheme="minorEastAsia"/>
        </w:rPr>
      </w:pPr>
    </w:p>
    <w:p w14:paraId="05B5362B" w14:textId="13EBD096" w:rsidR="00586360" w:rsidRDefault="00586360" w:rsidP="00050792">
      <w:pPr>
        <w:spacing w:after="0"/>
        <w:rPr>
          <w:rFonts w:eastAsiaTheme="minorEastAsia"/>
        </w:rPr>
      </w:pPr>
    </w:p>
    <w:p w14:paraId="58ADD079" w14:textId="77777777" w:rsidR="00586360" w:rsidRDefault="00586360" w:rsidP="00050792">
      <w:pPr>
        <w:spacing w:after="0"/>
        <w:rPr>
          <w:rFonts w:eastAsiaTheme="minorEastAsia"/>
        </w:rPr>
      </w:pPr>
    </w:p>
    <w:p w14:paraId="3938D552" w14:textId="2AAB0510" w:rsidR="00586360" w:rsidRDefault="00586360" w:rsidP="00050792">
      <w:pPr>
        <w:spacing w:after="0"/>
        <w:rPr>
          <w:rFonts w:eastAsiaTheme="minorEastAsia"/>
        </w:rPr>
      </w:pPr>
    </w:p>
    <w:p w14:paraId="7DEDF8D2" w14:textId="2D6F9178" w:rsidR="00B6721B" w:rsidRDefault="00B6721B" w:rsidP="00050792">
      <w:pPr>
        <w:spacing w:after="0"/>
        <w:rPr>
          <w:rFonts w:eastAsiaTheme="minorEastAsia"/>
        </w:rPr>
      </w:pPr>
    </w:p>
    <w:p w14:paraId="2C2C61C4" w14:textId="77777777" w:rsidR="00B6721B" w:rsidRDefault="00B6721B" w:rsidP="00050792">
      <w:pPr>
        <w:spacing w:after="0"/>
        <w:rPr>
          <w:rFonts w:eastAsiaTheme="minorEastAsia"/>
        </w:rPr>
      </w:pPr>
    </w:p>
    <w:p w14:paraId="3BD7E35D" w14:textId="763A4F3F" w:rsidR="00CD3A5C" w:rsidRPr="00B6721B" w:rsidRDefault="00586360" w:rsidP="00B6721B">
      <w:pPr>
        <w:pStyle w:val="Paragrafoelenco"/>
        <w:numPr>
          <w:ilvl w:val="0"/>
          <w:numId w:val="2"/>
        </w:numPr>
        <w:spacing w:after="0"/>
        <w:rPr>
          <w:rStyle w:val="Enfasicorsivo"/>
          <w:b/>
          <w:bCs/>
          <w:color w:val="FF0000"/>
        </w:rPr>
      </w:pPr>
      <w:r w:rsidRPr="00B6721B">
        <w:rPr>
          <w:rStyle w:val="Enfasicorsivo"/>
          <w:b/>
          <w:bCs/>
          <w:color w:val="FF0000"/>
        </w:rPr>
        <w:lastRenderedPageBreak/>
        <w:t>PRIMO PRINCIPIO DI KIRCHHOFF, LEGGE DEI NODI, LEGGE DI KIRCHHOFF ALLE CORRENTI (LKC)</w:t>
      </w:r>
    </w:p>
    <w:p w14:paraId="07DCB59C" w14:textId="58C05CDA" w:rsidR="00452FEC" w:rsidRPr="00452FEC" w:rsidRDefault="0093396B" w:rsidP="00050792">
      <w:pPr>
        <w:spacing w:after="0"/>
        <w:ind w:left="360"/>
        <w:rPr>
          <w:rFonts w:eastAsiaTheme="minorEastAsia"/>
        </w:rPr>
      </w:pPr>
      <w:r w:rsidRPr="00CD3A5C">
        <w:rPr>
          <w:noProof/>
        </w:rPr>
        <w:drawing>
          <wp:anchor distT="0" distB="0" distL="114300" distR="114300" simplePos="0" relativeHeight="251661312" behindDoc="0" locked="0" layoutInCell="1" allowOverlap="1" wp14:anchorId="508623F4" wp14:editId="6E94E8B5">
            <wp:simplePos x="0" y="0"/>
            <wp:positionH relativeFrom="column">
              <wp:posOffset>193675</wp:posOffset>
            </wp:positionH>
            <wp:positionV relativeFrom="paragraph">
              <wp:posOffset>67945</wp:posOffset>
            </wp:positionV>
            <wp:extent cx="1080770" cy="1090295"/>
            <wp:effectExtent l="0" t="0" r="508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3A5C">
        <w:t>Sia un generico filo conduttore</w:t>
      </w:r>
      <w:r w:rsidR="00452FEC">
        <w:t xml:space="preserve"> cilindrico</w:t>
      </w:r>
      <w:r w:rsidR="00CD3A5C">
        <w:t xml:space="preserve"> formato da tre superfici</w:t>
      </w:r>
      <w:r w:rsidR="00452FEC">
        <w:t>, con normali coerentemente orientate</w:t>
      </w:r>
      <w:r w:rsidR="00CD3A5C">
        <w:t xml:space="preserve">: </w:t>
      </w:r>
      <w:r w:rsidR="00452FEC">
        <w:t>1) base inferiore; 2) base superiore; 3) mantello; in modo da formare la superfice chiusa</w:t>
      </w:r>
      <w:r w:rsidR="00F756F5">
        <w:t>:</w:t>
      </w:r>
    </w:p>
    <w:p w14:paraId="32F6A999" w14:textId="392FC809" w:rsidR="00CD3A5C" w:rsidRPr="00452FEC" w:rsidRDefault="00452FEC" w:rsidP="00050792">
      <w:pPr>
        <w:spacing w:after="0"/>
        <w:ind w:left="36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7919DB1B" w14:textId="1737CAAE" w:rsidR="00452FEC" w:rsidRDefault="00452FEC" w:rsidP="00050792">
      <w:pPr>
        <w:spacing w:after="0"/>
        <w:ind w:left="360"/>
      </w:pPr>
      <w:r>
        <w:t>In caso stazionario, per la conservazione della carica si ha</w:t>
      </w:r>
      <w:r w:rsidR="00F756F5">
        <w:t>:</w:t>
      </w:r>
    </w:p>
    <w:p w14:paraId="1B3D0F43" w14:textId="77777777" w:rsidR="00F756F5" w:rsidRDefault="00000000" w:rsidP="00F756F5">
      <w:pPr>
        <w:spacing w:after="0"/>
        <w:ind w:left="360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=0⇒</m:t>
          </m:r>
          <m:nary>
            <m:naryPr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dS</m:t>
              </m:r>
            </m:e>
          </m:nary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Th.</m:t>
                  </m:r>
                </m:e>
                <m:e>
                  <m:r>
                    <w:rPr>
                      <w:rFonts w:ascii="Cambria Math" w:hAnsi="Cambria Math"/>
                    </w:rPr>
                    <m:t>Divergenza</m:t>
                  </m:r>
                </m:e>
              </m:eqArr>
            </m:lim>
          </m:limUpp>
          <m:nary>
            <m:naryPr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τ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  <m:r>
                <w:rPr>
                  <w:rFonts w:ascii="Cambria Math" w:hAnsi="Cambria Math"/>
                </w:rPr>
                <m:t>dτ=0</m:t>
              </m:r>
            </m:e>
          </m:nary>
        </m:oMath>
      </m:oMathPara>
    </w:p>
    <w:p w14:paraId="559A9570" w14:textId="096C4FC6" w:rsidR="00F3146F" w:rsidRDefault="00F3146F" w:rsidP="00F756F5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Tanto la corrente entrate, quanto quella uscente sono nulle. </w:t>
      </w:r>
    </w:p>
    <w:p w14:paraId="0E7214E0" w14:textId="362638B3" w:rsidR="00F3146F" w:rsidRDefault="00F3146F" w:rsidP="00F756F5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Si analizzi ora il flusso di densità di corrente attraverso le superfici ovvero la corrente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, poiché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è chiusa, anche questo dev’essere necessariamente nullo:</w:t>
      </w:r>
    </w:p>
    <w:p w14:paraId="39D33F0D" w14:textId="09BFDC1E" w:rsidR="00FA5FC7" w:rsidRDefault="00FA5FC7" w:rsidP="00050792">
      <w:pPr>
        <w:spacing w:after="0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nary>
            <m:naryPr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dS</m:t>
              </m:r>
            </m:e>
          </m:nary>
        </m:oMath>
      </m:oMathPara>
    </w:p>
    <w:p w14:paraId="6EF08020" w14:textId="2A4CE3B1" w:rsidR="00CD3A5C" w:rsidRPr="00FA5FC7" w:rsidRDefault="00000000" w:rsidP="00050792">
      <w:pPr>
        <w:spacing w:after="0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b>
                  </m:sSub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0</m:t>
              </m:r>
            </m:lim>
          </m:limLow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|</m:t>
          </m:r>
        </m:oMath>
      </m:oMathPara>
    </w:p>
    <w:p w14:paraId="62C7D62A" w14:textId="3D5E5125" w:rsidR="00FA5FC7" w:rsidRPr="00F756F5" w:rsidRDefault="00FA5FC7" w:rsidP="00050792">
      <w:pPr>
        <w:spacing w:after="0"/>
        <w:rPr>
          <w:rFonts w:eastAsiaTheme="minorEastAsia"/>
          <w:b/>
          <w:bCs/>
          <w:color w:val="FF0000"/>
        </w:rPr>
      </w:pPr>
      <w:r w:rsidRPr="00F756F5">
        <w:rPr>
          <w:rFonts w:eastAsiaTheme="minorEastAsia"/>
          <w:b/>
          <w:bCs/>
          <w:color w:val="FF0000"/>
        </w:rPr>
        <w:t xml:space="preserve">La corrente che attraversa una qualsiasi superficie </w:t>
      </w:r>
      <w:r w:rsidR="0093396B" w:rsidRPr="00F756F5">
        <w:rPr>
          <w:rFonts w:eastAsiaTheme="minorEastAsia"/>
          <w:b/>
          <w:bCs/>
          <w:color w:val="FF0000"/>
        </w:rPr>
        <w:t>è</w:t>
      </w:r>
      <w:r w:rsidRPr="00F756F5">
        <w:rPr>
          <w:rFonts w:eastAsiaTheme="minorEastAsia"/>
          <w:b/>
          <w:bCs/>
          <w:color w:val="FF0000"/>
        </w:rPr>
        <w:t xml:space="preserve"> sempre la stessa </w:t>
      </w:r>
    </w:p>
    <w:p w14:paraId="1F01A5A9" w14:textId="3897386A" w:rsidR="00FA5FC7" w:rsidRPr="00FA5FC7" w:rsidRDefault="00000000" w:rsidP="00050792">
      <w:pPr>
        <w:spacing w:after="0"/>
        <w:ind w:left="360"/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±I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=0</m:t>
              </m:r>
            </m:e>
          </m:nary>
        </m:oMath>
      </m:oMathPara>
    </w:p>
    <w:p w14:paraId="40551164" w14:textId="46747FAC" w:rsidR="009405C2" w:rsidRDefault="009405C2" w:rsidP="00050792">
      <w:pPr>
        <w:spacing w:after="0"/>
      </w:pPr>
      <w:r>
        <w:t xml:space="preserve">Stesso reiterabile ragionamento si può usare per più sezioni di circuito che si incontrano in un unico punto detto nodo. </w:t>
      </w:r>
    </w:p>
    <w:p w14:paraId="7E52BF41" w14:textId="5D9E1732" w:rsidR="00E348E5" w:rsidRDefault="00E348E5" w:rsidP="00050792">
      <w:pPr>
        <w:spacing w:after="0"/>
      </w:pPr>
      <w:r w:rsidRPr="00E348E5">
        <w:t>termini della sommatoria, estesa a tutti i lati incidenti in un nodo, hanno segno opposto a seconda che si tratti di correnti le cui orientazioni risultino entranti o uscenti dal nodo in questione.</w:t>
      </w:r>
    </w:p>
    <w:p w14:paraId="14ECB24B" w14:textId="02C294F4" w:rsidR="00E348E5" w:rsidRDefault="00F756F5" w:rsidP="00050792">
      <w:pPr>
        <w:spacing w:after="0"/>
      </w:pPr>
      <m:oMath>
        <m:r>
          <w:rPr>
            <w:rFonts w:ascii="Cambria Math" w:hAnsi="Cambria Math"/>
          </w:rPr>
          <m:t>+</m:t>
        </m:r>
      </m:oMath>
      <w:r w:rsidR="00E348E5">
        <w:t xml:space="preserve"> corrente entrante nel nodo, </w:t>
      </w:r>
      <m:oMath>
        <m:r>
          <w:rPr>
            <w:rFonts w:ascii="Cambria Math" w:hAnsi="Cambria Math"/>
          </w:rPr>
          <m:t>-</m:t>
        </m:r>
      </m:oMath>
      <w:r w:rsidR="00E348E5">
        <w:t xml:space="preserve"> corrente uscente dal nodo.</w:t>
      </w:r>
    </w:p>
    <w:p w14:paraId="5B8AA72A" w14:textId="746F94AC" w:rsidR="00BE66C2" w:rsidRDefault="00BE66C2" w:rsidP="00050792">
      <w:pPr>
        <w:spacing w:after="0"/>
      </w:pPr>
      <w:r w:rsidRPr="00BE66C2">
        <w:t xml:space="preserve">Per una rete dotata di </w:t>
      </w:r>
      <m:oMath>
        <m:r>
          <w:rPr>
            <w:rFonts w:ascii="Cambria Math" w:hAnsi="Cambria Math"/>
          </w:rPr>
          <m:t>n</m:t>
        </m:r>
      </m:oMath>
      <w:r w:rsidRPr="00BE66C2">
        <w:t xml:space="preserve"> nodi la legge delle correnti ai nodi consente di scrivere </w:t>
      </w:r>
      <m:oMath>
        <m:r>
          <w:rPr>
            <w:rFonts w:ascii="Cambria Math" w:hAnsi="Cambria Math"/>
          </w:rPr>
          <m:t>(n – 1)</m:t>
        </m:r>
      </m:oMath>
      <w:r w:rsidRPr="00BE66C2">
        <w:t xml:space="preserve"> equazioni</w:t>
      </w:r>
      <w:r>
        <w:t xml:space="preserve"> </w:t>
      </w:r>
      <w:r w:rsidRPr="00BE66C2">
        <w:t>indipendenti: la somma delle correnti al nodo n-</w:t>
      </w:r>
      <w:r>
        <w:t>esi</w:t>
      </w:r>
      <w:r w:rsidRPr="00BE66C2">
        <w:t>mo si riduce infatti ad una identità.</w:t>
      </w:r>
    </w:p>
    <w:p w14:paraId="77A77747" w14:textId="77777777" w:rsidR="00F756F5" w:rsidRDefault="00F756F5" w:rsidP="00050792">
      <w:pPr>
        <w:spacing w:after="0"/>
      </w:pPr>
    </w:p>
    <w:p w14:paraId="557C0071" w14:textId="1C3226F7" w:rsidR="00F756F5" w:rsidRPr="00B6721B" w:rsidRDefault="009405C2" w:rsidP="00F756F5">
      <w:pPr>
        <w:pStyle w:val="Paragrafoelenco"/>
        <w:numPr>
          <w:ilvl w:val="0"/>
          <w:numId w:val="2"/>
        </w:numPr>
        <w:spacing w:after="0"/>
        <w:rPr>
          <w:rStyle w:val="Enfasicorsivo"/>
          <w:b/>
          <w:bCs/>
          <w:sz w:val="18"/>
          <w:szCs w:val="18"/>
        </w:rPr>
      </w:pPr>
      <w:r w:rsidRPr="00B6721B">
        <w:rPr>
          <w:sz w:val="18"/>
          <w:szCs w:val="18"/>
        </w:rPr>
        <w:t xml:space="preserve"> </w:t>
      </w:r>
      <w:r w:rsidR="00F756F5" w:rsidRPr="00B6721B">
        <w:rPr>
          <w:rStyle w:val="Enfasicorsivo"/>
          <w:b/>
          <w:bCs/>
          <w:color w:val="FF0000"/>
        </w:rPr>
        <w:t>SECONDO PRINCIPIO DI KIRCHHOFF, LEGGE DELLE MAGLIE, LEGGE DI KIRCHHOFF ALLE TENSIONI (LKT)</w:t>
      </w:r>
    </w:p>
    <w:p w14:paraId="4B783372" w14:textId="4E818851" w:rsidR="00FD0A5E" w:rsidRDefault="00D23021" w:rsidP="00050792">
      <w:pPr>
        <w:spacing w:after="0"/>
        <w:ind w:left="360"/>
      </w:pPr>
      <w:r w:rsidRPr="00D23021">
        <w:t>La proprietà di irrotazionalità del campo elettrico</w:t>
      </w:r>
      <w:r w:rsidR="009405C2" w:rsidRPr="009405C2">
        <w:rPr>
          <w:noProof/>
        </w:rPr>
        <w:drawing>
          <wp:anchor distT="0" distB="0" distL="114300" distR="114300" simplePos="0" relativeHeight="251662336" behindDoc="0" locked="0" layoutInCell="1" allowOverlap="1" wp14:anchorId="7AA8C670" wp14:editId="05CBD287">
            <wp:simplePos x="0" y="0"/>
            <wp:positionH relativeFrom="column">
              <wp:posOffset>-952</wp:posOffset>
            </wp:positionH>
            <wp:positionV relativeFrom="paragraph">
              <wp:posOffset>0</wp:posOffset>
            </wp:positionV>
            <wp:extent cx="1100137" cy="1128674"/>
            <wp:effectExtent l="0" t="0" r="508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137" cy="112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comporta la definizione di </w:t>
      </w:r>
      <w:r w:rsidRPr="00D23021">
        <w:t>un campo conservativo</w:t>
      </w:r>
      <w:r>
        <w:t xml:space="preserve">, essendo questo definito dal gradiente di uno scalare, si può infine definire del potenziale elettrico o tensione, il potenziale del campo elettrico. </w:t>
      </w:r>
    </w:p>
    <w:p w14:paraId="5A575BBF" w14:textId="18C7DCF6" w:rsidR="00D23021" w:rsidRDefault="00D23021" w:rsidP="00050792">
      <w:pPr>
        <w:spacing w:after="0"/>
        <w:ind w:left="360"/>
      </w:pPr>
      <w:r>
        <w:t>Perciò per una maglia si ha</w:t>
      </w:r>
      <w:r w:rsidR="00E348E5">
        <w:t xml:space="preserve"> la condizione che devono soddisfare le tensioni ai capi di ciascun lato della maglia</w:t>
      </w:r>
      <w:r>
        <w:t>:</w:t>
      </w:r>
    </w:p>
    <w:p w14:paraId="54C41513" w14:textId="2258F1F8" w:rsidR="00E348E5" w:rsidRPr="00E348E5" w:rsidRDefault="00000000" w:rsidP="00050792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)+(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)+(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)-(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)+(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)=0</m:t>
          </m:r>
        </m:oMath>
      </m:oMathPara>
    </w:p>
    <w:p w14:paraId="540E3E7F" w14:textId="1943986A" w:rsidR="00BE66C2" w:rsidRPr="00F756F5" w:rsidRDefault="00000000" w:rsidP="00050792">
      <w:pPr>
        <w:spacing w:after="0"/>
        <w:ind w:left="360"/>
        <w:rPr>
          <w:rFonts w:eastAsiaTheme="minorEastAsia"/>
          <w:b/>
          <w:bCs/>
          <w:color w:val="FF000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±V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=0</m:t>
              </m:r>
            </m:e>
          </m:nary>
        </m:oMath>
      </m:oMathPara>
    </w:p>
    <w:p w14:paraId="77862374" w14:textId="029CCCA8" w:rsidR="00BE66C2" w:rsidRDefault="00BE66C2" w:rsidP="00050792">
      <w:pPr>
        <w:spacing w:after="0"/>
        <w:rPr>
          <w:rFonts w:eastAsiaTheme="minorEastAsia"/>
        </w:rPr>
      </w:pPr>
      <w:r w:rsidRPr="00BE66C2">
        <w:rPr>
          <w:rFonts w:eastAsiaTheme="minorEastAsia"/>
        </w:rPr>
        <w:t xml:space="preserve">Questa relazione, esplicitata per ogni maglia in funzione delle </w:t>
      </w:r>
      <w:r w:rsidR="00F756F5" w:rsidRPr="00BE66C2">
        <w:rPr>
          <w:rFonts w:eastAsiaTheme="minorEastAsia"/>
        </w:rPr>
        <w:t>fem</w:t>
      </w:r>
      <w:r w:rsidRPr="00BE66C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BE66C2">
        <w:rPr>
          <w:rFonts w:eastAsiaTheme="minorEastAsia"/>
        </w:rPr>
        <w:t xml:space="preserve"> e delle cadute di tensione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BE66C2">
        <w:rPr>
          <w:rFonts w:eastAsiaTheme="minorEastAsia"/>
        </w:rPr>
        <w:t xml:space="preserve"> sui vari resistori, si trasforma nel bilancio complessivo:</w:t>
      </w:r>
    </w:p>
    <w:p w14:paraId="083AC707" w14:textId="0A40C38B" w:rsidR="00BE66C2" w:rsidRPr="00BE66C2" w:rsidRDefault="00000000" w:rsidP="00050792">
      <w:pPr>
        <w:spacing w:after="0"/>
        <w:ind w:left="360"/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[±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]=0</m:t>
              </m:r>
            </m:e>
          </m:nary>
        </m:oMath>
      </m:oMathPara>
    </w:p>
    <w:p w14:paraId="0B88553D" w14:textId="77777777" w:rsidR="00BE66C2" w:rsidRDefault="00BE66C2" w:rsidP="00050792">
      <w:pPr>
        <w:spacing w:after="0"/>
        <w:rPr>
          <w:rFonts w:eastAsiaTheme="minorEastAsia"/>
        </w:rPr>
      </w:pPr>
    </w:p>
    <w:p w14:paraId="12D34514" w14:textId="1761AB3A" w:rsidR="00BE66C2" w:rsidRDefault="00BE66C2" w:rsidP="00050792">
      <w:pPr>
        <w:spacing w:after="0"/>
        <w:rPr>
          <w:rFonts w:eastAsiaTheme="minorEastAsia"/>
        </w:rPr>
      </w:pPr>
      <w:r w:rsidRPr="00BE66C2">
        <w:rPr>
          <w:rFonts w:eastAsiaTheme="minorEastAsia"/>
        </w:rPr>
        <w:t>Si scelga un verso di percorrenza della maglia (orario o antiorario). Il segno della somma algebrica tiene conto dei versi di misura dei lati rispetto al verso di percorrenza scelto: ad es. il segno sarà positivo se sono concordi, negativo altrimenti.</w:t>
      </w:r>
    </w:p>
    <w:p w14:paraId="18F2862C" w14:textId="568A2732" w:rsidR="00BE66C2" w:rsidRDefault="00BE66C2" w:rsidP="00050792">
      <w:pPr>
        <w:spacing w:after="0"/>
        <w:rPr>
          <w:rFonts w:eastAsiaTheme="minorEastAsia"/>
        </w:rPr>
      </w:pPr>
      <w:r w:rsidRPr="00F756F5">
        <w:rPr>
          <w:rFonts w:eastAsiaTheme="minorEastAsia"/>
          <w:b/>
          <w:bCs/>
          <w:color w:val="FF0000"/>
          <w:highlight w:val="yellow"/>
        </w:rPr>
        <w:t>NB</w:t>
      </w:r>
      <w:r>
        <w:rPr>
          <w:rFonts w:eastAsiaTheme="minorEastAsia"/>
        </w:rPr>
        <w:t>: le LK</w:t>
      </w:r>
      <w:r w:rsidR="00F756F5">
        <w:rPr>
          <w:rFonts w:eastAsiaTheme="minorEastAsia"/>
        </w:rPr>
        <w:t>C</w:t>
      </w:r>
      <w:r>
        <w:rPr>
          <w:rFonts w:eastAsiaTheme="minorEastAsia"/>
        </w:rPr>
        <w:t xml:space="preserve"> portano ad equazioni LD, per cui, detto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</w:t>
      </w:r>
      <w:r w:rsidR="00F756F5">
        <w:rPr>
          <w:rFonts w:eastAsiaTheme="minorEastAsia"/>
        </w:rPr>
        <w:t>l</w:t>
      </w:r>
      <w:r>
        <w:rPr>
          <w:rFonts w:eastAsiaTheme="minorEastAsia"/>
        </w:rPr>
        <w:t xml:space="preserve"> numero dei nodi di un circuito, le rispettive equazioni di LKC</w:t>
      </w:r>
      <w:r w:rsidR="00734A79">
        <w:rPr>
          <w:rFonts w:eastAsiaTheme="minorEastAsia"/>
        </w:rPr>
        <w:t xml:space="preserve"> LI saranno </w:t>
      </w:r>
      <m:oMath>
        <m:r>
          <w:rPr>
            <w:rFonts w:ascii="Cambria Math" w:eastAsiaTheme="minorEastAsia" w:hAnsi="Cambria Math"/>
          </w:rPr>
          <m:t>n-1</m:t>
        </m:r>
      </m:oMath>
      <w:r w:rsidR="00734A79">
        <w:rPr>
          <w:rFonts w:eastAsiaTheme="minorEastAsia"/>
        </w:rPr>
        <w:t>.</w:t>
      </w:r>
    </w:p>
    <w:p w14:paraId="06BA5D51" w14:textId="63C43983" w:rsidR="00734A79" w:rsidRDefault="00734A79" w:rsidP="00050792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Similmente varrà per le LKT, per cui detto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il numero dei rami di un circuito, basteranno </w:t>
      </w:r>
      <m:oMath>
        <m:r>
          <w:rPr>
            <w:rFonts w:ascii="Cambria Math" w:eastAsiaTheme="minorEastAsia" w:hAnsi="Cambria Math"/>
          </w:rPr>
          <m:t>l-(n-1)</m:t>
        </m:r>
      </m:oMath>
      <w:r>
        <w:rPr>
          <w:rFonts w:eastAsiaTheme="minorEastAsia"/>
        </w:rPr>
        <w:t xml:space="preserve"> equazioni LI.</w:t>
      </w:r>
    </w:p>
    <w:p w14:paraId="5444F849" w14:textId="001E2945" w:rsidR="00734A79" w:rsidRPr="00FA5FC7" w:rsidRDefault="00734A79" w:rsidP="00050792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In </w:t>
      </w:r>
      <w:r w:rsidR="00F756F5">
        <w:rPr>
          <w:rFonts w:eastAsiaTheme="minorEastAsia"/>
        </w:rPr>
        <w:t>generale</w:t>
      </w:r>
      <w:r>
        <w:rPr>
          <w:rFonts w:eastAsiaTheme="minorEastAsia"/>
        </w:rPr>
        <w:t>, ci saranno tante equazioni alle maglie da risolvere quanti saranno i rami di coalbero o gli anelli.</w:t>
      </w:r>
    </w:p>
    <w:p w14:paraId="44FBEE86" w14:textId="77777777" w:rsidR="0041117D" w:rsidRDefault="0041117D" w:rsidP="00050792">
      <w:pPr>
        <w:spacing w:after="0"/>
      </w:pPr>
    </w:p>
    <w:p w14:paraId="6C828689" w14:textId="77777777" w:rsidR="00D73F4F" w:rsidRDefault="00D73F4F" w:rsidP="00050792">
      <w:pPr>
        <w:spacing w:after="0"/>
      </w:pPr>
    </w:p>
    <w:sectPr w:rsidR="00D73F4F" w:rsidSect="000507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C4AF5"/>
    <w:multiLevelType w:val="hybridMultilevel"/>
    <w:tmpl w:val="80F0D4B2"/>
    <w:lvl w:ilvl="0" w:tplc="2744DD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  <w:bCs/>
        <w:color w:val="FF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45882"/>
    <w:multiLevelType w:val="hybridMultilevel"/>
    <w:tmpl w:val="70641F60"/>
    <w:lvl w:ilvl="0" w:tplc="025027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FF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918CB"/>
    <w:multiLevelType w:val="hybridMultilevel"/>
    <w:tmpl w:val="349CA282"/>
    <w:lvl w:ilvl="0" w:tplc="82D256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C0744"/>
    <w:multiLevelType w:val="hybridMultilevel"/>
    <w:tmpl w:val="CC883C44"/>
    <w:lvl w:ilvl="0" w:tplc="8DC2EC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FF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601209">
    <w:abstractNumId w:val="2"/>
  </w:num>
  <w:num w:numId="2" w16cid:durableId="2064518524">
    <w:abstractNumId w:val="3"/>
  </w:num>
  <w:num w:numId="3" w16cid:durableId="718942151">
    <w:abstractNumId w:val="1"/>
  </w:num>
  <w:num w:numId="4" w16cid:durableId="1670518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45"/>
    <w:rsid w:val="00050792"/>
    <w:rsid w:val="000E5DC8"/>
    <w:rsid w:val="0011548E"/>
    <w:rsid w:val="002504D1"/>
    <w:rsid w:val="00256C69"/>
    <w:rsid w:val="002D4BA4"/>
    <w:rsid w:val="003053EF"/>
    <w:rsid w:val="003239B9"/>
    <w:rsid w:val="0041117D"/>
    <w:rsid w:val="00452FEC"/>
    <w:rsid w:val="00547445"/>
    <w:rsid w:val="00586360"/>
    <w:rsid w:val="005875BA"/>
    <w:rsid w:val="006805F5"/>
    <w:rsid w:val="006D638A"/>
    <w:rsid w:val="006E7135"/>
    <w:rsid w:val="00734A79"/>
    <w:rsid w:val="007B19F7"/>
    <w:rsid w:val="00834C6A"/>
    <w:rsid w:val="0086055A"/>
    <w:rsid w:val="008B7BB5"/>
    <w:rsid w:val="008D031B"/>
    <w:rsid w:val="00932603"/>
    <w:rsid w:val="0093396B"/>
    <w:rsid w:val="009405C2"/>
    <w:rsid w:val="00A31F68"/>
    <w:rsid w:val="00A75B80"/>
    <w:rsid w:val="00B6721B"/>
    <w:rsid w:val="00BE66C2"/>
    <w:rsid w:val="00CA0E05"/>
    <w:rsid w:val="00CB42AD"/>
    <w:rsid w:val="00CB7BC6"/>
    <w:rsid w:val="00CD3A5C"/>
    <w:rsid w:val="00D23021"/>
    <w:rsid w:val="00D73F4F"/>
    <w:rsid w:val="00DE7F00"/>
    <w:rsid w:val="00E348E5"/>
    <w:rsid w:val="00E617EC"/>
    <w:rsid w:val="00E87069"/>
    <w:rsid w:val="00F3146F"/>
    <w:rsid w:val="00F756F5"/>
    <w:rsid w:val="00FA5FC7"/>
    <w:rsid w:val="00FD0A5E"/>
    <w:rsid w:val="00FF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FC633"/>
  <w15:chartTrackingRefBased/>
  <w15:docId w15:val="{0E98A1E4-0603-4113-9E91-A6F7E815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E66C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805F5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FD0A5E"/>
    <w:rPr>
      <w:color w:val="808080"/>
    </w:rPr>
  </w:style>
  <w:style w:type="character" w:styleId="Enfasicorsivo">
    <w:name w:val="Emphasis"/>
    <w:basedOn w:val="Carpredefinitoparagrafo"/>
    <w:uiPriority w:val="20"/>
    <w:qFormat/>
    <w:rsid w:val="000507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Marchegiani</dc:creator>
  <cp:keywords/>
  <dc:description/>
  <cp:lastModifiedBy>Andrea Marchegiani</cp:lastModifiedBy>
  <cp:revision>20</cp:revision>
  <cp:lastPrinted>2023-03-17T15:31:00Z</cp:lastPrinted>
  <dcterms:created xsi:type="dcterms:W3CDTF">2022-04-19T20:07:00Z</dcterms:created>
  <dcterms:modified xsi:type="dcterms:W3CDTF">2023-03-17T18:23:00Z</dcterms:modified>
</cp:coreProperties>
</file>