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Instrucciones para el funcionamiento de la aplicación web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El nombre de la carpeta del proyecto es Ansus. En su interior se encuentran los archivos de vista y hay 4 subcarpetas: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css: se encuentra el código css empleado en la aplicación.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img: se encuentran las imágenes que se han utilizado.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includes: se encuentran todos los archivos de funcionalidad, como son los DAO y los Formularios, por ejemplo, además de otra subcarpeta llamada común, en la que se encuentra la cabecera.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mysql: se encuentra el archivo “ansus.sql”, que contiene los datos de creación de las tablas y el contenido de cada una.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El proyecto debe estar en la carpeta htdocs perteneciente a xampp. Para visualizarla se debe escribir en la barra de navegación localhost/Ansus/index.php y se mostrará la ventana de inicio.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El nombre de la base de datos es “ansus”. Esta se crea automáticamente al importar el archivo “ansus.sql“ e incluye los datos de las tablas. Para importar el usuario de la base de datos se debe importar el archivo “crearUsuario.sql”.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El usuario de la base de datos es “ansus_bowling” y su contraseña es ​”andreayjesus”​.  Se le deben otorgar todos los privilegios.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Los usuarios que existen para probar las funcionalidades de la página web son: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Nombre de usuario: Pepe  /  Contraseña: 12345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Nombre de usuario: jesuss07  /  Contraseña: 1234 (tiene reservas)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Nombre de usuario: Andrea  /  Contraseña: 1234  (tiene reservas)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Nombre de usuario: JuanPa  /  Contraseña: 1234  (tiene reservas)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Nombre de usuario: Pacman  /  Contraseña: patata  (tiene reservas)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Nombre de usuario: Aurora27 /  Contraseña: 5678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Se puede usar cualquiera de estos usuarios de las boleras, aunque también existe la opción de registrar a uno nuevo.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