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240" w:after="160"/>
        <w:jc w:val="center"/>
        <w:rPr>
          <w:rFonts w:ascii="Times New Roman" w:hAnsi="Times New Roman" w:eastAsia="Times New Roman" w:cs="Times New Roman"/>
          <w:b/>
          <w:bCs/>
          <w:sz w:val="32"/>
          <w:szCs w:val="32"/>
          <w:u w:val="none"/>
        </w:rPr>
      </w:pPr>
      <w:bookmarkStart w:id="0" w:name="_GoBack"/>
      <w:bookmarkEnd w:id="0"/>
      <w:r>
        <w:rPr>
          <w:rFonts w:eastAsia="Times New Roman" w:cs="Times New Roman" w:ascii="Times New Roman" w:hAnsi="Times New Roman"/>
          <w:b/>
          <w:bCs/>
          <w:sz w:val="32"/>
          <w:szCs w:val="32"/>
          <w:u w:val="none"/>
        </w:rPr>
        <w:t>Misurazione dei Tempi di Reazione del Sistema Nervoso Umano</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44"/>
        <w:gridCol w:w="5670"/>
      </w:tblGrid>
      <w:tr>
        <w:trPr>
          <w:trHeight w:val="300" w:hRule="atLeast"/>
        </w:trPr>
        <w:tc>
          <w:tcPr>
            <w:tcW w:w="3344"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GB" w:eastAsia="en-US" w:bidi="ar-SA"/>
              </w:rPr>
              <w:t>Corso:</w:t>
            </w:r>
          </w:p>
        </w:tc>
        <w:tc>
          <w:tcPr>
            <w:tcW w:w="5670" w:type="dxa"/>
            <w:tcBorders>
              <w:top w:val="nil"/>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GB" w:eastAsia="en-US" w:bidi="ar-SA"/>
              </w:rPr>
              <w:t>Laboratorio di Elettronica Digitale</w:t>
            </w:r>
          </w:p>
        </w:tc>
      </w:tr>
      <w:tr>
        <w:trPr>
          <w:trHeight w:val="300" w:hRule="atLeast"/>
        </w:trPr>
        <w:tc>
          <w:tcPr>
            <w:tcW w:w="3344"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GB" w:eastAsia="en-US" w:bidi="ar-SA"/>
              </w:rPr>
              <w:t>Anno Accademico:</w:t>
            </w:r>
          </w:p>
        </w:tc>
        <w:tc>
          <w:tcPr>
            <w:tcW w:w="5670" w:type="dxa"/>
            <w:tcBorders>
              <w:top w:val="nil"/>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GB" w:eastAsia="en-US" w:bidi="ar-SA"/>
              </w:rPr>
              <w:t>2022/2023</w:t>
            </w:r>
          </w:p>
        </w:tc>
      </w:tr>
      <w:tr>
        <w:trPr>
          <w:trHeight w:val="300" w:hRule="atLeast"/>
        </w:trPr>
        <w:tc>
          <w:tcPr>
            <w:tcW w:w="3344"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GB" w:eastAsia="en-US" w:bidi="ar-SA"/>
              </w:rPr>
              <w:t>Gruppo di Lavoro:</w:t>
            </w:r>
          </w:p>
        </w:tc>
        <w:tc>
          <w:tcPr>
            <w:tcW w:w="5670" w:type="dxa"/>
            <w:tcBorders>
              <w:top w:val="nil"/>
              <w:left w:val="nil"/>
              <w:bottom w:val="nil"/>
              <w:right w:val="nil"/>
            </w:tcBorders>
            <w:vAlign w:val="center"/>
          </w:tcPr>
          <w:p>
            <w:pPr>
              <w:pStyle w:val="Normal"/>
              <w:widowControl/>
              <w:spacing w:lineRule="auto" w:line="240" w:before="0" w:after="0"/>
              <w:jc w:val="left"/>
              <w:rPr>
                <w:rFonts w:ascii="Times New Roman" w:hAnsi="Times New Roman"/>
                <w:b w:val="false"/>
                <w:bCs w:val="false"/>
                <w:i/>
                <w:i/>
                <w:iCs/>
              </w:rPr>
            </w:pPr>
            <w:r>
              <w:rPr>
                <w:rFonts w:ascii="Times New Roman" w:hAnsi="Times New Roman"/>
                <w:b w:val="false"/>
                <w:bCs w:val="false"/>
                <w:i/>
                <w:iCs/>
              </w:rPr>
              <w:t>Per ragioni di privacy i membri del gruppo sono stati cancellati</w:t>
            </w:r>
          </w:p>
        </w:tc>
      </w:tr>
      <w:tr>
        <w:trPr>
          <w:trHeight w:val="300" w:hRule="atLeast"/>
        </w:trPr>
        <w:tc>
          <w:tcPr>
            <w:tcW w:w="3344"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GB" w:eastAsia="en-US" w:bidi="ar-SA"/>
              </w:rPr>
              <w:t>Data di consegna delle relazione:</w:t>
            </w:r>
          </w:p>
        </w:tc>
        <w:tc>
          <w:tcPr>
            <w:tcW w:w="5670" w:type="dxa"/>
            <w:tcBorders>
              <w:top w:val="nil"/>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GB" w:eastAsia="en-US" w:bidi="ar-SA"/>
              </w:rPr>
              <w:t>13/06/2023</w:t>
            </w:r>
          </w:p>
        </w:tc>
      </w:tr>
    </w:tbl>
    <w:p>
      <w:pPr>
        <w:pStyle w:val="ListParagraph"/>
        <w:numPr>
          <w:ilvl w:val="0"/>
          <w:numId w:val="3"/>
        </w:numPr>
        <w:spacing w:beforeAutospacing="0" w:before="240" w:after="160"/>
        <w:contextualSpacing/>
        <w:rPr>
          <w:rFonts w:ascii="Times New Roman" w:hAnsi="Times New Roman" w:eastAsia="Times New Roman" w:cs="Times New Roman"/>
          <w:b/>
          <w:bCs/>
          <w:sz w:val="32"/>
          <w:szCs w:val="32"/>
          <w:lang w:val="en-GB"/>
        </w:rPr>
      </w:pPr>
      <w:r>
        <w:rPr>
          <w:rFonts w:eastAsia="Times New Roman" w:cs="Times New Roman" w:ascii="Times New Roman" w:hAnsi="Times New Roman"/>
          <w:b/>
          <w:bCs/>
          <w:sz w:val="32"/>
          <w:szCs w:val="32"/>
          <w:lang w:val="en-GB"/>
        </w:rPr>
        <w:t>Obiettivo del Progetto</w:t>
      </w:r>
    </w:p>
    <w:p>
      <w:pPr>
        <w:pStyle w:val="Normal"/>
        <w:ind w:left="720" w:hanging="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La realizzazione di un apparato sperimentale che possa misurare il tempo di reazione umano a uno stimolo visivo attraverso un segnale luminoso.</w:t>
      </w:r>
    </w:p>
    <w:p>
      <w:pPr>
        <w:pStyle w:val="ListParagraph"/>
        <w:numPr>
          <w:ilvl w:val="0"/>
          <w:numId w:val="3"/>
        </w:numPr>
        <w:rPr>
          <w:rFonts w:ascii="Times New Roman" w:hAnsi="Times New Roman" w:eastAsia="Times New Roman" w:cs="Times New Roman"/>
          <w:b/>
          <w:bCs/>
          <w:sz w:val="32"/>
          <w:szCs w:val="32"/>
          <w:lang w:val="en-GB"/>
        </w:rPr>
      </w:pPr>
      <w:r>
        <w:rPr>
          <w:rFonts w:eastAsia="Times New Roman" w:cs="Times New Roman" w:ascii="Times New Roman" w:hAnsi="Times New Roman"/>
          <w:b/>
          <w:bCs/>
          <w:sz w:val="32"/>
          <w:szCs w:val="32"/>
          <w:lang w:val="en-GB"/>
        </w:rPr>
        <w:t>Descrizione dell’Apparato Strumentale</w:t>
      </w:r>
    </w:p>
    <w:p>
      <w:pPr>
        <w:pStyle w:val="Normal"/>
        <w:spacing w:lineRule="auto" w:line="240" w:before="0" w:afterAutospacing="0" w:after="0"/>
        <w:ind w:left="720" w:hanging="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Componenti hardware:</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Breadboard</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Schede Arduino Micro</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Cavi USB Type-A</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Integrati 74LS00N (4 NAND)</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Integrato 74LS76AN (2 FF-JK con CLEAR e PRESET)</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4 Integrati 74LS73AN (2 FF-JK con CLEAR)</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Resistori da 10 kΩ</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Resistore da 1 kΩ</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2 Bottoni</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LED rosso</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LED verde</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LED blu</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1 Kingbright CC56-12YKWA (Display a 8-segmenti a 4 cifre a catodo comune)</w:t>
      </w:r>
    </w:p>
    <w:p>
      <w:pPr>
        <w:pStyle w:val="ListParagraph"/>
        <w:numPr>
          <w:ilvl w:val="1"/>
          <w:numId w:val="2"/>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Cavetti per il collegamento</w:t>
      </w:r>
    </w:p>
    <w:p>
      <w:pPr>
        <w:pStyle w:val="Normal"/>
        <w:spacing w:lineRule="auto" w:line="240" w:before="0" w:afterAutospacing="0" w:after="0"/>
        <w:ind w:left="0" w:hanging="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Componenti software:</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Arduino IDE 1.8.19</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Python 3.10</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numpy 1.22.4</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matplotlib 3.6.3</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PyQt5 5.15.9</w:t>
      </w:r>
    </w:p>
    <w:p>
      <w:pPr>
        <w:pStyle w:val="ListParagraph"/>
        <w:numPr>
          <w:ilvl w:val="1"/>
          <w:numId w:val="1"/>
        </w:numPr>
        <w:spacing w:lineRule="auto" w:line="240"/>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pyserial 3.5</w:t>
      </w:r>
    </w:p>
    <w:p>
      <w:pPr>
        <w:pStyle w:val="Normal"/>
        <w:bidi w:val="0"/>
        <w:spacing w:lineRule="auto" w:line="259" w:beforeAutospacing="0" w:before="0" w:afterAutospacing="0" w:after="160"/>
        <w:ind w:left="720" w:right="0" w:hanging="0"/>
        <w:jc w:val="left"/>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L’apparato sperimentale è composto da sette settori:</w:t>
      </w:r>
    </w:p>
    <w:tbl>
      <w:tblPr>
        <w:tblStyle w:val="TableGrid"/>
        <w:tblW w:w="8294"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2382"/>
        <w:gridCol w:w="1698"/>
        <w:gridCol w:w="4213"/>
      </w:tblGrid>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Arduino master</w:t>
            </w:r>
          </w:p>
        </w:tc>
        <w:tc>
          <w:tcPr>
            <w:tcW w:w="5911" w:type="dxa"/>
            <w:gridSpan w:val="2"/>
            <w:tcBorders>
              <w:top w:val="single" w:sz="4" w:space="0" w:color="DDDDDD"/>
              <w:left w:val="single" w:sz="4" w:space="0" w:color="DDDDDD"/>
              <w:bottom w:val="single" w:sz="4" w:space="0" w:color="DDDDDD"/>
              <w:right w:val="single" w:sz="4" w:space="0" w:color="DDDDDD"/>
            </w:tcBorders>
            <w:shd w:fill="CCCCCC" w:val="clear"/>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Si occupa dell’inizializzazione dell’hardware, di eseguire il test con successiva estrazione della media e della deviazione standard dal set di dati raccolto e del suo invio al monitor seriale. Infine, invia la media arrotondata allo slave.</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Arduino slave</w:t>
            </w:r>
          </w:p>
        </w:tc>
        <w:tc>
          <w:tcPr>
            <w:tcW w:w="5911" w:type="dxa"/>
            <w:gridSpan w:val="2"/>
            <w:tcBorders>
              <w:top w:val="nil"/>
              <w:left w:val="nil"/>
              <w:bottom w:val="nil"/>
              <w:right w:val="nil"/>
            </w:tcBorders>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Si occupa di visualizzare la media sul display 8 segmenti. Ciclicamente controlla l’accesso al registro e se gli è consentito legge il valore dal registro, lo decodifica e lo visualizza.</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LED blu e bottone</w:t>
            </w:r>
          </w:p>
        </w:tc>
        <w:tc>
          <w:tcPr>
            <w:tcW w:w="5911" w:type="dxa"/>
            <w:gridSpan w:val="2"/>
            <w:tcBorders>
              <w:top w:val="nil"/>
              <w:left w:val="nil"/>
              <w:bottom w:val="nil"/>
              <w:right w:val="nil"/>
            </w:tcBorders>
            <w:shd w:fill="CCCCCC" w:val="clear"/>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Queste due componenti sono l’apparato sperimentale vero e proprio, in quanto, si occupano dell’esecuzione del test. Il master accende il LED e aziona il timer poi aspetta la pressione del bottone da parte dell’utente.</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Selettore</w:t>
            </w:r>
          </w:p>
        </w:tc>
        <w:tc>
          <w:tcPr>
            <w:tcW w:w="5911" w:type="dxa"/>
            <w:gridSpan w:val="2"/>
            <w:tcBorders>
              <w:top w:val="nil"/>
              <w:left w:val="nil"/>
              <w:bottom w:val="nil"/>
              <w:right w:val="nil"/>
            </w:tcBorders>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 xml:space="preserve">Si occupa della comunicazione fra il master e lo slave selezionando il clock da inviare al registro per effettuare uno shift. Di fatto, con il supporto del codice, impedisce alle due schede di modificare il registro contemporaneamente. All’accensione del sistema il master acquisisce la priorità sul registro. </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Registro</w:t>
            </w:r>
          </w:p>
        </w:tc>
        <w:tc>
          <w:tcPr>
            <w:tcW w:w="5911" w:type="dxa"/>
            <w:gridSpan w:val="2"/>
            <w:tcBorders>
              <w:top w:val="nil"/>
              <w:left w:val="nil"/>
              <w:bottom w:val="nil"/>
              <w:right w:val="nil"/>
            </w:tcBorders>
            <w:shd w:fill="CCCCCC" w:val="clear"/>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Si occupa di immagazzinare temporaneamente 8-bit della media da passare allo slave. Il master è configurato in sola scrittura mentre lo slave in sola lettura. Il clock per effettuare lo shift è selezionato da un multiplexer che riceve come selettore il risultato del flip-flop toggle.</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Display</w:t>
            </w:r>
          </w:p>
        </w:tc>
        <w:tc>
          <w:tcPr>
            <w:tcW w:w="5911" w:type="dxa"/>
            <w:gridSpan w:val="2"/>
            <w:tcBorders>
              <w:top w:val="nil"/>
              <w:left w:val="nil"/>
              <w:bottom w:val="nil"/>
              <w:right w:val="nil"/>
            </w:tcBorders>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Visualizza la media alla fine del test.</w:t>
            </w:r>
          </w:p>
        </w:tc>
      </w:tr>
      <w:tr>
        <w:trPr>
          <w:trHeight w:val="300" w:hRule="atLeast"/>
        </w:trPr>
        <w:tc>
          <w:tcPr>
            <w:tcW w:w="2382"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Soft(ware) reset</w:t>
            </w:r>
          </w:p>
        </w:tc>
        <w:tc>
          <w:tcPr>
            <w:tcW w:w="5911" w:type="dxa"/>
            <w:gridSpan w:val="2"/>
            <w:tcBorders>
              <w:top w:val="nil"/>
              <w:left w:val="nil"/>
              <w:bottom w:val="nil"/>
              <w:right w:val="nil"/>
            </w:tcBorders>
            <w:shd w:fill="CCCCCC" w:val="clear"/>
            <w:vAlign w:val="cente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 xml:space="preserve">Si occupa di sincronizzare il comportamento delle due schede Arduino. È collegato al </w:t>
            </w:r>
            <w:r>
              <w:rPr>
                <w:rFonts w:eastAsia="Times New Roman" w:cs="Times New Roman" w:ascii="Times New Roman" w:hAnsi="Times New Roman"/>
                <w:b/>
                <w:bCs/>
                <w:kern w:val="0"/>
                <w:sz w:val="22"/>
                <w:szCs w:val="22"/>
                <w:lang w:val="en-GB" w:eastAsia="en-US" w:bidi="ar-SA"/>
              </w:rPr>
              <w:t>PIN 7</w:t>
            </w:r>
            <w:r>
              <w:rPr>
                <w:rFonts w:eastAsia="Times New Roman" w:cs="Times New Roman" w:ascii="Times New Roman" w:hAnsi="Times New Roman"/>
                <w:b w:val="false"/>
                <w:bCs w:val="false"/>
                <w:kern w:val="0"/>
                <w:sz w:val="22"/>
                <w:szCs w:val="22"/>
                <w:lang w:val="en-GB" w:eastAsia="en-US" w:bidi="ar-SA"/>
              </w:rPr>
              <w:t xml:space="preserve"> e gestito internamente come interrupt.</w:t>
            </w:r>
          </w:p>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Perchè è stato necessario introdurlo? A causa di un hard(ware) reset del master la priorità sul registro potrebbe andare allo slave che inizierebbe a leggere il primo byte del valore e aspetterebbe il master per il secondo byte, quando il master, dopo il reset e il test, invierà il primo byte della media, lo slave lo interpreterà come secondo generando un’effetto a catena su tutt</w:t>
            </w:r>
            <w:r>
              <w:rPr>
                <w:rFonts w:eastAsia="Times New Roman" w:cs="Times New Roman" w:ascii="Times New Roman" w:hAnsi="Times New Roman"/>
                <w:b w:val="false"/>
                <w:bCs w:val="false"/>
                <w:kern w:val="0"/>
                <w:sz w:val="22"/>
                <w:szCs w:val="22"/>
                <w:lang w:val="en-GB" w:eastAsia="en-US" w:bidi="ar-SA"/>
              </w:rPr>
              <w:t>i</w:t>
            </w:r>
            <w:r>
              <w:rPr>
                <w:rFonts w:eastAsia="Times New Roman" w:cs="Times New Roman" w:ascii="Times New Roman" w:hAnsi="Times New Roman"/>
                <w:b w:val="false"/>
                <w:bCs w:val="false"/>
                <w:kern w:val="0"/>
                <w:sz w:val="22"/>
                <w:szCs w:val="22"/>
                <w:lang w:val="en-GB" w:eastAsia="en-US" w:bidi="ar-SA"/>
              </w:rPr>
              <w:t xml:space="preserve"> i successivi test.</w:t>
            </w:r>
          </w:p>
        </w:tc>
      </w:tr>
      <w:tr>
        <w:trPr>
          <w:trHeight w:val="300" w:hRule="atLeast"/>
        </w:trPr>
        <w:tc>
          <w:tcPr>
            <w:tcW w:w="4080" w:type="dxa"/>
            <w:gridSpan w:val="2"/>
            <w:tcBorders>
              <w:top w:val="nil"/>
              <w:left w:val="nil"/>
              <w:bottom w:val="nil"/>
              <w:right w:val="nil"/>
            </w:tcBorders>
            <w:vAlign w:val="center"/>
          </w:tcPr>
          <w:p>
            <w:pPr>
              <w:pStyle w:val="Normal"/>
              <w:widowControl/>
              <w:spacing w:lineRule="auto" w:line="259" w:before="0" w:after="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2"/>
                <w:szCs w:val="22"/>
                <w:lang w:val="en-GB"/>
              </w:rPr>
            </w:pPr>
            <w:r>
              <w:rPr>
                <w:rFonts w:eastAsia="Times New Roman" w:cs="Times New Roman" w:ascii="Times New Roman" w:hAnsi="Times New Roman"/>
                <w:b w:val="false"/>
                <w:bCs w:val="false"/>
                <w:i w:val="false"/>
                <w:iCs w:val="false"/>
                <w:caps w:val="false"/>
                <w:smallCaps w:val="false"/>
                <w:color w:val="000000" w:themeColor="text1" w:themeShade="ff" w:themeTint="ff"/>
                <w:kern w:val="0"/>
                <w:sz w:val="22"/>
                <w:szCs w:val="22"/>
                <w:lang w:val="en-GB" w:eastAsia="en-US" w:bidi="ar-SA"/>
              </w:rPr>
              <w:t>In questa fase della realizzazione è possibile distiguere: il master (basso); lo slave (alto); il selettore in basso composto da un OR (sinistra), il flip-flop toggle (centro) e il multiplexer (destra); il registro a 8-bit (alto); il LED blu con bottone in alto sulla destra; il soft(ware) reset in alto tra il registro e il LED.</w:t>
            </w:r>
          </w:p>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4213" w:type="dxa"/>
            <w:tcBorders>
              <w:top w:val="nil"/>
              <w:left w:val="nil"/>
              <w:bottom w:val="nil"/>
              <w:right w:val="nil"/>
            </w:tcBorders>
            <w:vAlign w:val="cente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drawing>
                <wp:anchor behindDoc="0" distT="0" distB="0" distL="0" distR="0" simplePos="0" locked="0" layoutInCell="0" allowOverlap="1" relativeHeight="4">
                  <wp:simplePos x="0" y="0"/>
                  <wp:positionH relativeFrom="column">
                    <wp:posOffset>0</wp:posOffset>
                  </wp:positionH>
                  <wp:positionV relativeFrom="paragraph">
                    <wp:posOffset>133350</wp:posOffset>
                  </wp:positionV>
                  <wp:extent cx="2538730" cy="126428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538730" cy="1264285"/>
                          </a:xfrm>
                          <a:prstGeom prst="rect">
                            <a:avLst/>
                          </a:prstGeom>
                        </pic:spPr>
                      </pic:pic>
                    </a:graphicData>
                  </a:graphic>
                </wp:anchor>
              </w:drawing>
            </w:r>
          </w:p>
        </w:tc>
      </w:tr>
      <w:tr>
        <w:trPr>
          <w:trHeight w:val="300" w:hRule="atLeast"/>
        </w:trPr>
        <w:tc>
          <w:tcPr>
            <w:tcW w:w="8293" w:type="dxa"/>
            <w:gridSpan w:val="3"/>
            <w:tcBorders>
              <w:top w:val="nil"/>
              <w:left w:val="nil"/>
              <w:bottom w:val="nil"/>
              <w:right w:val="nil"/>
            </w:tcBorders>
            <w:vAlign w:val="center"/>
          </w:tcPr>
          <w:p>
            <w:pPr>
              <w:pStyle w:val="Normal"/>
              <w:widowControl/>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drawing>
                <wp:inline distT="0" distB="0" distL="0" distR="0">
                  <wp:extent cx="2546985" cy="25069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5006" r="0" b="40865"/>
                          <a:stretch>
                            <a:fillRect/>
                          </a:stretch>
                        </pic:blipFill>
                        <pic:spPr bwMode="auto">
                          <a:xfrm>
                            <a:off x="0" y="0"/>
                            <a:ext cx="2546985" cy="2506980"/>
                          </a:xfrm>
                          <a:prstGeom prst="rect">
                            <a:avLst/>
                          </a:prstGeom>
                        </pic:spPr>
                      </pic:pic>
                    </a:graphicData>
                  </a:graphic>
                </wp:inline>
              </w:drawing>
            </w:r>
          </w:p>
        </w:tc>
      </w:tr>
    </w:tbl>
    <w:p>
      <w:pPr>
        <w:pStyle w:val="ListParagraph"/>
        <w:numPr>
          <w:ilvl w:val="0"/>
          <w:numId w:val="3"/>
        </w:numPr>
        <w:rPr>
          <w:rFonts w:ascii="Times New Roman" w:hAnsi="Times New Roman" w:eastAsia="Times New Roman" w:cs="Times New Roman"/>
          <w:b/>
          <w:bCs/>
          <w:sz w:val="32"/>
          <w:szCs w:val="32"/>
          <w:lang w:val="en-GB"/>
        </w:rPr>
      </w:pPr>
      <w:r>
        <w:rPr>
          <w:rFonts w:eastAsia="Times New Roman" w:cs="Times New Roman" w:ascii="Times New Roman" w:hAnsi="Times New Roman"/>
          <w:b/>
          <w:bCs/>
          <w:sz w:val="32"/>
          <w:szCs w:val="32"/>
          <w:lang w:val="en-GB"/>
        </w:rPr>
        <w:t>Descrizione della Metodologia di Misura</w:t>
      </w:r>
    </w:p>
    <w:p>
      <w:pPr>
        <w:pStyle w:val="Normal"/>
        <w:bidi w:val="0"/>
        <w:spacing w:lineRule="auto" w:line="259" w:beforeAutospacing="0" w:before="0" w:afterAutospacing="0" w:after="160"/>
        <w:ind w:left="720" w:right="0" w:hanging="0"/>
        <w:jc w:val="both"/>
        <w:rPr>
          <w:rFonts w:ascii="Times New Roman" w:hAnsi="Times New Roman" w:eastAsia="Times New Roman" w:cs="Times New Roman"/>
          <w:b w:val="false"/>
          <w:bCs w:val="false"/>
          <w:i w:val="false"/>
          <w:i w:val="false"/>
          <w:iCs w:val="false"/>
          <w:sz w:val="22"/>
          <w:szCs w:val="22"/>
          <w:lang w:val="en-GB"/>
        </w:rPr>
      </w:pPr>
      <w:r>
        <w:rPr>
          <w:rFonts w:eastAsia="Times New Roman" w:cs="Times New Roman" w:ascii="Times New Roman" w:hAnsi="Times New Roman"/>
          <w:b w:val="false"/>
          <w:bCs w:val="false"/>
          <w:sz w:val="22"/>
          <w:szCs w:val="22"/>
          <w:lang w:val="en-GB"/>
        </w:rPr>
        <w:t xml:space="preserve">Prima di effettuare il test è necessario configurare il monitor seriale fornito con l’apparato sperimentale. Si avvia l’interprete Python seguito da </w:t>
      </w:r>
      <w:r>
        <w:rPr>
          <w:rFonts w:eastAsia="Times New Roman" w:cs="Times New Roman" w:ascii="Times New Roman" w:hAnsi="Times New Roman"/>
          <w:b w:val="false"/>
          <w:bCs w:val="false"/>
          <w:i/>
          <w:iCs/>
          <w:sz w:val="22"/>
          <w:szCs w:val="22"/>
          <w:lang w:val="en-GB"/>
        </w:rPr>
        <w:t>sermon.py</w:t>
      </w:r>
      <w:r>
        <w:rPr>
          <w:rFonts w:eastAsia="Times New Roman" w:cs="Times New Roman" w:ascii="Times New Roman" w:hAnsi="Times New Roman"/>
          <w:b w:val="false"/>
          <w:bCs w:val="false"/>
          <w:i w:val="false"/>
          <w:iCs w:val="false"/>
          <w:sz w:val="22"/>
          <w:szCs w:val="22"/>
          <w:lang w:val="en-GB"/>
        </w:rPr>
        <w:t xml:space="preserve"> tramite riga di comando. Selezionare la porta dal menu a discesa e premere </w:t>
      </w:r>
      <w:r>
        <w:rPr>
          <w:rFonts w:eastAsia="Times New Roman" w:cs="Times New Roman" w:ascii="Times New Roman" w:hAnsi="Times New Roman"/>
          <w:b/>
          <w:bCs/>
          <w:i w:val="false"/>
          <w:iCs w:val="false"/>
          <w:sz w:val="22"/>
          <w:szCs w:val="22"/>
          <w:lang w:val="en-GB"/>
        </w:rPr>
        <w:t>Connect</w:t>
      </w:r>
      <w:r>
        <w:rPr>
          <w:rFonts w:eastAsia="Times New Roman" w:cs="Times New Roman" w:ascii="Times New Roman" w:hAnsi="Times New Roman"/>
          <w:b w:val="false"/>
          <w:bCs w:val="false"/>
          <w:i w:val="false"/>
          <w:iCs w:val="false"/>
          <w:sz w:val="22"/>
          <w:szCs w:val="22"/>
          <w:lang w:val="en-GB"/>
        </w:rPr>
        <w:t xml:space="preserve">. Per inviare comandi alla scheda Arduino tramite seriale basterà digitare il comando nella barra di input e premere </w:t>
      </w:r>
      <w:r>
        <w:rPr>
          <w:rFonts w:eastAsia="Times New Roman" w:cs="Times New Roman" w:ascii="Times New Roman" w:hAnsi="Times New Roman"/>
          <w:b/>
          <w:bCs/>
          <w:i w:val="false"/>
          <w:iCs w:val="false"/>
          <w:sz w:val="22"/>
          <w:szCs w:val="22"/>
          <w:lang w:val="en-GB"/>
        </w:rPr>
        <w:t>Invio</w:t>
      </w:r>
      <w:r>
        <w:rPr>
          <w:rFonts w:eastAsia="Times New Roman" w:cs="Times New Roman" w:ascii="Times New Roman" w:hAnsi="Times New Roman"/>
          <w:b w:val="false"/>
          <w:bCs w:val="false"/>
          <w:i w:val="false"/>
          <w:iCs w:val="false"/>
          <w:sz w:val="22"/>
          <w:szCs w:val="22"/>
          <w:lang w:val="en-GB"/>
        </w:rPr>
        <w:t xml:space="preserve"> o il bottone </w:t>
      </w:r>
      <w:r>
        <w:rPr>
          <w:rFonts w:eastAsia="Times New Roman" w:cs="Times New Roman" w:ascii="Times New Roman" w:hAnsi="Times New Roman"/>
          <w:b/>
          <w:bCs/>
          <w:i w:val="false"/>
          <w:iCs w:val="false"/>
          <w:sz w:val="22"/>
          <w:szCs w:val="22"/>
          <w:lang w:val="en-GB"/>
        </w:rPr>
        <w:t>Enter</w:t>
      </w:r>
      <w:r>
        <w:rPr>
          <w:rFonts w:eastAsia="Times New Roman" w:cs="Times New Roman" w:ascii="Times New Roman" w:hAnsi="Times New Roman"/>
          <w:b w:val="false"/>
          <w:bCs w:val="false"/>
          <w:i w:val="false"/>
          <w:iCs w:val="false"/>
          <w:sz w:val="22"/>
          <w:szCs w:val="22"/>
          <w:lang w:val="en-GB"/>
        </w:rPr>
        <w:t>.</w:t>
      </w:r>
    </w:p>
    <w:p>
      <w:pPr>
        <w:pStyle w:val="Normal"/>
        <w:bidi w:val="0"/>
        <w:spacing w:lineRule="auto" w:line="259" w:beforeAutospacing="0" w:before="0" w:afterAutospacing="0" w:after="160"/>
        <w:ind w:left="720" w:right="0" w:hanging="0"/>
        <w:jc w:val="both"/>
        <w:rPr>
          <w:rFonts w:ascii="Times New Roman" w:hAnsi="Times New Roman" w:eastAsia="Times New Roman" w:cs="Times New Roman"/>
          <w:b w:val="false"/>
          <w:bCs w:val="false"/>
          <w:i w:val="false"/>
          <w:i w:val="false"/>
          <w:iCs w:val="false"/>
          <w:sz w:val="22"/>
          <w:szCs w:val="22"/>
          <w:lang w:val="en-GB"/>
        </w:rPr>
      </w:pPr>
      <w:r>
        <w:rPr>
          <w:rFonts w:eastAsia="Times New Roman" w:cs="Times New Roman" w:ascii="Times New Roman" w:hAnsi="Times New Roman"/>
          <w:b w:val="false"/>
          <w:bCs w:val="false"/>
          <w:i w:val="false"/>
          <w:iCs w:val="false"/>
          <w:sz w:val="22"/>
          <w:szCs w:val="22"/>
          <w:lang w:val="en-GB"/>
        </w:rPr>
        <w:t>I comandi riconosciuti dal master:</w:t>
      </w:r>
    </w:p>
    <w:tbl>
      <w:tblPr>
        <w:tblStyle w:val="TableGrid"/>
        <w:tblW w:w="8296"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4148"/>
        <w:gridCol w:w="4147"/>
      </w:tblGrid>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val="false"/>
                <w:bCs w:val="false"/>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halt</w:t>
            </w:r>
          </w:p>
        </w:tc>
        <w:tc>
          <w:tcPr>
            <w:tcW w:w="4147" w:type="dxa"/>
            <w:tcBorders>
              <w:top w:val="nil"/>
              <w:left w:val="nil"/>
              <w:bottom w:val="nil"/>
              <w:right w:val="nil"/>
            </w:tcBorders>
            <w:shd w:fill="CCCCCC" w:val="clear"/>
          </w:tcPr>
          <w:p>
            <w:pPr>
              <w:pStyle w:val="Normal"/>
              <w:widowControl/>
              <w:bidi w:val="0"/>
              <w:spacing w:lineRule="auto" w:line="259" w:beforeAutospacing="0" w:before="0" w:afterAutospacing="0" w:after="0"/>
              <w:ind w:left="0" w:right="0" w:hanging="0"/>
              <w:jc w:val="left"/>
              <w:rPr>
                <w:rFonts w:ascii="Times New Roman" w:hAnsi="Times New Roman" w:eastAsia="Times New Roman" w:cs="Times New Roman"/>
                <w:b w:val="false"/>
                <w:bCs w:val="false"/>
                <w:i w:val="false"/>
                <w:i w:val="false"/>
                <w:iCs w:val="false"/>
                <w:sz w:val="22"/>
                <w:szCs w:val="22"/>
                <w:lang w:val="en-GB"/>
              </w:rPr>
            </w:pPr>
            <w:r>
              <w:rPr>
                <w:rFonts w:eastAsia="Times New Roman" w:cs="Times New Roman" w:ascii="Times New Roman" w:hAnsi="Times New Roman"/>
                <w:b w:val="false"/>
                <w:bCs w:val="false"/>
                <w:i w:val="false"/>
                <w:iCs w:val="false"/>
                <w:kern w:val="0"/>
                <w:sz w:val="22"/>
                <w:szCs w:val="22"/>
                <w:lang w:val="en-GB" w:eastAsia="en-US" w:bidi="ar-SA"/>
              </w:rPr>
              <w:t>Imposta lo stato di riposo.</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reset</w:t>
            </w:r>
          </w:p>
        </w:tc>
        <w:tc>
          <w:tcPr>
            <w:tcW w:w="4147"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Corrisponde al soft(ware) reset.</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test-start</w:t>
            </w:r>
          </w:p>
        </w:tc>
        <w:tc>
          <w:tcPr>
            <w:tcW w:w="4147" w:type="dxa"/>
            <w:tcBorders>
              <w:top w:val="nil"/>
              <w:left w:val="nil"/>
              <w:bottom w:val="nil"/>
              <w:right w:val="nil"/>
            </w:tcBorders>
            <w:shd w:fill="CCCCCC" w:val="clea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Inizia il test.</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test-stop</w:t>
            </w:r>
          </w:p>
        </w:tc>
        <w:tc>
          <w:tcPr>
            <w:tcW w:w="4147" w:type="dxa"/>
            <w:tcBorders>
              <w:top w:val="nil"/>
              <w:left w:val="nil"/>
              <w:bottom w:val="nil"/>
              <w:right w:val="nil"/>
            </w:tcBorders>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Finisce il test, analizza il campione e visualizza i risultati.</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test-pause</w:t>
            </w:r>
          </w:p>
        </w:tc>
        <w:tc>
          <w:tcPr>
            <w:tcW w:w="4147" w:type="dxa"/>
            <w:tcBorders>
              <w:top w:val="nil"/>
              <w:left w:val="nil"/>
              <w:bottom w:val="nil"/>
              <w:right w:val="nil"/>
            </w:tcBorders>
            <w:shd w:fill="CCCCCC" w:val="clea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Sospende il test.</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test-resume</w:t>
            </w:r>
          </w:p>
        </w:tc>
        <w:tc>
          <w:tcPr>
            <w:tcW w:w="4147" w:type="dxa"/>
            <w:tcBorders>
              <w:top w:val="nil"/>
              <w:left w:val="nil"/>
              <w:bottom w:val="nil"/>
              <w:right w:val="nil"/>
            </w:tcBorders>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Riprende il test.</w:t>
            </w:r>
          </w:p>
        </w:tc>
      </w:tr>
      <w:tr>
        <w:trPr>
          <w:trHeight w:val="300" w:hRule="atLeast"/>
        </w:trPr>
        <w:tc>
          <w:tcPr>
            <w:tcW w:w="4148" w:type="dxa"/>
            <w:tcBorders>
              <w:top w:val="nil"/>
              <w:left w:val="nil"/>
              <w:bottom w:val="nil"/>
              <w:right w:val="nil"/>
            </w:tcBorders>
            <w:vAlign w:val="center"/>
          </w:tcPr>
          <w:p>
            <w:pPr>
              <w:pStyle w:val="Normal"/>
              <w:widowControl/>
              <w:bidi w:val="0"/>
              <w:spacing w:lineRule="auto" w:line="240" w:before="0" w:after="0"/>
              <w:jc w:val="right"/>
              <w:rPr>
                <w:rFonts w:ascii="Times New Roman" w:hAnsi="Times New Roman" w:eastAsia="Times New Roman" w:cs="Times New Roman"/>
                <w:b/>
                <w:bCs/>
                <w:i w:val="false"/>
                <w:i w:val="false"/>
                <w:iCs w:val="false"/>
                <w:sz w:val="22"/>
                <w:szCs w:val="22"/>
                <w:lang w:val="en-GB"/>
              </w:rPr>
            </w:pPr>
            <w:r>
              <w:rPr>
                <w:rFonts w:eastAsia="Times New Roman" w:cs="Times New Roman" w:ascii="Times New Roman" w:hAnsi="Times New Roman"/>
                <w:b/>
                <w:bCs/>
                <w:i w:val="false"/>
                <w:iCs w:val="false"/>
                <w:kern w:val="0"/>
                <w:sz w:val="22"/>
                <w:szCs w:val="22"/>
                <w:lang w:val="en-GB" w:eastAsia="en-US" w:bidi="ar-SA"/>
              </w:rPr>
              <w:t>test-analize</w:t>
            </w:r>
          </w:p>
        </w:tc>
        <w:tc>
          <w:tcPr>
            <w:tcW w:w="4147" w:type="dxa"/>
            <w:tcBorders>
              <w:top w:val="nil"/>
              <w:left w:val="nil"/>
              <w:bottom w:val="nil"/>
              <w:right w:val="nil"/>
            </w:tcBorders>
            <w:shd w:fill="CCCCCC" w:val="clear"/>
          </w:tcPr>
          <w:p>
            <w:pPr>
              <w:pStyle w:val="Normal"/>
              <w:widowControl/>
              <w:bidi w:val="0"/>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Analizza il campione e visualizza i risultati.</w:t>
            </w:r>
          </w:p>
        </w:tc>
      </w:tr>
    </w:tbl>
    <w:p>
      <w:pPr>
        <w:pStyle w:val="Normal"/>
        <w:spacing w:beforeAutospacing="0" w:before="240" w:after="160"/>
        <w:ind w:left="720" w:hanging="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I comandi riconosciuti dallo slave:</w:t>
      </w:r>
    </w:p>
    <w:tbl>
      <w:tblPr>
        <w:tblStyle w:val="TableGrid"/>
        <w:tblW w:w="8296"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4148"/>
        <w:gridCol w:w="4147"/>
      </w:tblGrid>
      <w:tr>
        <w:trPr>
          <w:trHeight w:val="300" w:hRule="atLeast"/>
        </w:trPr>
        <w:tc>
          <w:tcPr>
            <w:tcW w:w="4148" w:type="dxa"/>
            <w:tcBorders>
              <w:top w:val="nil"/>
              <w:left w:val="nil"/>
              <w:bottom w:val="nil"/>
              <w:right w:val="nil"/>
            </w:tcBorders>
            <w:vAlign w:val="center"/>
          </w:tcPr>
          <w:p>
            <w:pPr>
              <w:pStyle w:val="Normal"/>
              <w:widowControl/>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halt</w:t>
            </w:r>
          </w:p>
        </w:tc>
        <w:tc>
          <w:tcPr>
            <w:tcW w:w="4147" w:type="dxa"/>
            <w:tcBorders>
              <w:top w:val="nil"/>
              <w:left w:val="nil"/>
              <w:bottom w:val="nil"/>
              <w:right w:val="nil"/>
            </w:tcBorders>
            <w:shd w:fill="CCCCCC" w:val="clear"/>
          </w:tcPr>
          <w:p>
            <w:pPr>
              <w:pStyle w:val="Normal"/>
              <w:widowControl/>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Imposta la scheda in attesa del privilegio per leggere dal registro.</w:t>
            </w:r>
          </w:p>
        </w:tc>
      </w:tr>
      <w:tr>
        <w:trPr>
          <w:trHeight w:val="300" w:hRule="atLeast"/>
        </w:trPr>
        <w:tc>
          <w:tcPr>
            <w:tcW w:w="4148" w:type="dxa"/>
            <w:tcBorders>
              <w:top w:val="nil"/>
              <w:left w:val="nil"/>
              <w:bottom w:val="nil"/>
              <w:right w:val="nil"/>
            </w:tcBorders>
            <w:vAlign w:val="center"/>
          </w:tcPr>
          <w:p>
            <w:pPr>
              <w:pStyle w:val="Normal"/>
              <w:widowControl/>
              <w:spacing w:lineRule="auto" w:line="240" w:before="0" w:after="0"/>
              <w:jc w:val="right"/>
              <w:rPr>
                <w:rFonts w:ascii="Times New Roman" w:hAnsi="Times New Roman" w:eastAsia="Times New Roman" w:cs="Times New Roman"/>
                <w:b/>
                <w:bCs/>
                <w:sz w:val="22"/>
                <w:szCs w:val="22"/>
                <w:lang w:val="en-GB"/>
              </w:rPr>
            </w:pPr>
            <w:r>
              <w:rPr>
                <w:rFonts w:eastAsia="Times New Roman" w:cs="Times New Roman" w:ascii="Times New Roman" w:hAnsi="Times New Roman"/>
                <w:b/>
                <w:bCs/>
                <w:kern w:val="0"/>
                <w:sz w:val="22"/>
                <w:szCs w:val="22"/>
                <w:lang w:val="en-GB" w:eastAsia="en-US" w:bidi="ar-SA"/>
              </w:rPr>
              <w:t>reset</w:t>
            </w:r>
          </w:p>
        </w:tc>
        <w:tc>
          <w:tcPr>
            <w:tcW w:w="4147" w:type="dxa"/>
            <w:tcBorders>
              <w:top w:val="nil"/>
              <w:left w:val="nil"/>
              <w:bottom w:val="nil"/>
              <w:right w:val="nil"/>
            </w:tcBorders>
          </w:tcPr>
          <w:p>
            <w:pPr>
              <w:pStyle w:val="Normal"/>
              <w:widowControl/>
              <w:spacing w:lineRule="auto" w:line="240" w:before="0" w:after="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Corrisponde al soft(ware) reset.</w:t>
            </w:r>
          </w:p>
        </w:tc>
      </w:tr>
    </w:tbl>
    <w:p>
      <w:pPr>
        <w:pStyle w:val="Normal"/>
        <w:bidi w:val="0"/>
        <w:spacing w:lineRule="auto" w:line="259" w:beforeAutospacing="0" w:before="240" w:afterAutospacing="0" w:after="160"/>
        <w:ind w:left="720" w:right="0" w:hanging="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 xml:space="preserve">Il test si compone di due stati: il primo genera pseudocasualmente il delay dopo il quale il master accenderà il LED blu; il secondo controlla ciclicamente lo stato del bottone, se premuto spegne il LED blu, verifica la correttezza del dato e lo immagazzina, se il numero massimo di dati è stato raggiunto passa all’analisi, altrimenti, passa al primo stato per generare un nuovo segnale. </w:t>
      </w:r>
    </w:p>
    <w:p>
      <w:pPr>
        <w:pStyle w:val="Normal"/>
        <w:ind w:left="720" w:hanging="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 xml:space="preserve">L’analisi fatta dal master verifica che ci siano almeno tre dati per effettuare il calcolo della deviazione standard (dividendo per N – 2), calcola </w:t>
      </w:r>
      <w:r>
        <w:rPr>
          <w:rFonts w:eastAsia="Times New Roman" w:cs="Times New Roman" w:ascii="Times New Roman" w:hAnsi="Times New Roman"/>
          <w:b w:val="false"/>
          <w:bCs w:val="false"/>
          <w:sz w:val="22"/>
          <w:szCs w:val="22"/>
          <w:lang w:val="en-GB"/>
        </w:rPr>
        <w:t xml:space="preserve">la </w:t>
      </w:r>
      <w:r>
        <w:rPr>
          <w:rFonts w:eastAsia="Times New Roman" w:cs="Times New Roman" w:ascii="Times New Roman" w:hAnsi="Times New Roman"/>
          <w:b w:val="false"/>
          <w:bCs w:val="false"/>
          <w:sz w:val="22"/>
          <w:szCs w:val="22"/>
          <w:lang w:val="en-GB"/>
        </w:rPr>
        <w:t xml:space="preserve">media e visualizza sul monitor seriale i risulati e il campione. Il set di dati è preceduto dalla sequenza </w:t>
      </w:r>
      <w:r>
        <w:rPr>
          <w:rFonts w:eastAsia="Times New Roman" w:cs="Times New Roman" w:ascii="Times New Roman" w:hAnsi="Times New Roman"/>
          <w:b/>
          <w:bCs/>
          <w:sz w:val="22"/>
          <w:szCs w:val="22"/>
          <w:lang w:val="en-GB"/>
        </w:rPr>
        <w:t>$0$</w:t>
      </w:r>
      <w:r>
        <w:rPr>
          <w:rFonts w:eastAsia="Times New Roman" w:cs="Times New Roman" w:ascii="Times New Roman" w:hAnsi="Times New Roman"/>
          <w:b w:val="false"/>
          <w:bCs w:val="false"/>
          <w:sz w:val="22"/>
          <w:szCs w:val="22"/>
          <w:lang w:val="en-GB"/>
        </w:rPr>
        <w:t xml:space="preserve"> e finisce con un fine riga. I dati sono divisi dal </w:t>
      </w:r>
      <w:r>
        <w:rPr>
          <w:rFonts w:eastAsia="Times New Roman" w:cs="Times New Roman" w:ascii="Times New Roman" w:hAnsi="Times New Roman"/>
          <w:b/>
          <w:bCs/>
          <w:sz w:val="22"/>
          <w:szCs w:val="22"/>
          <w:lang w:val="en-GB"/>
        </w:rPr>
        <w:t>;</w:t>
      </w:r>
      <w:r>
        <w:rPr>
          <w:rFonts w:eastAsia="Times New Roman" w:cs="Times New Roman" w:ascii="Times New Roman" w:hAnsi="Times New Roman"/>
          <w:b w:val="false"/>
          <w:bCs w:val="false"/>
          <w:sz w:val="22"/>
          <w:szCs w:val="22"/>
          <w:lang w:val="en-GB"/>
        </w:rPr>
        <w:t xml:space="preserve"> (compreso l’ultimo). Utilizzando il monitor seriale fornito sarà possibile premere </w:t>
      </w:r>
      <w:r>
        <w:rPr>
          <w:rFonts w:eastAsia="Times New Roman" w:cs="Times New Roman" w:ascii="Times New Roman" w:hAnsi="Times New Roman"/>
          <w:b/>
          <w:bCs/>
          <w:sz w:val="22"/>
          <w:szCs w:val="22"/>
          <w:lang w:val="en-GB"/>
        </w:rPr>
        <w:t>Extract</w:t>
      </w:r>
      <w:r>
        <w:rPr>
          <w:rFonts w:eastAsia="Times New Roman" w:cs="Times New Roman" w:ascii="Times New Roman" w:hAnsi="Times New Roman"/>
          <w:b w:val="false"/>
          <w:bCs w:val="false"/>
          <w:sz w:val="22"/>
          <w:szCs w:val="22"/>
          <w:lang w:val="en-GB"/>
        </w:rPr>
        <w:t xml:space="preserve"> per estrarre i dati, visualizzarli nel pannello accanto per poter essere controllati manualmente e salvati tramite il bottone </w:t>
      </w:r>
      <w:r>
        <w:rPr>
          <w:rFonts w:eastAsia="Times New Roman" w:cs="Times New Roman" w:ascii="Times New Roman" w:hAnsi="Times New Roman"/>
          <w:b/>
          <w:bCs/>
          <w:sz w:val="22"/>
          <w:szCs w:val="22"/>
          <w:lang w:val="en-GB"/>
        </w:rPr>
        <w:t>Save</w:t>
      </w:r>
      <w:r>
        <w:rPr>
          <w:rFonts w:eastAsia="Times New Roman" w:cs="Times New Roman" w:ascii="Times New Roman" w:hAnsi="Times New Roman"/>
          <w:b w:val="false"/>
          <w:bCs w:val="false"/>
          <w:sz w:val="22"/>
          <w:szCs w:val="22"/>
          <w:lang w:val="en-GB"/>
        </w:rPr>
        <w:t>.</w:t>
      </w:r>
    </w:p>
    <w:p>
      <w:pPr>
        <w:pStyle w:val="Normal"/>
        <w:ind w:left="720" w:hanging="0"/>
        <w:jc w:val="both"/>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sz w:val="22"/>
          <w:szCs w:val="22"/>
          <w:lang w:val="en-GB"/>
        </w:rPr>
        <w:t xml:space="preserve">Alla fine dell’analisi la media viene arrotondata e inviata allo slave in due step: il primo invia il byte più significativo (Most Signficant Byte – MSB) dal bit più significativo a quello meno significativo; il secondo invia il byte meno significativo (Less Signficant Byte – LSB) con la stessa </w:t>
      </w:r>
      <w:r>
        <w:rPr>
          <w:rFonts w:eastAsia="Times New Roman" w:cs="Times New Roman" w:ascii="Times New Roman" w:hAnsi="Times New Roman"/>
          <w:b w:val="false"/>
          <w:bCs w:val="false"/>
          <w:sz w:val="22"/>
          <w:szCs w:val="22"/>
          <w:lang w:val="en-GB"/>
        </w:rPr>
        <w:t>convenzione</w:t>
      </w:r>
      <w:r>
        <w:rPr>
          <w:rFonts w:eastAsia="Times New Roman" w:cs="Times New Roman" w:ascii="Times New Roman" w:hAnsi="Times New Roman"/>
          <w:b w:val="false"/>
          <w:bCs w:val="false"/>
          <w:sz w:val="22"/>
          <w:szCs w:val="22"/>
          <w:lang w:val="en-GB"/>
        </w:rPr>
        <w:t xml:space="preserve">. Al termine del caricamento del byte nel registro, il master inverte il selettore dando il privilegio allo slave che dopo la lettura, a sua volta, inverte il selettore per restituire il controllo al master. Al termine dei due step lo slave aggiorna il display con la media dell’ultimo test </w:t>
      </w:r>
      <w:r>
        <w:rPr>
          <w:rFonts w:eastAsia="Times New Roman" w:cs="Times New Roman" w:ascii="Times New Roman" w:hAnsi="Times New Roman"/>
          <w:b w:val="false"/>
          <w:bCs w:val="false"/>
          <w:sz w:val="22"/>
          <w:szCs w:val="22"/>
          <w:lang w:val="en-GB"/>
        </w:rPr>
        <w:t>effettuato</w:t>
      </w:r>
      <w:r>
        <w:rPr>
          <w:rFonts w:eastAsia="Times New Roman" w:cs="Times New Roman" w:ascii="Times New Roman" w:hAnsi="Times New Roman"/>
          <w:b w:val="false"/>
          <w:bCs w:val="false"/>
          <w:sz w:val="22"/>
          <w:szCs w:val="22"/>
          <w:lang w:val="en-GB"/>
        </w:rPr>
        <w:t>.</w:t>
      </w:r>
    </w:p>
    <w:p>
      <w:pPr>
        <w:pStyle w:val="ListParagraph"/>
        <w:numPr>
          <w:ilvl w:val="0"/>
          <w:numId w:val="3"/>
        </w:numPr>
        <w:rPr>
          <w:rFonts w:ascii="Times New Roman" w:hAnsi="Times New Roman" w:eastAsia="Times New Roman" w:cs="Times New Roman"/>
          <w:b/>
          <w:bCs/>
          <w:sz w:val="32"/>
          <w:szCs w:val="32"/>
          <w:lang w:val="en-GB"/>
        </w:rPr>
      </w:pPr>
      <w:r>
        <w:rPr>
          <w:rFonts w:eastAsia="Times New Roman" w:cs="Times New Roman" w:ascii="Times New Roman" w:hAnsi="Times New Roman"/>
          <w:b/>
          <w:bCs/>
          <w:sz w:val="32"/>
          <w:szCs w:val="32"/>
          <w:lang w:val="en-GB"/>
        </w:rPr>
        <w:t>Presentazione ed Elaborazione dei Dati</w:t>
      </w:r>
    </w:p>
    <w:tbl>
      <w:tblPr>
        <w:tblStyle w:val="TableGrid"/>
        <w:tblW w:w="8295"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1659"/>
        <w:gridCol w:w="1659"/>
        <w:gridCol w:w="1659"/>
        <w:gridCol w:w="1659"/>
        <w:gridCol w:w="1659"/>
      </w:tblGrid>
      <w:tr>
        <w:trPr>
          <w:trHeight w:val="300" w:hRule="atLeast"/>
        </w:trPr>
        <w:tc>
          <w:tcPr>
            <w:tcW w:w="8295" w:type="dxa"/>
            <w:gridSpan w:val="5"/>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bCs/>
                <w:kern w:val="0"/>
                <w:sz w:val="22"/>
                <w:szCs w:val="22"/>
                <w:lang w:val="en-GB" w:eastAsia="en-US" w:bidi="ar-SA"/>
              </w:rPr>
              <w:t>Tempi di reazione (ms)</w:t>
            </w:r>
          </w:p>
        </w:tc>
      </w:tr>
      <w:tr>
        <w:trPr>
          <w:trHeight w:val="300" w:hRule="atLeast"/>
        </w:trPr>
        <w:tc>
          <w:tcPr>
            <w:tcW w:w="1659" w:type="dxa"/>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214</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223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202</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169</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263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217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268</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129</w:t>
            </w:r>
          </w:p>
        </w:tc>
        <w:tc>
          <w:tcPr>
            <w:tcW w:w="1659" w:type="dxa"/>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133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193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204</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240</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158</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227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269</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163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184</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252</w:t>
            </w:r>
          </w:p>
        </w:tc>
        <w:tc>
          <w:tcPr>
            <w:tcW w:w="1659" w:type="dxa"/>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182</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248</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189</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177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202</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193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236</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231</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230</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181</w:t>
            </w:r>
          </w:p>
        </w:tc>
        <w:tc>
          <w:tcPr>
            <w:tcW w:w="1659" w:type="dxa"/>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164</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157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231</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195</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145</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181</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188</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216</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209</w:t>
            </w:r>
          </w:p>
        </w:tc>
        <w:tc>
          <w:tcPr>
            <w:tcW w:w="1659" w:type="dxa"/>
            <w:tcBorders/>
            <w:vAlign w:val="center"/>
          </w:tcPr>
          <w:p>
            <w:pPr>
              <w:pStyle w:val="Normal"/>
              <w:widowControl/>
              <w:spacing w:lineRule="auto" w:line="240" w:before="0" w:after="0"/>
              <w:jc w:val="center"/>
              <w:rPr>
                <w:rFonts w:ascii="Times New Roman" w:hAnsi="Times New Roman" w:eastAsia="Times New Roman" w:cs="Times New Roman"/>
                <w:b w:val="false"/>
                <w:bCs w:val="false"/>
                <w:sz w:val="22"/>
                <w:szCs w:val="22"/>
                <w:lang w:val="en-GB"/>
              </w:rPr>
            </w:pPr>
            <w:r>
              <w:rPr>
                <w:rFonts w:eastAsia="Times New Roman" w:cs="Times New Roman" w:ascii="Times New Roman" w:hAnsi="Times New Roman"/>
                <w:b w:val="false"/>
                <w:bCs w:val="false"/>
                <w:kern w:val="0"/>
                <w:sz w:val="22"/>
                <w:szCs w:val="22"/>
                <w:lang w:val="en-GB" w:eastAsia="en-US" w:bidi="ar-SA"/>
              </w:rPr>
              <w:t>189</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173</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211</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170</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234</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226</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195</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201</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177</w:t>
            </w:r>
          </w:p>
          <w:p>
            <w:pPr>
              <w:pStyle w:val="Normal"/>
              <w:widowControl/>
              <w:spacing w:lineRule="auto" w:line="240" w:before="0" w:after="0"/>
              <w:jc w:val="center"/>
              <w:rPr>
                <w:kern w:val="0"/>
                <w:lang w:eastAsia="en-US" w:bidi="ar-SA"/>
              </w:rPr>
            </w:pPr>
            <w:r>
              <w:rPr>
                <w:rFonts w:eastAsia="Times New Roman" w:cs="Times New Roman" w:ascii="Times New Roman" w:hAnsi="Times New Roman"/>
                <w:b w:val="false"/>
                <w:bCs w:val="false"/>
                <w:kern w:val="0"/>
                <w:sz w:val="22"/>
                <w:szCs w:val="22"/>
                <w:lang w:val="en-GB" w:eastAsia="en-US" w:bidi="ar-SA"/>
              </w:rPr>
              <w:t>178</w:t>
            </w:r>
          </w:p>
        </w:tc>
      </w:tr>
      <w:tr>
        <w:trPr>
          <w:trHeight w:val="300" w:hRule="atLeast"/>
        </w:trPr>
        <w:tc>
          <w:tcPr>
            <w:tcW w:w="8295" w:type="dxa"/>
            <w:gridSpan w:val="5"/>
            <w:tcBorders/>
            <w:vAlign w:val="center"/>
          </w:tcPr>
          <w:p>
            <w:pPr>
              <w:pStyle w:val="Normal"/>
              <w:widowControl/>
              <w:bidi w:val="0"/>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drawing>
                <wp:inline distT="0" distB="0" distL="0" distR="0">
                  <wp:extent cx="3505835" cy="2914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05835" cy="2914650"/>
                          </a:xfrm>
                          <a:prstGeom prst="rect">
                            <a:avLst/>
                          </a:prstGeom>
                        </pic:spPr>
                      </pic:pic>
                    </a:graphicData>
                  </a:graphic>
                </wp:inline>
              </w:drawing>
            </w:r>
          </w:p>
        </w:tc>
      </w:tr>
    </w:tbl>
    <w:p>
      <w:pPr>
        <w:pStyle w:val="Normal"/>
        <w:rPr/>
      </w:pPr>
      <w:r>
        <w:rPr/>
      </w:r>
    </w:p>
    <w:p>
      <w:pPr>
        <w:pStyle w:val="Normal"/>
        <w:spacing w:before="0" w:after="160"/>
        <w:ind w:left="0" w:hanging="0"/>
        <w:rPr>
          <w:rFonts w:ascii="Times New Roman" w:hAnsi="Times New Roman" w:eastAsia="Times New Roman" w:cs="Times New Roman"/>
          <w:b w:val="false"/>
          <w:bCs w:val="false"/>
          <w:sz w:val="22"/>
          <w:szCs w:val="22"/>
          <w:lang w:val="en-GB"/>
        </w:rPr>
      </w:pPr>
      <w:r>
        <w:rPr/>
      </w:r>
    </w:p>
    <w:sectPr>
      <w:headerReference w:type="default" r:id="rId5"/>
      <w:footerReference w:type="default" r:id="rId6"/>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bidi w:val="0"/>
            <w:spacing w:before="0" w:after="0"/>
            <w:ind w:left="-115" w:hanging="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05" w:type="dxa"/>
          <w:tcBorders/>
        </w:tcPr>
        <w:p>
          <w:pPr>
            <w:pStyle w:val="Header"/>
            <w:widowControl/>
            <w:bidi w:val="0"/>
            <w:spacing w:before="0" w:after="0"/>
            <w:ind w:right="-115" w:hanging="0"/>
            <w:jc w:val="righ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bidi w:val="0"/>
            <w:spacing w:before="0" w:after="0"/>
            <w:ind w:left="-115" w:hanging="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05" w:type="dxa"/>
          <w:tcBorders/>
        </w:tcPr>
        <w:p>
          <w:pPr>
            <w:pStyle w:val="Header"/>
            <w:widowControl/>
            <w:bidi w:val="0"/>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GB" w:eastAsia="en-US" w:bidi="ar-SA"/>
            </w:rPr>
            <w:t xml:space="preserve"> </w:t>
          </w:r>
        </w:p>
      </w:tc>
      <w:tc>
        <w:tcPr>
          <w:tcW w:w="3005" w:type="dxa"/>
          <w:tcBorders/>
        </w:tcPr>
        <w:p>
          <w:pPr>
            <w:pStyle w:val="Header"/>
            <w:widowControl/>
            <w:bidi w:val="0"/>
            <w:spacing w:before="0" w:after="0"/>
            <w:ind w:right="-115" w:hanging="0"/>
            <w:jc w:val="righ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Header"/>
      <w:bidi w:val="0"/>
      <w:jc w:val="cent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4</Pages>
  <Words>978</Words>
  <Characters>5011</Characters>
  <CharactersWithSpaces>5843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2023-06-13T00:43:35Z</dcterms:created>
  <dc:creator>Andrea Puzo</dc:creator>
  <dc:description/>
  <dc:language>en-GB</dc:language>
  <cp:lastModifiedBy/>
  <dcterms:modified xsi:type="dcterms:W3CDTF">2023-07-03T14:50:06Z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