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AE26" w14:textId="394D0FC4" w:rsidR="00650FFE" w:rsidRPr="00650FFE" w:rsidRDefault="00650FFE" w:rsidP="00650FFE">
      <w:pPr>
        <w:pStyle w:val="Rubrik2"/>
      </w:pPr>
      <w:r w:rsidRPr="00650FFE">
        <w:t xml:space="preserve">A small study on </w:t>
      </w:r>
      <w:r w:rsidRPr="00194A70">
        <w:rPr>
          <w:i/>
          <w:iCs/>
        </w:rPr>
        <w:t>Eucalyptus</w:t>
      </w:r>
      <w:r w:rsidR="00194A70">
        <w:rPr>
          <w:i/>
          <w:iCs/>
        </w:rPr>
        <w:t xml:space="preserve"> spp.</w:t>
      </w:r>
      <w:r w:rsidRPr="00650FFE">
        <w:t xml:space="preserve"> regrowth in a restoration project on former farmland in Australia</w:t>
      </w:r>
    </w:p>
    <w:p w14:paraId="1C4CF534" w14:textId="1716F926" w:rsidR="00650FFE" w:rsidRPr="00650FFE" w:rsidRDefault="00650FFE" w:rsidP="00650FFE">
      <w:r w:rsidRPr="00650FFE">
        <w:t>Andrea Raaschou</w:t>
      </w:r>
    </w:p>
    <w:p w14:paraId="4D388E47" w14:textId="77777777" w:rsidR="00650FFE" w:rsidRPr="00650FFE" w:rsidRDefault="00650FFE" w:rsidP="00650FFE"/>
    <w:p w14:paraId="439E5DD8" w14:textId="0A0FF0E5" w:rsidR="00650FFE" w:rsidRPr="00650FFE" w:rsidRDefault="00650FFE" w:rsidP="00650FFE">
      <w:pPr>
        <w:rPr>
          <w:b/>
          <w:bCs/>
        </w:rPr>
      </w:pPr>
      <w:r w:rsidRPr="00650FFE">
        <w:rPr>
          <w:b/>
          <w:bCs/>
        </w:rPr>
        <w:t>Background</w:t>
      </w:r>
    </w:p>
    <w:p w14:paraId="46FC4F24" w14:textId="623D4AAE" w:rsidR="00194A70" w:rsidRDefault="00194A70" w:rsidP="00650FFE">
      <w:r>
        <w:t xml:space="preserve">In Australia, extensive agricultural activities among other factors have led to a decline in </w:t>
      </w:r>
      <w:r>
        <w:rPr>
          <w:i/>
          <w:iCs/>
        </w:rPr>
        <w:t>E</w:t>
      </w:r>
      <w:r w:rsidRPr="00194A70">
        <w:rPr>
          <w:i/>
          <w:iCs/>
        </w:rPr>
        <w:t>ucalyptus</w:t>
      </w:r>
      <w:r>
        <w:t xml:space="preserve"> trees </w:t>
      </w:r>
      <w:r>
        <w:fldChar w:fldCharType="begin"/>
      </w:r>
      <w:r>
        <w:instrText xml:space="preserve"> ADDIN EN.CITE &lt;EndNote&gt;&lt;Cite&gt;&lt;Author&gt;Jurskis&lt;/Author&gt;&lt;Year&gt;2005&lt;/Year&gt;&lt;RecNum&gt;22&lt;/RecNum&gt;&lt;DisplayText&gt;(Jurskis, 2005)&lt;/DisplayText&gt;&lt;record&gt;&lt;rec-number&gt;22&lt;/rec-number&gt;&lt;foreign-keys&gt;&lt;key app="EN" db-id="er2d2zwz4z0zvgert0359tebx9de0eaw0fvt" timestamp="1765637325"&gt;22&lt;/key&gt;&lt;/foreign-keys&gt;&lt;ref-type name="Journal Article"&gt;17&lt;/ref-type&gt;&lt;contributors&gt;&lt;authors&gt;&lt;author&gt;Jurskis, Vic&lt;/author&gt;&lt;/authors&gt;&lt;/contributors&gt;&lt;titles&gt;&lt;title&gt;Eucalypt Decline in Australia, and a General Concept of Tree Decline and Dieback&lt;/title&gt;&lt;secondary-title&gt;Forest Ecology and Management&lt;/secondary-title&gt;&lt;/titles&gt;&lt;periodical&gt;&lt;full-title&gt;Forest Ecology and Management&lt;/full-title&gt;&lt;/periodical&gt;&lt;pages&gt;1-20&lt;/pages&gt;&lt;volume&gt;215&lt;/volume&gt;&lt;dates&gt;&lt;year&gt;2005&lt;/year&gt;&lt;pub-dates&gt;&lt;date&gt;08/25&lt;/date&gt;&lt;/pub-dates&gt;&lt;/dates&gt;&lt;urls&gt;&lt;/urls&gt;&lt;electronic-resource-num&gt;10.1016/j.foreco.2005.04.026&lt;/electronic-resource-num&gt;&lt;/record&gt;&lt;/Cite&gt;&lt;/EndNote&gt;</w:instrText>
      </w:r>
      <w:r>
        <w:fldChar w:fldCharType="separate"/>
      </w:r>
      <w:r>
        <w:rPr>
          <w:noProof/>
        </w:rPr>
        <w:t>(Jurskis, 2005)</w:t>
      </w:r>
      <w:r>
        <w:fldChar w:fldCharType="end"/>
      </w:r>
      <w:r>
        <w:t xml:space="preserve">. This short text will provide an analysis of a dataset that was collected in 2006-2007 investigating regrowth of </w:t>
      </w:r>
      <w:r w:rsidRPr="00194A70">
        <w:rPr>
          <w:i/>
          <w:iCs/>
        </w:rPr>
        <w:t>Eucalyptus spp.</w:t>
      </w:r>
      <w:r>
        <w:t xml:space="preserve"> on previous agricultural land. The object of the collection of this data was to investigate how to best revegetate private land that previously have been used for grazing farm animals. 18 different landowners in Australia participated in this passive regeneration initiative by removing gracing livestock from the land that was part of the study. The hope was that regeneration of the </w:t>
      </w:r>
      <w:r w:rsidRPr="00194A70">
        <w:rPr>
          <w:i/>
          <w:iCs/>
        </w:rPr>
        <w:t>Eucalyptus spp.</w:t>
      </w:r>
      <w:r>
        <w:t xml:space="preserve"> would take place without active planting. The surveys were conducted in three rounds, in winter and spring 2006 and in autumn 2007. This analysis will focus on how vegetation composition and cover affect regrowth of eucalyptus by abundance </w:t>
      </w:r>
      <w:r>
        <w:rPr>
          <w:i/>
          <w:iCs/>
        </w:rPr>
        <w:t>E</w:t>
      </w:r>
      <w:r w:rsidRPr="00194A70">
        <w:rPr>
          <w:i/>
          <w:iCs/>
        </w:rPr>
        <w:t xml:space="preserve">ucalyptus </w:t>
      </w:r>
      <w:r>
        <w:t xml:space="preserve">seedlings. The research question is the following: </w:t>
      </w:r>
      <w:r>
        <w:t xml:space="preserve">How does different types of vegetation </w:t>
      </w:r>
      <w:r>
        <w:t xml:space="preserve">cover </w:t>
      </w:r>
      <w:r>
        <w:t xml:space="preserve">affect regrowth of </w:t>
      </w:r>
      <w:r>
        <w:rPr>
          <w:i/>
          <w:iCs/>
        </w:rPr>
        <w:t>E</w:t>
      </w:r>
      <w:r w:rsidRPr="00194A70">
        <w:rPr>
          <w:i/>
          <w:iCs/>
        </w:rPr>
        <w:t>ucalyptus spp</w:t>
      </w:r>
      <w:r w:rsidRPr="00194A70">
        <w:t>.</w:t>
      </w:r>
      <w:r w:rsidRPr="00194A70">
        <w:t>?</w:t>
      </w:r>
    </w:p>
    <w:p w14:paraId="0470E171" w14:textId="77777777" w:rsidR="00194A70" w:rsidRDefault="00194A70" w:rsidP="00650FFE"/>
    <w:p w14:paraId="2E784D76" w14:textId="66451CDB" w:rsidR="00650FFE" w:rsidRDefault="00650FFE" w:rsidP="00650FFE">
      <w:pPr>
        <w:rPr>
          <w:b/>
          <w:bCs/>
        </w:rPr>
      </w:pPr>
      <w:r w:rsidRPr="00650FFE">
        <w:rPr>
          <w:b/>
          <w:bCs/>
        </w:rPr>
        <w:t xml:space="preserve">Methods </w:t>
      </w:r>
    </w:p>
    <w:p w14:paraId="3293BE9B" w14:textId="69E1B96B" w:rsidR="00C2689A" w:rsidRPr="00650FFE" w:rsidRDefault="0059482F" w:rsidP="00C2689A">
      <w:r>
        <w:t>The</w:t>
      </w:r>
      <w:r w:rsidR="00C2689A">
        <w:t xml:space="preserve"> raw data was processed to prepare for data analysis. Observations of the different vegetation types were combined together to get larger functional groups. For example, the groups exotic perennial grass, exotic annual grass and native perennial grass were summed together to form one group for grass cover. </w:t>
      </w:r>
      <w:r w:rsidR="00C2689A" w:rsidRPr="00194A70">
        <w:t>Eucalyptus</w:t>
      </w:r>
      <w:r w:rsidR="00C2689A" w:rsidRPr="00194A70">
        <w:rPr>
          <w:i/>
          <w:iCs/>
        </w:rPr>
        <w:t xml:space="preserve"> </w:t>
      </w:r>
      <w:r w:rsidR="00C2689A">
        <w:t xml:space="preserve">seedling counts were also summed across height groups to form one single observation group. </w:t>
      </w:r>
      <w:r>
        <w:t>One</w:t>
      </w:r>
      <w:r w:rsidR="00C2689A">
        <w:t xml:space="preserve"> outlier was removed (88 </w:t>
      </w:r>
      <w:r w:rsidR="00194A70" w:rsidRPr="00194A70">
        <w:t>E</w:t>
      </w:r>
      <w:r w:rsidR="00C2689A" w:rsidRPr="00194A70">
        <w:t xml:space="preserve">ucalyptus </w:t>
      </w:r>
      <w:r w:rsidR="00C2689A">
        <w:t xml:space="preserve">seedlings recorded in one square compared to the second to largest value which was 28, a difference of 9.7 standard deviations). </w:t>
      </w:r>
      <w:r>
        <w:t>Finally,</w:t>
      </w:r>
      <w:r w:rsidR="00C2689A">
        <w:t xml:space="preserve"> observations containing missing values were omitted (3 out of 351 observation). </w:t>
      </w:r>
    </w:p>
    <w:p w14:paraId="1AEF8AB3" w14:textId="13931D68" w:rsidR="00650FFE" w:rsidRDefault="00C2689A" w:rsidP="00C91A58">
      <w:r>
        <w:t xml:space="preserve">After the data was prepared, </w:t>
      </w:r>
      <w:r w:rsidR="00C91A58">
        <w:t>generalized linear mixed models were fitted</w:t>
      </w:r>
      <w:r w:rsidR="00C91A58" w:rsidRPr="00C91A58">
        <w:t xml:space="preserve"> </w:t>
      </w:r>
      <w:r w:rsidR="00C91A58">
        <w:t>to the data</w:t>
      </w:r>
      <w:r w:rsidR="00C91A58">
        <w:t xml:space="preserve"> using different combinations of fixed and random effects. Akaike Information Criterion (AIC) was used to find the best model fit. </w:t>
      </w:r>
      <w:r w:rsidR="00650FFE">
        <w:t xml:space="preserve">To account for overdispersion, </w:t>
      </w:r>
      <w:r w:rsidR="00C91A58">
        <w:t xml:space="preserve">the models were fitted using </w:t>
      </w:r>
      <w:r w:rsidR="00650FFE">
        <w:t xml:space="preserve">a negative binomial </w:t>
      </w:r>
      <w:r w:rsidR="00C91A58">
        <w:t xml:space="preserve">distribution rather than a Poisson distribution. </w:t>
      </w:r>
    </w:p>
    <w:p w14:paraId="41BF8BC9" w14:textId="75B3EDE0" w:rsidR="00650FFE" w:rsidRDefault="00650FFE" w:rsidP="00650FFE">
      <w:r>
        <w:t>A process to find the best model</w:t>
      </w:r>
      <w:r w:rsidR="00ED1B2C">
        <w:t xml:space="preserve"> using AIC resulted in the model below, in R syntax</w:t>
      </w:r>
    </w:p>
    <w:p w14:paraId="1F2A071F" w14:textId="0CAC02E4" w:rsidR="00C91A58" w:rsidRPr="0059482F" w:rsidRDefault="00ED1B2C" w:rsidP="00650FFE">
      <w:pPr>
        <w:rPr>
          <w:rFonts w:eastAsiaTheme="minorEastAsia"/>
        </w:rPr>
      </w:pPr>
      <m:oMathPara>
        <m:oMath>
          <m:r>
            <w:rPr>
              <w:rFonts w:ascii="Cambria Math" w:hAnsi="Cambria Math"/>
            </w:rPr>
            <m:t>E</m:t>
          </m:r>
          <m:r>
            <w:rPr>
              <w:rFonts w:ascii="Cambria Math" w:hAnsi="Cambria Math"/>
            </w:rPr>
            <m:t>u</m:t>
          </m:r>
          <m:r>
            <w:rPr>
              <w:rFonts w:ascii="Cambria Math" w:hAnsi="Cambria Math"/>
            </w:rPr>
            <m:t xml:space="preserve">calyptus seedlings </m:t>
          </m:r>
          <m:r>
            <w:rPr>
              <w:rFonts w:ascii="Cambria Math" w:hAnsi="Cambria Math"/>
            </w:rPr>
            <m:t xml:space="preserve">~  </m:t>
          </m:r>
          <m:r>
            <w:rPr>
              <w:rFonts w:ascii="Cambria Math" w:hAnsi="Cambria Math"/>
            </w:rPr>
            <m:t>H</m:t>
          </m:r>
          <m:r>
            <w:rPr>
              <w:rFonts w:ascii="Cambria Math" w:hAnsi="Cambria Math"/>
            </w:rPr>
            <m:t>er</m:t>
          </m:r>
          <m:r>
            <w:rPr>
              <w:rFonts w:ascii="Cambria Math" w:hAnsi="Cambria Math"/>
            </w:rPr>
            <m:t>b cover</m:t>
          </m:r>
          <m:r>
            <w:rPr>
              <w:rFonts w:ascii="Cambria Math" w:hAnsi="Cambria Math"/>
            </w:rPr>
            <m:t xml:space="preserve">+ </m:t>
          </m:r>
          <m:d>
            <m:dPr>
              <m:ctrlPr>
                <w:rPr>
                  <w:rFonts w:ascii="Cambria Math" w:hAnsi="Cambria Math"/>
                  <w:i/>
                </w:rPr>
              </m:ctrlPr>
            </m:dPr>
            <m:e>
              <m:r>
                <w:rPr>
                  <w:rFonts w:ascii="Cambria Math" w:hAnsi="Cambria Math"/>
                </w:rPr>
                <m:t>1</m:t>
              </m:r>
            </m:e>
            <m:e>
              <m:r>
                <w:rPr>
                  <w:rFonts w:ascii="Cambria Math" w:hAnsi="Cambria Math"/>
                </w:rPr>
                <m:t>Property</m:t>
              </m:r>
            </m:e>
          </m:d>
        </m:oMath>
      </m:oMathPara>
    </w:p>
    <w:p w14:paraId="61BF95CB" w14:textId="77777777" w:rsidR="0059482F" w:rsidRPr="0059482F" w:rsidRDefault="0059482F" w:rsidP="00650FFE">
      <w:pPr>
        <w:rPr>
          <w:rFonts w:eastAsiaTheme="minorEastAsia"/>
        </w:rPr>
      </w:pPr>
    </w:p>
    <w:p w14:paraId="46C1DDE6" w14:textId="77777777" w:rsidR="0059482F" w:rsidRDefault="0059482F">
      <w:pPr>
        <w:rPr>
          <w:b/>
          <w:bCs/>
        </w:rPr>
      </w:pPr>
      <w:r>
        <w:rPr>
          <w:b/>
          <w:bCs/>
        </w:rPr>
        <w:br w:type="page"/>
      </w:r>
    </w:p>
    <w:p w14:paraId="7A62AA67" w14:textId="0DE28981" w:rsidR="00650FFE" w:rsidRDefault="00650FFE" w:rsidP="00650FFE">
      <w:pPr>
        <w:rPr>
          <w:b/>
          <w:bCs/>
        </w:rPr>
      </w:pPr>
      <w:r w:rsidRPr="00650FFE">
        <w:rPr>
          <w:b/>
          <w:bCs/>
        </w:rPr>
        <w:lastRenderedPageBreak/>
        <w:t>Results</w:t>
      </w:r>
    </w:p>
    <w:p w14:paraId="64B158BA" w14:textId="67FA73F3" w:rsidR="00ED1B2C" w:rsidRPr="00ED1B2C" w:rsidRDefault="00ED1B2C" w:rsidP="00650FFE">
      <w:r>
        <w:t xml:space="preserve">The variability and coverage of the different vegetation types varied heavily, with grasses and herbs ranging </w:t>
      </w:r>
      <w:r w:rsidRPr="0059482F">
        <w:t>from 0 to 99 %</w:t>
      </w:r>
      <w:r>
        <w:t xml:space="preserve"> and 0 to 85%, respectively. Graminoids, ferns and </w:t>
      </w:r>
      <w:r>
        <w:t>shrubs</w:t>
      </w:r>
      <w:r>
        <w:t xml:space="preserve"> had much lower coverage</w:t>
      </w:r>
      <w:r w:rsidR="0059482F">
        <w:t>, with a majority of the observations close to 0 %</w:t>
      </w:r>
      <w:r>
        <w:t xml:space="preserve"> (figure 1). </w:t>
      </w:r>
    </w:p>
    <w:p w14:paraId="2E902166" w14:textId="5AD95228" w:rsidR="00ED1B2C" w:rsidRDefault="00ED1B2C" w:rsidP="0059482F">
      <w:pPr>
        <w:jc w:val="center"/>
        <w:rPr>
          <w:b/>
          <w:bCs/>
        </w:rPr>
      </w:pPr>
      <w:r>
        <w:rPr>
          <w:noProof/>
        </w:rPr>
        <w:drawing>
          <wp:inline distT="0" distB="0" distL="0" distR="0" wp14:anchorId="5E31B9F9" wp14:editId="78D6521C">
            <wp:extent cx="5943600" cy="1372558"/>
            <wp:effectExtent l="0" t="0" r="0" b="0"/>
            <wp:docPr id="1183332919" name="Bildobjekt 3" descr="En bild som visar text, linje, diagram,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32919" name="Bildobjekt 3" descr="En bild som visar text, linje, diagram, Graf&#10;&#10;AI-genererat innehåll kan vara felaktigt."/>
                    <pic:cNvPicPr/>
                  </pic:nvPicPr>
                  <pic:blipFill rotWithShape="1">
                    <a:blip r:embed="rId5">
                      <a:extLst>
                        <a:ext uri="{28A0092B-C50C-407E-A947-70E740481C1C}">
                          <a14:useLocalDpi xmlns:a14="http://schemas.microsoft.com/office/drawing/2010/main" val="0"/>
                        </a:ext>
                      </a:extLst>
                    </a:blip>
                    <a:srcRect l="3218" r="744"/>
                    <a:stretch>
                      <a:fillRect/>
                    </a:stretch>
                  </pic:blipFill>
                  <pic:spPr bwMode="auto">
                    <a:xfrm>
                      <a:off x="0" y="0"/>
                      <a:ext cx="5980295" cy="1381032"/>
                    </a:xfrm>
                    <a:prstGeom prst="rect">
                      <a:avLst/>
                    </a:prstGeom>
                    <a:ln>
                      <a:noFill/>
                    </a:ln>
                    <a:extLst>
                      <a:ext uri="{53640926-AAD7-44D8-BBD7-CCE9431645EC}">
                        <a14:shadowObscured xmlns:a14="http://schemas.microsoft.com/office/drawing/2010/main"/>
                      </a:ext>
                    </a:extLst>
                  </pic:spPr>
                </pic:pic>
              </a:graphicData>
            </a:graphic>
          </wp:inline>
        </w:drawing>
      </w:r>
    </w:p>
    <w:p w14:paraId="26746EB9" w14:textId="0A08BFA0" w:rsidR="0059482F" w:rsidRPr="0059482F" w:rsidRDefault="00C2689A" w:rsidP="00C2689A">
      <w:pPr>
        <w:rPr>
          <w:sz w:val="21"/>
          <w:szCs w:val="21"/>
        </w:rPr>
      </w:pPr>
      <w:r w:rsidRPr="00AF1284">
        <w:rPr>
          <w:sz w:val="21"/>
          <w:szCs w:val="21"/>
        </w:rPr>
        <w:t xml:space="preserve">Figure 1. </w:t>
      </w:r>
      <w:r w:rsidR="00C91A58" w:rsidRPr="00AF1284">
        <w:rPr>
          <w:sz w:val="21"/>
          <w:szCs w:val="21"/>
        </w:rPr>
        <w:t xml:space="preserve">Vegetation cover (%) for the five different vegetation types plotted against number of Eucalyptus seedlings. </w:t>
      </w:r>
    </w:p>
    <w:p w14:paraId="1F89172A" w14:textId="77777777" w:rsidR="0059482F" w:rsidRDefault="0059482F" w:rsidP="00C2689A">
      <w:r>
        <w:t>To account for variability that could not be explained by vegetation cover, m</w:t>
      </w:r>
      <w:r w:rsidR="00C91A58">
        <w:t xml:space="preserve">ultiple random-effects structures were tested. </w:t>
      </w:r>
      <w:r>
        <w:t>Four candidate models with three different random effects (property, season and landscape position) were compared using AIC to establish if one or more explained substantial variance in the data. The model only including property as a random intercept had the best support (ΔAIC = 0.00, w = 0.60).</w:t>
      </w:r>
    </w:p>
    <w:p w14:paraId="05C99A0D" w14:textId="2FBC18C6" w:rsidR="0059482F" w:rsidRDefault="00C91A58" w:rsidP="00C2689A">
      <w:r>
        <w:t xml:space="preserve">Using this random structure, models using different combinations of vegetation predictors were compared with a null model. The full model with all five vegetation types included was poorly supported </w:t>
      </w:r>
      <w:r>
        <w:t xml:space="preserve">(ΔAIC = </w:t>
      </w:r>
      <w:r>
        <w:t>7.18</w:t>
      </w:r>
      <w:r>
        <w:t xml:space="preserve">, w = </w:t>
      </w:r>
      <w:r>
        <w:t>0.02</w:t>
      </w:r>
      <w:r>
        <w:t>).</w:t>
      </w:r>
      <w:r>
        <w:t xml:space="preserve"> The best model fit included only herb cover as explanatory variable and property as a random variable </w:t>
      </w:r>
      <w:r>
        <w:t>(ΔAIC = 0.00, w = 0.</w:t>
      </w:r>
      <w:r>
        <w:t>59</w:t>
      </w:r>
      <w:r>
        <w:t>).</w:t>
      </w:r>
      <w:r>
        <w:t xml:space="preserve"> </w:t>
      </w:r>
      <w:r w:rsidR="00AF1284">
        <w:t>The parameter estimates from the full model are presented in table 1</w:t>
      </w:r>
      <w:r w:rsidR="00194A70">
        <w:t>.</w:t>
      </w:r>
      <w:r w:rsidR="00AF1284">
        <w:t xml:space="preserve"> </w:t>
      </w:r>
      <w:r w:rsidR="00194A70">
        <w:t>T</w:t>
      </w:r>
      <w:r w:rsidR="00AF1284">
        <w:t xml:space="preserve">able 2 and figure 1 represents parameter estimates and predictions of the best model fit. </w:t>
      </w:r>
    </w:p>
    <w:p w14:paraId="69855D13" w14:textId="77777777" w:rsidR="0059482F" w:rsidRPr="00793C44" w:rsidRDefault="0059482F" w:rsidP="00C2689A"/>
    <w:p w14:paraId="777B0871" w14:textId="585899E5" w:rsidR="001839F8" w:rsidRDefault="001839F8" w:rsidP="001839F8">
      <w:r w:rsidRPr="001839F8">
        <w:rPr>
          <w:sz w:val="21"/>
          <w:szCs w:val="21"/>
        </w:rPr>
        <w:t xml:space="preserve">Table 1. Parameter estimates from the </w:t>
      </w:r>
      <w:r>
        <w:rPr>
          <w:sz w:val="21"/>
          <w:szCs w:val="21"/>
        </w:rPr>
        <w:t xml:space="preserve">negative binomial </w:t>
      </w:r>
      <w:r w:rsidRPr="001839F8">
        <w:rPr>
          <w:sz w:val="21"/>
          <w:szCs w:val="21"/>
        </w:rPr>
        <w:t>generalized linear</w:t>
      </w:r>
      <w:r>
        <w:rPr>
          <w:sz w:val="21"/>
          <w:szCs w:val="21"/>
        </w:rPr>
        <w:t xml:space="preserve"> mixed</w:t>
      </w:r>
      <w:r w:rsidRPr="001839F8">
        <w:rPr>
          <w:sz w:val="21"/>
          <w:szCs w:val="21"/>
        </w:rPr>
        <w:t xml:space="preserve"> model fitted to model the marginal effects of </w:t>
      </w:r>
      <w:r>
        <w:rPr>
          <w:sz w:val="21"/>
          <w:szCs w:val="21"/>
        </w:rPr>
        <w:t>grass, fern, shrub, herb and graminoid cover with property as a random effect</w:t>
      </w:r>
      <w:r w:rsidRPr="00C37A8C">
        <w:rPr>
          <w:i/>
          <w:iCs/>
          <w:sz w:val="21"/>
          <w:szCs w:val="21"/>
        </w:rPr>
        <w:t>.</w:t>
      </w:r>
      <w:r w:rsidRPr="00BB3245">
        <w:rPr>
          <w:sz w:val="21"/>
          <w:szCs w:val="21"/>
        </w:rPr>
        <w:t xml:space="preserve"> All units are on the log-scale.  </w:t>
      </w:r>
    </w:p>
    <w:tbl>
      <w:tblPr>
        <w:tblStyle w:val="Tabellrutnt"/>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984"/>
        <w:gridCol w:w="993"/>
        <w:gridCol w:w="1984"/>
      </w:tblGrid>
      <w:tr w:rsidR="001839F8" w14:paraId="71E6F923" w14:textId="36504C5F" w:rsidTr="0059482F">
        <w:tc>
          <w:tcPr>
            <w:tcW w:w="1985" w:type="dxa"/>
            <w:tcBorders>
              <w:bottom w:val="single" w:sz="4" w:space="0" w:color="auto"/>
            </w:tcBorders>
          </w:tcPr>
          <w:p w14:paraId="45FFD920" w14:textId="77777777" w:rsidR="001839F8" w:rsidRPr="001D2F46" w:rsidRDefault="001839F8" w:rsidP="001839F8">
            <w:pPr>
              <w:spacing w:line="360" w:lineRule="auto"/>
              <w:rPr>
                <w:sz w:val="22"/>
                <w:szCs w:val="22"/>
              </w:rPr>
            </w:pPr>
            <w:r w:rsidRPr="001D2F46">
              <w:rPr>
                <w:sz w:val="22"/>
                <w:szCs w:val="22"/>
              </w:rPr>
              <w:t>Parameter</w:t>
            </w:r>
          </w:p>
        </w:tc>
        <w:tc>
          <w:tcPr>
            <w:tcW w:w="1984" w:type="dxa"/>
            <w:tcBorders>
              <w:bottom w:val="single" w:sz="4" w:space="0" w:color="auto"/>
            </w:tcBorders>
          </w:tcPr>
          <w:p w14:paraId="0339870E" w14:textId="77777777" w:rsidR="001839F8" w:rsidRPr="001D2F46" w:rsidRDefault="001839F8" w:rsidP="001839F8">
            <w:pPr>
              <w:spacing w:line="360" w:lineRule="auto"/>
              <w:rPr>
                <w:sz w:val="22"/>
                <w:szCs w:val="22"/>
              </w:rPr>
            </w:pPr>
            <w:r w:rsidRPr="001D2F46">
              <w:rPr>
                <w:sz w:val="22"/>
                <w:szCs w:val="22"/>
              </w:rPr>
              <w:t>Estimates ± SE</w:t>
            </w:r>
          </w:p>
        </w:tc>
        <w:tc>
          <w:tcPr>
            <w:tcW w:w="993" w:type="dxa"/>
            <w:tcBorders>
              <w:bottom w:val="single" w:sz="4" w:space="0" w:color="auto"/>
            </w:tcBorders>
          </w:tcPr>
          <w:p w14:paraId="5D5E0CF1" w14:textId="77777777" w:rsidR="001839F8" w:rsidRPr="001D2F46" w:rsidRDefault="001839F8" w:rsidP="001839F8">
            <w:pPr>
              <w:spacing w:line="360" w:lineRule="auto"/>
              <w:rPr>
                <w:sz w:val="22"/>
                <w:szCs w:val="22"/>
              </w:rPr>
            </w:pPr>
            <w:r w:rsidRPr="001D2F46">
              <w:rPr>
                <w:sz w:val="22"/>
                <w:szCs w:val="22"/>
              </w:rPr>
              <w:t>Z-value</w:t>
            </w:r>
          </w:p>
        </w:tc>
        <w:tc>
          <w:tcPr>
            <w:tcW w:w="1984" w:type="dxa"/>
            <w:tcBorders>
              <w:bottom w:val="single" w:sz="4" w:space="0" w:color="auto"/>
            </w:tcBorders>
          </w:tcPr>
          <w:p w14:paraId="418EA28B" w14:textId="2DE09EC1" w:rsidR="001839F8" w:rsidRPr="001D2F46" w:rsidRDefault="001839F8" w:rsidP="001839F8">
            <w:pPr>
              <w:spacing w:line="360" w:lineRule="auto"/>
              <w:rPr>
                <w:sz w:val="22"/>
                <w:szCs w:val="22"/>
              </w:rPr>
            </w:pPr>
            <w:r>
              <w:rPr>
                <w:sz w:val="22"/>
                <w:szCs w:val="22"/>
              </w:rPr>
              <w:t>Random effect SD</w:t>
            </w:r>
          </w:p>
        </w:tc>
      </w:tr>
      <w:tr w:rsidR="001839F8" w14:paraId="4A3D1A70" w14:textId="17FE73A8" w:rsidTr="0059482F">
        <w:tc>
          <w:tcPr>
            <w:tcW w:w="1985" w:type="dxa"/>
            <w:tcBorders>
              <w:top w:val="single" w:sz="4" w:space="0" w:color="auto"/>
            </w:tcBorders>
          </w:tcPr>
          <w:p w14:paraId="44F09DE3" w14:textId="77777777" w:rsidR="001839F8" w:rsidRPr="001D2F46" w:rsidRDefault="001839F8" w:rsidP="001839F8">
            <w:pPr>
              <w:spacing w:line="360" w:lineRule="auto"/>
              <w:rPr>
                <w:sz w:val="22"/>
                <w:szCs w:val="22"/>
              </w:rPr>
            </w:pPr>
            <w:r w:rsidRPr="001D2F46">
              <w:rPr>
                <w:sz w:val="22"/>
                <w:szCs w:val="22"/>
              </w:rPr>
              <w:t>Intercept</w:t>
            </w:r>
          </w:p>
        </w:tc>
        <w:tc>
          <w:tcPr>
            <w:tcW w:w="1984" w:type="dxa"/>
            <w:tcBorders>
              <w:top w:val="single" w:sz="4" w:space="0" w:color="auto"/>
            </w:tcBorders>
          </w:tcPr>
          <w:p w14:paraId="5DE5F623" w14:textId="7BBA033F" w:rsidR="001839F8" w:rsidRPr="001D2F46" w:rsidRDefault="001839F8" w:rsidP="001839F8">
            <w:pPr>
              <w:spacing w:line="360" w:lineRule="auto"/>
              <w:rPr>
                <w:sz w:val="22"/>
                <w:szCs w:val="22"/>
              </w:rPr>
            </w:pPr>
            <w:r>
              <w:rPr>
                <w:sz w:val="22"/>
                <w:szCs w:val="22"/>
              </w:rPr>
              <w:t>-0.073</w:t>
            </w:r>
            <w:r w:rsidRPr="001D2F46">
              <w:rPr>
                <w:sz w:val="22"/>
                <w:szCs w:val="22"/>
              </w:rPr>
              <w:t xml:space="preserve"> ± 0.</w:t>
            </w:r>
            <w:r>
              <w:rPr>
                <w:sz w:val="22"/>
                <w:szCs w:val="22"/>
              </w:rPr>
              <w:t>53</w:t>
            </w:r>
            <w:r w:rsidRPr="001D2F46">
              <w:rPr>
                <w:sz w:val="22"/>
                <w:szCs w:val="22"/>
              </w:rPr>
              <w:t xml:space="preserve"> </w:t>
            </w:r>
          </w:p>
        </w:tc>
        <w:tc>
          <w:tcPr>
            <w:tcW w:w="993" w:type="dxa"/>
            <w:tcBorders>
              <w:top w:val="single" w:sz="4" w:space="0" w:color="auto"/>
            </w:tcBorders>
          </w:tcPr>
          <w:p w14:paraId="2EC3A578" w14:textId="10C849CA" w:rsidR="001839F8" w:rsidRPr="001D2F46" w:rsidRDefault="001839F8" w:rsidP="001839F8">
            <w:pPr>
              <w:spacing w:line="360" w:lineRule="auto"/>
              <w:rPr>
                <w:sz w:val="22"/>
                <w:szCs w:val="22"/>
              </w:rPr>
            </w:pPr>
            <w:r>
              <w:rPr>
                <w:sz w:val="22"/>
                <w:szCs w:val="22"/>
              </w:rPr>
              <w:t>- 0.14</w:t>
            </w:r>
          </w:p>
        </w:tc>
        <w:tc>
          <w:tcPr>
            <w:tcW w:w="1984" w:type="dxa"/>
            <w:tcBorders>
              <w:top w:val="single" w:sz="4" w:space="0" w:color="auto"/>
            </w:tcBorders>
          </w:tcPr>
          <w:p w14:paraId="17A7C09C" w14:textId="3A853016" w:rsidR="001839F8" w:rsidRDefault="001839F8" w:rsidP="001839F8">
            <w:pPr>
              <w:spacing w:line="360" w:lineRule="auto"/>
              <w:rPr>
                <w:sz w:val="22"/>
                <w:szCs w:val="22"/>
              </w:rPr>
            </w:pPr>
            <w:r>
              <w:rPr>
                <w:sz w:val="22"/>
                <w:szCs w:val="22"/>
              </w:rPr>
              <w:t>1.62</w:t>
            </w:r>
          </w:p>
        </w:tc>
      </w:tr>
      <w:tr w:rsidR="001839F8" w14:paraId="04850B0C" w14:textId="1994EC94" w:rsidTr="0059482F">
        <w:tc>
          <w:tcPr>
            <w:tcW w:w="1985" w:type="dxa"/>
          </w:tcPr>
          <w:p w14:paraId="252C1FB1" w14:textId="4935067C" w:rsidR="001839F8" w:rsidRPr="001D2F46" w:rsidRDefault="001839F8" w:rsidP="001839F8">
            <w:pPr>
              <w:spacing w:line="360" w:lineRule="auto"/>
              <w:rPr>
                <w:sz w:val="22"/>
                <w:szCs w:val="22"/>
              </w:rPr>
            </w:pPr>
            <w:r>
              <w:rPr>
                <w:sz w:val="22"/>
                <w:szCs w:val="22"/>
              </w:rPr>
              <w:t>Grass cover</w:t>
            </w:r>
            <w:r w:rsidRPr="001D2F46">
              <w:rPr>
                <w:sz w:val="22"/>
                <w:szCs w:val="22"/>
              </w:rPr>
              <w:t xml:space="preserve"> </w:t>
            </w:r>
          </w:p>
        </w:tc>
        <w:tc>
          <w:tcPr>
            <w:tcW w:w="1984" w:type="dxa"/>
          </w:tcPr>
          <w:p w14:paraId="28C89D72" w14:textId="0A642296" w:rsidR="001839F8" w:rsidRPr="001D2F46" w:rsidRDefault="001839F8" w:rsidP="001839F8">
            <w:pPr>
              <w:spacing w:line="360" w:lineRule="auto"/>
              <w:rPr>
                <w:sz w:val="22"/>
                <w:szCs w:val="22"/>
              </w:rPr>
            </w:pPr>
            <w:r>
              <w:rPr>
                <w:sz w:val="22"/>
                <w:szCs w:val="22"/>
              </w:rPr>
              <w:t>0.0048</w:t>
            </w:r>
            <w:r w:rsidRPr="001D2F46">
              <w:rPr>
                <w:sz w:val="22"/>
                <w:szCs w:val="22"/>
              </w:rPr>
              <w:t xml:space="preserve"> ± 0.</w:t>
            </w:r>
            <w:r>
              <w:rPr>
                <w:sz w:val="22"/>
                <w:szCs w:val="22"/>
              </w:rPr>
              <w:t>0077</w:t>
            </w:r>
          </w:p>
        </w:tc>
        <w:tc>
          <w:tcPr>
            <w:tcW w:w="993" w:type="dxa"/>
          </w:tcPr>
          <w:p w14:paraId="2AC2C873" w14:textId="78593B12" w:rsidR="001839F8" w:rsidRPr="001D2F46" w:rsidRDefault="001839F8" w:rsidP="001839F8">
            <w:pPr>
              <w:spacing w:line="360" w:lineRule="auto"/>
              <w:rPr>
                <w:sz w:val="22"/>
                <w:szCs w:val="22"/>
              </w:rPr>
            </w:pPr>
            <w:r>
              <w:rPr>
                <w:sz w:val="22"/>
                <w:szCs w:val="22"/>
              </w:rPr>
              <w:t xml:space="preserve">  0.63</w:t>
            </w:r>
          </w:p>
        </w:tc>
        <w:tc>
          <w:tcPr>
            <w:tcW w:w="1984" w:type="dxa"/>
          </w:tcPr>
          <w:p w14:paraId="01449D52" w14:textId="77777777" w:rsidR="001839F8" w:rsidRDefault="001839F8" w:rsidP="001839F8">
            <w:pPr>
              <w:spacing w:line="360" w:lineRule="auto"/>
              <w:rPr>
                <w:sz w:val="22"/>
                <w:szCs w:val="22"/>
              </w:rPr>
            </w:pPr>
          </w:p>
        </w:tc>
      </w:tr>
      <w:tr w:rsidR="001839F8" w14:paraId="03374458" w14:textId="40540511" w:rsidTr="0059482F">
        <w:tc>
          <w:tcPr>
            <w:tcW w:w="1985" w:type="dxa"/>
          </w:tcPr>
          <w:p w14:paraId="7F059071" w14:textId="0597A800" w:rsidR="001839F8" w:rsidRPr="001D2F46" w:rsidRDefault="001839F8" w:rsidP="001839F8">
            <w:pPr>
              <w:spacing w:line="360" w:lineRule="auto"/>
              <w:rPr>
                <w:sz w:val="22"/>
                <w:szCs w:val="22"/>
              </w:rPr>
            </w:pPr>
            <w:r>
              <w:rPr>
                <w:sz w:val="22"/>
                <w:szCs w:val="22"/>
              </w:rPr>
              <w:t>Fern cover</w:t>
            </w:r>
            <w:r w:rsidRPr="001D2F46">
              <w:rPr>
                <w:sz w:val="22"/>
                <w:szCs w:val="22"/>
              </w:rPr>
              <w:t xml:space="preserve"> </w:t>
            </w:r>
          </w:p>
        </w:tc>
        <w:tc>
          <w:tcPr>
            <w:tcW w:w="1984" w:type="dxa"/>
          </w:tcPr>
          <w:p w14:paraId="13832B07" w14:textId="352770D5" w:rsidR="001839F8" w:rsidRPr="001D2F46" w:rsidRDefault="001839F8" w:rsidP="001839F8">
            <w:pPr>
              <w:spacing w:line="360" w:lineRule="auto"/>
              <w:rPr>
                <w:sz w:val="22"/>
                <w:szCs w:val="22"/>
              </w:rPr>
            </w:pPr>
            <w:r w:rsidRPr="001D2F46">
              <w:rPr>
                <w:sz w:val="22"/>
                <w:szCs w:val="22"/>
              </w:rPr>
              <w:t>- 0.0</w:t>
            </w:r>
            <w:r>
              <w:rPr>
                <w:sz w:val="22"/>
                <w:szCs w:val="22"/>
              </w:rPr>
              <w:t>20</w:t>
            </w:r>
            <w:r w:rsidRPr="001D2F46">
              <w:rPr>
                <w:sz w:val="22"/>
                <w:szCs w:val="22"/>
              </w:rPr>
              <w:t xml:space="preserve"> ± 0.0</w:t>
            </w:r>
            <w:r>
              <w:rPr>
                <w:sz w:val="22"/>
                <w:szCs w:val="22"/>
              </w:rPr>
              <w:t>69</w:t>
            </w:r>
          </w:p>
        </w:tc>
        <w:tc>
          <w:tcPr>
            <w:tcW w:w="993" w:type="dxa"/>
          </w:tcPr>
          <w:p w14:paraId="35D2654D" w14:textId="7D596899" w:rsidR="001839F8" w:rsidRPr="001D2F46" w:rsidRDefault="001839F8" w:rsidP="001839F8">
            <w:pPr>
              <w:spacing w:line="360" w:lineRule="auto"/>
              <w:rPr>
                <w:sz w:val="22"/>
                <w:szCs w:val="22"/>
              </w:rPr>
            </w:pPr>
            <w:r w:rsidRPr="001D2F46">
              <w:rPr>
                <w:sz w:val="22"/>
                <w:szCs w:val="22"/>
              </w:rPr>
              <w:t xml:space="preserve">- </w:t>
            </w:r>
            <w:r>
              <w:rPr>
                <w:sz w:val="22"/>
                <w:szCs w:val="22"/>
              </w:rPr>
              <w:t>0.29</w:t>
            </w:r>
          </w:p>
        </w:tc>
        <w:tc>
          <w:tcPr>
            <w:tcW w:w="1984" w:type="dxa"/>
          </w:tcPr>
          <w:p w14:paraId="72533271" w14:textId="77777777" w:rsidR="001839F8" w:rsidRPr="001D2F46" w:rsidRDefault="001839F8" w:rsidP="001839F8">
            <w:pPr>
              <w:spacing w:line="360" w:lineRule="auto"/>
              <w:rPr>
                <w:sz w:val="22"/>
                <w:szCs w:val="22"/>
              </w:rPr>
            </w:pPr>
          </w:p>
        </w:tc>
      </w:tr>
      <w:tr w:rsidR="001839F8" w14:paraId="3506BA5D" w14:textId="7CC31979" w:rsidTr="0059482F">
        <w:tc>
          <w:tcPr>
            <w:tcW w:w="1985" w:type="dxa"/>
          </w:tcPr>
          <w:p w14:paraId="7A4586CF" w14:textId="7DD422F9" w:rsidR="001839F8" w:rsidRPr="001D2F46" w:rsidRDefault="001839F8" w:rsidP="001839F8">
            <w:pPr>
              <w:spacing w:line="360" w:lineRule="auto"/>
              <w:rPr>
                <w:sz w:val="22"/>
                <w:szCs w:val="22"/>
              </w:rPr>
            </w:pPr>
            <w:r>
              <w:rPr>
                <w:sz w:val="22"/>
                <w:szCs w:val="22"/>
              </w:rPr>
              <w:t>Shrub cover</w:t>
            </w:r>
            <w:r w:rsidRPr="001D2F46">
              <w:rPr>
                <w:sz w:val="22"/>
                <w:szCs w:val="22"/>
              </w:rPr>
              <w:t xml:space="preserve"> </w:t>
            </w:r>
          </w:p>
        </w:tc>
        <w:tc>
          <w:tcPr>
            <w:tcW w:w="1984" w:type="dxa"/>
          </w:tcPr>
          <w:p w14:paraId="58519ECC" w14:textId="3B1F8CBF" w:rsidR="001839F8" w:rsidRPr="001D2F46" w:rsidRDefault="001839F8" w:rsidP="001839F8">
            <w:pPr>
              <w:spacing w:line="360" w:lineRule="auto"/>
              <w:rPr>
                <w:sz w:val="22"/>
                <w:szCs w:val="22"/>
              </w:rPr>
            </w:pPr>
            <w:r w:rsidRPr="001D2F46">
              <w:rPr>
                <w:sz w:val="22"/>
                <w:szCs w:val="22"/>
              </w:rPr>
              <w:t>- 0.0</w:t>
            </w:r>
            <w:r>
              <w:rPr>
                <w:sz w:val="22"/>
                <w:szCs w:val="22"/>
              </w:rPr>
              <w:t>49</w:t>
            </w:r>
            <w:r w:rsidRPr="001D2F46">
              <w:rPr>
                <w:sz w:val="22"/>
                <w:szCs w:val="22"/>
              </w:rPr>
              <w:t xml:space="preserve"> ± 0.</w:t>
            </w:r>
            <w:r>
              <w:rPr>
                <w:sz w:val="22"/>
                <w:szCs w:val="22"/>
              </w:rPr>
              <w:t>12</w:t>
            </w:r>
          </w:p>
        </w:tc>
        <w:tc>
          <w:tcPr>
            <w:tcW w:w="993" w:type="dxa"/>
          </w:tcPr>
          <w:p w14:paraId="6A124C3D" w14:textId="4D1C5C66" w:rsidR="001839F8" w:rsidRPr="001D2F46" w:rsidRDefault="001839F8" w:rsidP="001839F8">
            <w:pPr>
              <w:spacing w:line="360" w:lineRule="auto"/>
              <w:rPr>
                <w:sz w:val="22"/>
                <w:szCs w:val="22"/>
              </w:rPr>
            </w:pPr>
            <w:r w:rsidRPr="001D2F46">
              <w:rPr>
                <w:sz w:val="22"/>
                <w:szCs w:val="22"/>
              </w:rPr>
              <w:t xml:space="preserve">- </w:t>
            </w:r>
            <w:r>
              <w:rPr>
                <w:sz w:val="22"/>
                <w:szCs w:val="22"/>
              </w:rPr>
              <w:t>0.41</w:t>
            </w:r>
          </w:p>
        </w:tc>
        <w:tc>
          <w:tcPr>
            <w:tcW w:w="1984" w:type="dxa"/>
          </w:tcPr>
          <w:p w14:paraId="63B543E5" w14:textId="77777777" w:rsidR="001839F8" w:rsidRPr="001D2F46" w:rsidRDefault="001839F8" w:rsidP="001839F8">
            <w:pPr>
              <w:spacing w:line="360" w:lineRule="auto"/>
              <w:rPr>
                <w:sz w:val="22"/>
                <w:szCs w:val="22"/>
              </w:rPr>
            </w:pPr>
          </w:p>
        </w:tc>
      </w:tr>
      <w:tr w:rsidR="001839F8" w14:paraId="6BA677A5" w14:textId="3BFA9BA8" w:rsidTr="0059482F">
        <w:tc>
          <w:tcPr>
            <w:tcW w:w="1985" w:type="dxa"/>
          </w:tcPr>
          <w:p w14:paraId="2D84AE3E" w14:textId="75AEEE98" w:rsidR="001839F8" w:rsidRPr="001D2F46" w:rsidRDefault="001839F8" w:rsidP="001839F8">
            <w:pPr>
              <w:spacing w:line="360" w:lineRule="auto"/>
              <w:rPr>
                <w:sz w:val="22"/>
                <w:szCs w:val="22"/>
              </w:rPr>
            </w:pPr>
            <w:r>
              <w:rPr>
                <w:sz w:val="22"/>
                <w:szCs w:val="22"/>
              </w:rPr>
              <w:t>Herb cover</w:t>
            </w:r>
          </w:p>
        </w:tc>
        <w:tc>
          <w:tcPr>
            <w:tcW w:w="1984" w:type="dxa"/>
          </w:tcPr>
          <w:p w14:paraId="561D5D35" w14:textId="5E25FA24" w:rsidR="001839F8" w:rsidRPr="001D2F46" w:rsidRDefault="001839F8" w:rsidP="001839F8">
            <w:pPr>
              <w:spacing w:line="360" w:lineRule="auto"/>
              <w:rPr>
                <w:sz w:val="22"/>
                <w:szCs w:val="22"/>
              </w:rPr>
            </w:pPr>
            <w:r w:rsidRPr="001D2F46">
              <w:rPr>
                <w:sz w:val="22"/>
                <w:szCs w:val="22"/>
              </w:rPr>
              <w:t>- 0.0</w:t>
            </w:r>
            <w:r>
              <w:rPr>
                <w:sz w:val="22"/>
                <w:szCs w:val="22"/>
              </w:rPr>
              <w:t>4</w:t>
            </w:r>
            <w:r>
              <w:rPr>
                <w:sz w:val="22"/>
                <w:szCs w:val="22"/>
              </w:rPr>
              <w:t>1</w:t>
            </w:r>
            <w:r w:rsidRPr="001D2F46">
              <w:rPr>
                <w:sz w:val="22"/>
                <w:szCs w:val="22"/>
              </w:rPr>
              <w:t xml:space="preserve"> ± 0.</w:t>
            </w:r>
            <w:r>
              <w:rPr>
                <w:sz w:val="22"/>
                <w:szCs w:val="22"/>
              </w:rPr>
              <w:t>015</w:t>
            </w:r>
          </w:p>
        </w:tc>
        <w:tc>
          <w:tcPr>
            <w:tcW w:w="993" w:type="dxa"/>
          </w:tcPr>
          <w:p w14:paraId="396DE0BD" w14:textId="1A615975" w:rsidR="001839F8" w:rsidRPr="001D2F46" w:rsidRDefault="001839F8" w:rsidP="001839F8">
            <w:pPr>
              <w:spacing w:line="360" w:lineRule="auto"/>
              <w:rPr>
                <w:sz w:val="22"/>
                <w:szCs w:val="22"/>
              </w:rPr>
            </w:pPr>
            <w:r>
              <w:rPr>
                <w:sz w:val="22"/>
                <w:szCs w:val="22"/>
              </w:rPr>
              <w:t>- 2.64</w:t>
            </w:r>
          </w:p>
        </w:tc>
        <w:tc>
          <w:tcPr>
            <w:tcW w:w="1984" w:type="dxa"/>
          </w:tcPr>
          <w:p w14:paraId="1832525A" w14:textId="77777777" w:rsidR="001839F8" w:rsidRDefault="001839F8" w:rsidP="001839F8">
            <w:pPr>
              <w:spacing w:line="360" w:lineRule="auto"/>
              <w:rPr>
                <w:sz w:val="22"/>
                <w:szCs w:val="22"/>
              </w:rPr>
            </w:pPr>
          </w:p>
        </w:tc>
      </w:tr>
      <w:tr w:rsidR="001839F8" w14:paraId="63A78ACC" w14:textId="5D8E03C3" w:rsidTr="0059482F">
        <w:tc>
          <w:tcPr>
            <w:tcW w:w="1985" w:type="dxa"/>
            <w:tcBorders>
              <w:bottom w:val="single" w:sz="4" w:space="0" w:color="auto"/>
            </w:tcBorders>
          </w:tcPr>
          <w:p w14:paraId="783B7F15" w14:textId="09B3A59E" w:rsidR="001839F8" w:rsidRPr="001D2F46" w:rsidRDefault="001839F8" w:rsidP="001839F8">
            <w:pPr>
              <w:spacing w:line="360" w:lineRule="auto"/>
              <w:rPr>
                <w:sz w:val="22"/>
                <w:szCs w:val="22"/>
              </w:rPr>
            </w:pPr>
            <w:r>
              <w:rPr>
                <w:sz w:val="22"/>
                <w:szCs w:val="22"/>
              </w:rPr>
              <w:t>Graminoid cover</w:t>
            </w:r>
          </w:p>
        </w:tc>
        <w:tc>
          <w:tcPr>
            <w:tcW w:w="1984" w:type="dxa"/>
            <w:tcBorders>
              <w:bottom w:val="single" w:sz="4" w:space="0" w:color="auto"/>
            </w:tcBorders>
          </w:tcPr>
          <w:p w14:paraId="1D874696" w14:textId="6EC7EFDD" w:rsidR="001839F8" w:rsidRPr="001D2F46" w:rsidRDefault="001839F8" w:rsidP="001839F8">
            <w:pPr>
              <w:spacing w:line="360" w:lineRule="auto"/>
              <w:rPr>
                <w:sz w:val="22"/>
                <w:szCs w:val="22"/>
              </w:rPr>
            </w:pPr>
            <w:r w:rsidRPr="001D2F46">
              <w:rPr>
                <w:sz w:val="22"/>
                <w:szCs w:val="22"/>
              </w:rPr>
              <w:t>- 0.0</w:t>
            </w:r>
            <w:r>
              <w:rPr>
                <w:sz w:val="22"/>
                <w:szCs w:val="22"/>
              </w:rPr>
              <w:t>4</w:t>
            </w:r>
            <w:r>
              <w:rPr>
                <w:sz w:val="22"/>
                <w:szCs w:val="22"/>
              </w:rPr>
              <w:t>6</w:t>
            </w:r>
            <w:r w:rsidRPr="001D2F46">
              <w:rPr>
                <w:sz w:val="22"/>
                <w:szCs w:val="22"/>
              </w:rPr>
              <w:t xml:space="preserve"> ± 0.</w:t>
            </w:r>
            <w:r>
              <w:rPr>
                <w:sz w:val="22"/>
                <w:szCs w:val="22"/>
              </w:rPr>
              <w:t>082</w:t>
            </w:r>
          </w:p>
        </w:tc>
        <w:tc>
          <w:tcPr>
            <w:tcW w:w="993" w:type="dxa"/>
            <w:tcBorders>
              <w:bottom w:val="single" w:sz="4" w:space="0" w:color="auto"/>
            </w:tcBorders>
          </w:tcPr>
          <w:p w14:paraId="797F7442" w14:textId="7108C7A5" w:rsidR="001839F8" w:rsidRPr="001D2F46" w:rsidRDefault="001839F8" w:rsidP="001839F8">
            <w:pPr>
              <w:spacing w:line="360" w:lineRule="auto"/>
              <w:rPr>
                <w:sz w:val="22"/>
                <w:szCs w:val="22"/>
              </w:rPr>
            </w:pPr>
            <w:r>
              <w:rPr>
                <w:sz w:val="22"/>
                <w:szCs w:val="22"/>
              </w:rPr>
              <w:t>- 0.55</w:t>
            </w:r>
          </w:p>
        </w:tc>
        <w:tc>
          <w:tcPr>
            <w:tcW w:w="1984" w:type="dxa"/>
            <w:tcBorders>
              <w:bottom w:val="single" w:sz="4" w:space="0" w:color="auto"/>
            </w:tcBorders>
          </w:tcPr>
          <w:p w14:paraId="2C332B1B" w14:textId="77777777" w:rsidR="001839F8" w:rsidRDefault="001839F8" w:rsidP="001839F8">
            <w:pPr>
              <w:spacing w:line="360" w:lineRule="auto"/>
              <w:rPr>
                <w:sz w:val="22"/>
                <w:szCs w:val="22"/>
              </w:rPr>
            </w:pPr>
          </w:p>
        </w:tc>
      </w:tr>
    </w:tbl>
    <w:p w14:paraId="59FCB4DF" w14:textId="77777777" w:rsidR="0059482F" w:rsidRDefault="0059482F" w:rsidP="00C2689A">
      <w:pPr>
        <w:rPr>
          <w:sz w:val="22"/>
          <w:szCs w:val="22"/>
        </w:rPr>
      </w:pPr>
    </w:p>
    <w:p w14:paraId="679FB175" w14:textId="77777777" w:rsidR="0059482F" w:rsidRDefault="0059482F" w:rsidP="00C2689A">
      <w:pPr>
        <w:rPr>
          <w:sz w:val="22"/>
          <w:szCs w:val="22"/>
        </w:rPr>
      </w:pPr>
    </w:p>
    <w:p w14:paraId="4BF8731C" w14:textId="4EB3A7E0" w:rsidR="0059482F" w:rsidRDefault="001839F8" w:rsidP="00C2689A">
      <w:pPr>
        <w:rPr>
          <w:sz w:val="21"/>
          <w:szCs w:val="21"/>
        </w:rPr>
      </w:pPr>
      <w:r>
        <w:rPr>
          <w:sz w:val="22"/>
          <w:szCs w:val="22"/>
        </w:rPr>
        <w:lastRenderedPageBreak/>
        <w:t xml:space="preserve">Table 2. </w:t>
      </w:r>
      <w:r w:rsidRPr="001839F8">
        <w:rPr>
          <w:sz w:val="21"/>
          <w:szCs w:val="21"/>
        </w:rPr>
        <w:t xml:space="preserve">Parameter estimates from the </w:t>
      </w:r>
      <w:r>
        <w:rPr>
          <w:sz w:val="21"/>
          <w:szCs w:val="21"/>
        </w:rPr>
        <w:t xml:space="preserve">negative binomial </w:t>
      </w:r>
      <w:r w:rsidRPr="001839F8">
        <w:rPr>
          <w:sz w:val="21"/>
          <w:szCs w:val="21"/>
        </w:rPr>
        <w:t>generalized linear</w:t>
      </w:r>
      <w:r>
        <w:rPr>
          <w:sz w:val="21"/>
          <w:szCs w:val="21"/>
        </w:rPr>
        <w:t xml:space="preserve"> mixed</w:t>
      </w:r>
      <w:r w:rsidRPr="001839F8">
        <w:rPr>
          <w:sz w:val="21"/>
          <w:szCs w:val="21"/>
        </w:rPr>
        <w:t xml:space="preserve"> model fitted to model the marginal effects of </w:t>
      </w:r>
      <w:r>
        <w:rPr>
          <w:sz w:val="21"/>
          <w:szCs w:val="21"/>
        </w:rPr>
        <w:t>herb cover</w:t>
      </w:r>
      <w:r>
        <w:rPr>
          <w:sz w:val="21"/>
          <w:szCs w:val="21"/>
        </w:rPr>
        <w:t xml:space="preserve"> </w:t>
      </w:r>
      <w:r>
        <w:rPr>
          <w:sz w:val="21"/>
          <w:szCs w:val="21"/>
        </w:rPr>
        <w:t>with property as a random effect</w:t>
      </w:r>
      <w:r w:rsidRPr="00C37A8C">
        <w:rPr>
          <w:i/>
          <w:iCs/>
          <w:sz w:val="21"/>
          <w:szCs w:val="21"/>
        </w:rPr>
        <w:t>.</w:t>
      </w:r>
      <w:r w:rsidRPr="00BB3245">
        <w:rPr>
          <w:sz w:val="21"/>
          <w:szCs w:val="21"/>
        </w:rPr>
        <w:t xml:space="preserve"> All units are on the log-scale.  </w:t>
      </w:r>
    </w:p>
    <w:tbl>
      <w:tblPr>
        <w:tblStyle w:val="Tabellrutnt"/>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984"/>
        <w:gridCol w:w="1134"/>
        <w:gridCol w:w="1985"/>
      </w:tblGrid>
      <w:tr w:rsidR="001839F8" w:rsidRPr="001D2F46" w14:paraId="28BAC4AD" w14:textId="77777777" w:rsidTr="0059482F">
        <w:tc>
          <w:tcPr>
            <w:tcW w:w="1418" w:type="dxa"/>
            <w:tcBorders>
              <w:bottom w:val="single" w:sz="4" w:space="0" w:color="auto"/>
            </w:tcBorders>
          </w:tcPr>
          <w:p w14:paraId="52F795C7" w14:textId="77777777" w:rsidR="001839F8" w:rsidRPr="001D2F46" w:rsidRDefault="001839F8" w:rsidP="00044CB8">
            <w:pPr>
              <w:spacing w:line="360" w:lineRule="auto"/>
              <w:rPr>
                <w:sz w:val="22"/>
                <w:szCs w:val="22"/>
              </w:rPr>
            </w:pPr>
            <w:r w:rsidRPr="001D2F46">
              <w:rPr>
                <w:sz w:val="22"/>
                <w:szCs w:val="22"/>
              </w:rPr>
              <w:t>Parameter</w:t>
            </w:r>
          </w:p>
        </w:tc>
        <w:tc>
          <w:tcPr>
            <w:tcW w:w="1984" w:type="dxa"/>
            <w:tcBorders>
              <w:bottom w:val="single" w:sz="4" w:space="0" w:color="auto"/>
            </w:tcBorders>
          </w:tcPr>
          <w:p w14:paraId="7F39DBBD" w14:textId="77777777" w:rsidR="001839F8" w:rsidRPr="001D2F46" w:rsidRDefault="001839F8" w:rsidP="00044CB8">
            <w:pPr>
              <w:spacing w:line="360" w:lineRule="auto"/>
              <w:rPr>
                <w:sz w:val="22"/>
                <w:szCs w:val="22"/>
              </w:rPr>
            </w:pPr>
            <w:r w:rsidRPr="001D2F46">
              <w:rPr>
                <w:sz w:val="22"/>
                <w:szCs w:val="22"/>
              </w:rPr>
              <w:t>Estimates ± SE</w:t>
            </w:r>
          </w:p>
        </w:tc>
        <w:tc>
          <w:tcPr>
            <w:tcW w:w="1134" w:type="dxa"/>
            <w:tcBorders>
              <w:bottom w:val="single" w:sz="4" w:space="0" w:color="auto"/>
            </w:tcBorders>
          </w:tcPr>
          <w:p w14:paraId="69AFE9CD" w14:textId="77777777" w:rsidR="001839F8" w:rsidRPr="001D2F46" w:rsidRDefault="001839F8" w:rsidP="00044CB8">
            <w:pPr>
              <w:spacing w:line="360" w:lineRule="auto"/>
              <w:rPr>
                <w:sz w:val="22"/>
                <w:szCs w:val="22"/>
              </w:rPr>
            </w:pPr>
            <w:r w:rsidRPr="001D2F46">
              <w:rPr>
                <w:sz w:val="22"/>
                <w:szCs w:val="22"/>
              </w:rPr>
              <w:t>Z-value</w:t>
            </w:r>
          </w:p>
        </w:tc>
        <w:tc>
          <w:tcPr>
            <w:tcW w:w="1985" w:type="dxa"/>
            <w:tcBorders>
              <w:bottom w:val="single" w:sz="4" w:space="0" w:color="auto"/>
            </w:tcBorders>
          </w:tcPr>
          <w:p w14:paraId="1CA95F53" w14:textId="77777777" w:rsidR="001839F8" w:rsidRPr="001D2F46" w:rsidRDefault="001839F8" w:rsidP="00044CB8">
            <w:pPr>
              <w:spacing w:line="360" w:lineRule="auto"/>
              <w:rPr>
                <w:sz w:val="22"/>
                <w:szCs w:val="22"/>
              </w:rPr>
            </w:pPr>
            <w:r>
              <w:rPr>
                <w:sz w:val="22"/>
                <w:szCs w:val="22"/>
              </w:rPr>
              <w:t>Random effect SD</w:t>
            </w:r>
          </w:p>
        </w:tc>
      </w:tr>
      <w:tr w:rsidR="001839F8" w14:paraId="2F23418A" w14:textId="77777777" w:rsidTr="0059482F">
        <w:tc>
          <w:tcPr>
            <w:tcW w:w="1418" w:type="dxa"/>
            <w:tcBorders>
              <w:top w:val="single" w:sz="4" w:space="0" w:color="auto"/>
            </w:tcBorders>
          </w:tcPr>
          <w:p w14:paraId="2017EC4D" w14:textId="77777777" w:rsidR="001839F8" w:rsidRPr="001D2F46" w:rsidRDefault="001839F8" w:rsidP="00044CB8">
            <w:pPr>
              <w:spacing w:line="360" w:lineRule="auto"/>
              <w:rPr>
                <w:sz w:val="22"/>
                <w:szCs w:val="22"/>
              </w:rPr>
            </w:pPr>
            <w:r w:rsidRPr="001D2F46">
              <w:rPr>
                <w:sz w:val="22"/>
                <w:szCs w:val="22"/>
              </w:rPr>
              <w:t>Intercept</w:t>
            </w:r>
          </w:p>
        </w:tc>
        <w:tc>
          <w:tcPr>
            <w:tcW w:w="1984" w:type="dxa"/>
            <w:tcBorders>
              <w:top w:val="single" w:sz="4" w:space="0" w:color="auto"/>
            </w:tcBorders>
          </w:tcPr>
          <w:p w14:paraId="50D11C70" w14:textId="6E801693" w:rsidR="001839F8" w:rsidRPr="001D2F46" w:rsidRDefault="0059482F" w:rsidP="00044CB8">
            <w:pPr>
              <w:spacing w:line="360" w:lineRule="auto"/>
              <w:rPr>
                <w:sz w:val="22"/>
                <w:szCs w:val="22"/>
              </w:rPr>
            </w:pPr>
            <w:r>
              <w:rPr>
                <w:sz w:val="22"/>
                <w:szCs w:val="22"/>
              </w:rPr>
              <w:t xml:space="preserve">  </w:t>
            </w:r>
            <w:r w:rsidR="001839F8">
              <w:rPr>
                <w:sz w:val="22"/>
                <w:szCs w:val="22"/>
              </w:rPr>
              <w:t>0.0</w:t>
            </w:r>
            <w:r w:rsidR="001839F8">
              <w:rPr>
                <w:sz w:val="22"/>
                <w:szCs w:val="22"/>
              </w:rPr>
              <w:t>33</w:t>
            </w:r>
            <w:r w:rsidR="001839F8" w:rsidRPr="001D2F46">
              <w:rPr>
                <w:sz w:val="22"/>
                <w:szCs w:val="22"/>
              </w:rPr>
              <w:t xml:space="preserve"> ± 0.</w:t>
            </w:r>
            <w:r w:rsidR="001839F8">
              <w:rPr>
                <w:sz w:val="22"/>
                <w:szCs w:val="22"/>
              </w:rPr>
              <w:t>46</w:t>
            </w:r>
            <w:r w:rsidR="001839F8" w:rsidRPr="001D2F46">
              <w:rPr>
                <w:sz w:val="22"/>
                <w:szCs w:val="22"/>
              </w:rPr>
              <w:t xml:space="preserve"> </w:t>
            </w:r>
          </w:p>
        </w:tc>
        <w:tc>
          <w:tcPr>
            <w:tcW w:w="1134" w:type="dxa"/>
            <w:tcBorders>
              <w:top w:val="single" w:sz="4" w:space="0" w:color="auto"/>
            </w:tcBorders>
          </w:tcPr>
          <w:p w14:paraId="013CE60F" w14:textId="00F56CEA" w:rsidR="001839F8" w:rsidRPr="001D2F46" w:rsidRDefault="001839F8" w:rsidP="00044CB8">
            <w:pPr>
              <w:spacing w:line="360" w:lineRule="auto"/>
              <w:rPr>
                <w:sz w:val="22"/>
                <w:szCs w:val="22"/>
              </w:rPr>
            </w:pPr>
            <w:r>
              <w:rPr>
                <w:sz w:val="22"/>
                <w:szCs w:val="22"/>
              </w:rPr>
              <w:t>- 0.</w:t>
            </w:r>
            <w:r>
              <w:rPr>
                <w:sz w:val="22"/>
                <w:szCs w:val="22"/>
              </w:rPr>
              <w:t>073</w:t>
            </w:r>
          </w:p>
        </w:tc>
        <w:tc>
          <w:tcPr>
            <w:tcW w:w="1985" w:type="dxa"/>
            <w:tcBorders>
              <w:top w:val="single" w:sz="4" w:space="0" w:color="auto"/>
            </w:tcBorders>
          </w:tcPr>
          <w:p w14:paraId="18527A1C" w14:textId="7F9F55F3" w:rsidR="001839F8" w:rsidRDefault="001839F8" w:rsidP="00044CB8">
            <w:pPr>
              <w:spacing w:line="360" w:lineRule="auto"/>
              <w:rPr>
                <w:sz w:val="22"/>
                <w:szCs w:val="22"/>
              </w:rPr>
            </w:pPr>
            <w:r>
              <w:rPr>
                <w:sz w:val="22"/>
                <w:szCs w:val="22"/>
              </w:rPr>
              <w:t>1.</w:t>
            </w:r>
            <w:r>
              <w:rPr>
                <w:sz w:val="22"/>
                <w:szCs w:val="22"/>
              </w:rPr>
              <w:t>58</w:t>
            </w:r>
          </w:p>
        </w:tc>
      </w:tr>
      <w:tr w:rsidR="001839F8" w14:paraId="150847E1" w14:textId="77777777" w:rsidTr="0059482F">
        <w:tc>
          <w:tcPr>
            <w:tcW w:w="1418" w:type="dxa"/>
            <w:tcBorders>
              <w:bottom w:val="single" w:sz="4" w:space="0" w:color="auto"/>
            </w:tcBorders>
          </w:tcPr>
          <w:p w14:paraId="0BB6739C" w14:textId="77777777" w:rsidR="001839F8" w:rsidRPr="001D2F46" w:rsidRDefault="001839F8" w:rsidP="00044CB8">
            <w:pPr>
              <w:spacing w:line="360" w:lineRule="auto"/>
              <w:rPr>
                <w:sz w:val="22"/>
                <w:szCs w:val="22"/>
              </w:rPr>
            </w:pPr>
            <w:r>
              <w:rPr>
                <w:sz w:val="22"/>
                <w:szCs w:val="22"/>
              </w:rPr>
              <w:t>Herb cover</w:t>
            </w:r>
          </w:p>
        </w:tc>
        <w:tc>
          <w:tcPr>
            <w:tcW w:w="1984" w:type="dxa"/>
            <w:tcBorders>
              <w:bottom w:val="single" w:sz="4" w:space="0" w:color="auto"/>
            </w:tcBorders>
          </w:tcPr>
          <w:p w14:paraId="717DDCDE" w14:textId="2D130D18" w:rsidR="001839F8" w:rsidRPr="001D2F46" w:rsidRDefault="001839F8" w:rsidP="00044CB8">
            <w:pPr>
              <w:spacing w:line="360" w:lineRule="auto"/>
              <w:rPr>
                <w:sz w:val="22"/>
                <w:szCs w:val="22"/>
              </w:rPr>
            </w:pPr>
            <w:r w:rsidRPr="001D2F46">
              <w:rPr>
                <w:sz w:val="22"/>
                <w:szCs w:val="22"/>
              </w:rPr>
              <w:t>- 0.0</w:t>
            </w:r>
            <w:r>
              <w:rPr>
                <w:sz w:val="22"/>
                <w:szCs w:val="22"/>
              </w:rPr>
              <w:t>39</w:t>
            </w:r>
            <w:r w:rsidRPr="001D2F46">
              <w:rPr>
                <w:sz w:val="22"/>
                <w:szCs w:val="22"/>
              </w:rPr>
              <w:t xml:space="preserve"> ± 0.</w:t>
            </w:r>
            <w:r>
              <w:rPr>
                <w:sz w:val="22"/>
                <w:szCs w:val="22"/>
              </w:rPr>
              <w:t>015</w:t>
            </w:r>
          </w:p>
        </w:tc>
        <w:tc>
          <w:tcPr>
            <w:tcW w:w="1134" w:type="dxa"/>
            <w:tcBorders>
              <w:bottom w:val="single" w:sz="4" w:space="0" w:color="auto"/>
            </w:tcBorders>
          </w:tcPr>
          <w:p w14:paraId="048F2F82" w14:textId="06A1B521" w:rsidR="001839F8" w:rsidRPr="001D2F46" w:rsidRDefault="001839F8" w:rsidP="00044CB8">
            <w:pPr>
              <w:spacing w:line="360" w:lineRule="auto"/>
              <w:rPr>
                <w:sz w:val="22"/>
                <w:szCs w:val="22"/>
              </w:rPr>
            </w:pPr>
            <w:r>
              <w:rPr>
                <w:sz w:val="22"/>
                <w:szCs w:val="22"/>
              </w:rPr>
              <w:t>- 2.6</w:t>
            </w:r>
            <w:r>
              <w:rPr>
                <w:sz w:val="22"/>
                <w:szCs w:val="22"/>
              </w:rPr>
              <w:t>2</w:t>
            </w:r>
          </w:p>
        </w:tc>
        <w:tc>
          <w:tcPr>
            <w:tcW w:w="1985" w:type="dxa"/>
            <w:tcBorders>
              <w:bottom w:val="single" w:sz="4" w:space="0" w:color="auto"/>
            </w:tcBorders>
          </w:tcPr>
          <w:p w14:paraId="041E2F46" w14:textId="77777777" w:rsidR="001839F8" w:rsidRDefault="001839F8" w:rsidP="00044CB8">
            <w:pPr>
              <w:spacing w:line="360" w:lineRule="auto"/>
              <w:rPr>
                <w:sz w:val="22"/>
                <w:szCs w:val="22"/>
              </w:rPr>
            </w:pPr>
          </w:p>
        </w:tc>
      </w:tr>
    </w:tbl>
    <w:p w14:paraId="272AC35C" w14:textId="77777777" w:rsidR="001839F8" w:rsidRDefault="001839F8" w:rsidP="00C2689A">
      <w:pPr>
        <w:rPr>
          <w:sz w:val="22"/>
          <w:szCs w:val="22"/>
        </w:rPr>
      </w:pPr>
    </w:p>
    <w:p w14:paraId="76FFC3BB" w14:textId="772DE3D4" w:rsidR="0059482F" w:rsidRDefault="0059482F" w:rsidP="00C2689A">
      <w:r>
        <w:t xml:space="preserve">With a 10 % increase in herb cover, the model predicts a decrease of around 32 % in eucalyptus seedlings. There was large variation between properties that was not explained by differences in vegetation cover. The abundance of eucalyptus seedlings could differ by </w:t>
      </w:r>
      <w:r>
        <w:t>approximately 4</w:t>
      </w:r>
      <w:r w:rsidR="00194A70">
        <w:t xml:space="preserve"> to 5-fold change</w:t>
      </w:r>
      <w:r>
        <w:t xml:space="preserve"> between properties with identical vegetation cover</w:t>
      </w:r>
      <w:r>
        <w:t xml:space="preserve"> (table 2, figure 2)</w:t>
      </w:r>
      <w:r>
        <w:t>.</w:t>
      </w:r>
    </w:p>
    <w:p w14:paraId="4EF89BA3" w14:textId="1E5DDBC4" w:rsidR="00650FFE" w:rsidRDefault="00650FFE" w:rsidP="00650FFE">
      <w:pPr>
        <w:jc w:val="center"/>
      </w:pPr>
      <w:r>
        <w:rPr>
          <w:noProof/>
        </w:rPr>
        <w:drawing>
          <wp:inline distT="0" distB="0" distL="0" distR="0" wp14:anchorId="32E0FF44" wp14:editId="2CF853F2">
            <wp:extent cx="3139440" cy="3081302"/>
            <wp:effectExtent l="0" t="0" r="0" b="5080"/>
            <wp:docPr id="1081129552" name="Bildobjekt 1"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29552" name="Bildobjekt 1" descr="En bild som visar text, skärmbild, diagram, linje&#10;&#10;AI-genererat innehåll kan vara felaktigt."/>
                    <pic:cNvPicPr/>
                  </pic:nvPicPr>
                  <pic:blipFill>
                    <a:blip r:embed="rId6">
                      <a:extLst>
                        <a:ext uri="{28A0092B-C50C-407E-A947-70E740481C1C}">
                          <a14:useLocalDpi xmlns:a14="http://schemas.microsoft.com/office/drawing/2010/main" val="0"/>
                        </a:ext>
                      </a:extLst>
                    </a:blip>
                    <a:stretch>
                      <a:fillRect/>
                    </a:stretch>
                  </pic:blipFill>
                  <pic:spPr>
                    <a:xfrm>
                      <a:off x="0" y="0"/>
                      <a:ext cx="3141925" cy="3083741"/>
                    </a:xfrm>
                    <a:prstGeom prst="rect">
                      <a:avLst/>
                    </a:prstGeom>
                  </pic:spPr>
                </pic:pic>
              </a:graphicData>
            </a:graphic>
          </wp:inline>
        </w:drawing>
      </w:r>
    </w:p>
    <w:p w14:paraId="2D8D1C7B" w14:textId="5CEF6336" w:rsidR="00650FFE" w:rsidRPr="00AF1284" w:rsidRDefault="00C91A58" w:rsidP="00C91A58">
      <w:pPr>
        <w:rPr>
          <w:sz w:val="21"/>
          <w:szCs w:val="21"/>
        </w:rPr>
      </w:pPr>
      <w:r w:rsidRPr="00AF1284">
        <w:rPr>
          <w:sz w:val="21"/>
          <w:szCs w:val="21"/>
        </w:rPr>
        <w:t xml:space="preserve">Figure 2. </w:t>
      </w:r>
      <w:r w:rsidR="00AF1284" w:rsidRPr="00AF1284">
        <w:rPr>
          <w:sz w:val="21"/>
          <w:szCs w:val="21"/>
        </w:rPr>
        <w:t xml:space="preserve">Eucalyptus seedling abundance with increasing percentage of herb cover. </w:t>
      </w:r>
      <w:r w:rsidR="00194A70">
        <w:rPr>
          <w:sz w:val="21"/>
          <w:szCs w:val="21"/>
        </w:rPr>
        <w:t>The o</w:t>
      </w:r>
      <w:r w:rsidR="00AF1284" w:rsidRPr="00AF1284">
        <w:rPr>
          <w:sz w:val="21"/>
          <w:szCs w:val="21"/>
        </w:rPr>
        <w:t>range line represents the prediction curve for the population-</w:t>
      </w:r>
      <w:r w:rsidR="0059482F" w:rsidRPr="00AF1284">
        <w:rPr>
          <w:sz w:val="21"/>
          <w:szCs w:val="21"/>
        </w:rPr>
        <w:t>level,</w:t>
      </w:r>
      <w:r w:rsidR="00AF1284" w:rsidRPr="00AF1284">
        <w:rPr>
          <w:sz w:val="21"/>
          <w:szCs w:val="21"/>
        </w:rPr>
        <w:t xml:space="preserve"> and the shaded area reflects the random-effects of different properties (</w:t>
      </w:r>
      <w:r w:rsidR="0059482F">
        <w:rPr>
          <w:sz w:val="21"/>
          <w:szCs w:val="21"/>
        </w:rPr>
        <w:t>area represents</w:t>
      </w:r>
      <w:r w:rsidR="00AF1284" w:rsidRPr="00AF1284">
        <w:rPr>
          <w:sz w:val="21"/>
          <w:szCs w:val="21"/>
        </w:rPr>
        <w:t xml:space="preserve"> ± one </w:t>
      </w:r>
      <w:r w:rsidR="0059482F" w:rsidRPr="00AF1284">
        <w:rPr>
          <w:sz w:val="21"/>
          <w:szCs w:val="21"/>
        </w:rPr>
        <w:t>SD</w:t>
      </w:r>
      <w:r w:rsidR="00AF1284" w:rsidRPr="00AF1284">
        <w:rPr>
          <w:sz w:val="21"/>
          <w:szCs w:val="21"/>
        </w:rPr>
        <w:t xml:space="preserve">).  </w:t>
      </w:r>
    </w:p>
    <w:p w14:paraId="7252A415" w14:textId="77777777" w:rsidR="00ED1B2C" w:rsidRDefault="00ED1B2C" w:rsidP="00650FFE">
      <w:pPr>
        <w:rPr>
          <w:b/>
          <w:bCs/>
        </w:rPr>
      </w:pPr>
    </w:p>
    <w:p w14:paraId="001ECE97" w14:textId="0E780D5A" w:rsidR="00650FFE" w:rsidRDefault="00650FFE" w:rsidP="00650FFE">
      <w:pPr>
        <w:rPr>
          <w:b/>
          <w:bCs/>
        </w:rPr>
      </w:pPr>
      <w:r w:rsidRPr="00650FFE">
        <w:rPr>
          <w:b/>
          <w:bCs/>
        </w:rPr>
        <w:t xml:space="preserve">Conclusions </w:t>
      </w:r>
    </w:p>
    <w:p w14:paraId="1A4BB436" w14:textId="09C7958B" w:rsidR="0059482F" w:rsidRPr="00194A70" w:rsidRDefault="0059482F" w:rsidP="00650FFE">
      <w:r w:rsidRPr="0059482F">
        <w:t>The data</w:t>
      </w:r>
      <w:r>
        <w:t xml:space="preserve"> was not sufficient to draw any conclusions about differences in coverage of ferns, shrubs, grasses or graminoids. It was however possible to draw the conclusion that eucalyptus seedling abundance decreased with an increasing ground cover or herbaceous plants. The variation between different properties was large, indicating that vegetation cover was not as important to seedling abundance as other factors. Such factors could be climate, previous land use or management activities. It could not be explained by season or landscape position. </w:t>
      </w:r>
    </w:p>
    <w:p w14:paraId="29D27462" w14:textId="2A9EF620" w:rsidR="00194A70" w:rsidRPr="00194A70" w:rsidRDefault="0059482F">
      <w:r w:rsidRPr="0059482F">
        <w:t>Link to GitHub:</w:t>
      </w:r>
      <w:r>
        <w:t xml:space="preserve"> </w:t>
      </w:r>
      <w:hyperlink r:id="rId7" w:history="1">
        <w:r w:rsidRPr="00583621">
          <w:rPr>
            <w:rStyle w:val="Hyperlnk"/>
          </w:rPr>
          <w:t>https://github.com/AndreaRaaschou/BIOS15/blob/main/midterm/clean_script.R</w:t>
        </w:r>
      </w:hyperlink>
      <w:r>
        <w:t xml:space="preserve"> </w:t>
      </w:r>
    </w:p>
    <w:p w14:paraId="70C8C782" w14:textId="464A41FD" w:rsidR="00194A70" w:rsidRPr="00194A70" w:rsidRDefault="00194A70" w:rsidP="00650FFE">
      <w:pPr>
        <w:rPr>
          <w:b/>
          <w:bCs/>
        </w:rPr>
      </w:pPr>
      <w:r w:rsidRPr="00194A70">
        <w:rPr>
          <w:b/>
          <w:bCs/>
        </w:rPr>
        <w:lastRenderedPageBreak/>
        <w:t>References</w:t>
      </w:r>
    </w:p>
    <w:p w14:paraId="5F30208A" w14:textId="02F73EB3" w:rsidR="00194A70" w:rsidRPr="00194A70" w:rsidRDefault="00194A70" w:rsidP="00194A70">
      <w:pPr>
        <w:pStyle w:val="EndNoteBibliography"/>
        <w:ind w:left="720" w:hanging="720"/>
        <w:rPr>
          <w:noProof/>
        </w:rPr>
      </w:pPr>
      <w:r>
        <w:fldChar w:fldCharType="begin"/>
      </w:r>
      <w:r>
        <w:instrText xml:space="preserve"> ADDIN EN.REFLIST </w:instrText>
      </w:r>
      <w:r>
        <w:fldChar w:fldCharType="separate"/>
      </w:r>
      <w:r w:rsidRPr="00194A70">
        <w:rPr>
          <w:noProof/>
        </w:rPr>
        <w:t xml:space="preserve">Jurskis, V. (2005). Eucalypt Decline in Australia, and a General Concept of Tree Decline and Dieback. </w:t>
      </w:r>
      <w:r w:rsidRPr="00194A70">
        <w:rPr>
          <w:i/>
          <w:noProof/>
        </w:rPr>
        <w:t>Forest Ecology and Management</w:t>
      </w:r>
      <w:r w:rsidRPr="00194A70">
        <w:rPr>
          <w:noProof/>
        </w:rPr>
        <w:t>,</w:t>
      </w:r>
      <w:r w:rsidRPr="00194A70">
        <w:rPr>
          <w:i/>
          <w:noProof/>
        </w:rPr>
        <w:t xml:space="preserve"> 215</w:t>
      </w:r>
      <w:r w:rsidRPr="00194A70">
        <w:rPr>
          <w:noProof/>
        </w:rPr>
        <w:t xml:space="preserve">, 1-20. </w:t>
      </w:r>
      <w:hyperlink r:id="rId8" w:history="1">
        <w:r w:rsidRPr="00194A70">
          <w:rPr>
            <w:rStyle w:val="Hyperlnk"/>
            <w:noProof/>
          </w:rPr>
          <w:t>https://doi.org/10.1016/j.foreco.2005.04.026</w:t>
        </w:r>
      </w:hyperlink>
      <w:r w:rsidRPr="00194A70">
        <w:rPr>
          <w:noProof/>
        </w:rPr>
        <w:t xml:space="preserve"> </w:t>
      </w:r>
    </w:p>
    <w:p w14:paraId="73938F58" w14:textId="7A5D0FB2" w:rsidR="0059482F" w:rsidRDefault="00194A70" w:rsidP="00650FFE">
      <w:r>
        <w:fldChar w:fldCharType="end"/>
      </w:r>
    </w:p>
    <w:sectPr w:rsidR="005948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2d2zwz4z0zvgert0359tebx9de0eaw0fvt&quot;&gt;My EndNote Library&lt;record-ids&gt;&lt;item&gt;22&lt;/item&gt;&lt;/record-ids&gt;&lt;/item&gt;&lt;/Libraries&gt;"/>
  </w:docVars>
  <w:rsids>
    <w:rsidRoot w:val="00650FFE"/>
    <w:rsid w:val="000A4536"/>
    <w:rsid w:val="001778DB"/>
    <w:rsid w:val="001839F8"/>
    <w:rsid w:val="00194A70"/>
    <w:rsid w:val="002711D5"/>
    <w:rsid w:val="0033241D"/>
    <w:rsid w:val="004F4582"/>
    <w:rsid w:val="00571F5E"/>
    <w:rsid w:val="00587D0B"/>
    <w:rsid w:val="0059482F"/>
    <w:rsid w:val="005A6ED4"/>
    <w:rsid w:val="00621A40"/>
    <w:rsid w:val="00650FFE"/>
    <w:rsid w:val="00716C8D"/>
    <w:rsid w:val="007574E6"/>
    <w:rsid w:val="00793C44"/>
    <w:rsid w:val="007E3050"/>
    <w:rsid w:val="00872CED"/>
    <w:rsid w:val="00885574"/>
    <w:rsid w:val="00885E89"/>
    <w:rsid w:val="009568C7"/>
    <w:rsid w:val="009579AD"/>
    <w:rsid w:val="00A4030D"/>
    <w:rsid w:val="00AE77D9"/>
    <w:rsid w:val="00AF1284"/>
    <w:rsid w:val="00B36926"/>
    <w:rsid w:val="00B652BA"/>
    <w:rsid w:val="00C2689A"/>
    <w:rsid w:val="00C91A58"/>
    <w:rsid w:val="00E2498C"/>
    <w:rsid w:val="00EA05C6"/>
    <w:rsid w:val="00EB08FD"/>
    <w:rsid w:val="00EC7139"/>
    <w:rsid w:val="00ED1B2C"/>
    <w:rsid w:val="00F3750D"/>
    <w:rsid w:val="00F6617D"/>
    <w:rsid w:val="00FC7D5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494E"/>
  <w15:chartTrackingRefBased/>
  <w15:docId w15:val="{7960EAF7-A646-074F-97DE-546434006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FE"/>
    <w:rPr>
      <w:rFonts w:ascii="Times New Roman" w:hAnsi="Times New Roman" w:cs="Times New Roman"/>
      <w:lang w:val="en-US"/>
    </w:rPr>
  </w:style>
  <w:style w:type="paragraph" w:styleId="Rubrik1">
    <w:name w:val="heading 1"/>
    <w:basedOn w:val="Normal"/>
    <w:next w:val="Normal"/>
    <w:link w:val="Rubrik1Char"/>
    <w:uiPriority w:val="9"/>
    <w:qFormat/>
    <w:rsid w:val="00650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650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50FF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50FF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50FF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50FF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50FF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50FF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50FF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50FF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650FF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50FF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50FF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50FF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50FF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50FF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50FF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50FFE"/>
    <w:rPr>
      <w:rFonts w:eastAsiaTheme="majorEastAsia" w:cstheme="majorBidi"/>
      <w:color w:val="272727" w:themeColor="text1" w:themeTint="D8"/>
    </w:rPr>
  </w:style>
  <w:style w:type="paragraph" w:styleId="Rubrik">
    <w:name w:val="Title"/>
    <w:basedOn w:val="Normal"/>
    <w:next w:val="Normal"/>
    <w:link w:val="RubrikChar"/>
    <w:uiPriority w:val="10"/>
    <w:qFormat/>
    <w:rsid w:val="00650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50FF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50FF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50FF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50FF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50FFE"/>
    <w:rPr>
      <w:i/>
      <w:iCs/>
      <w:color w:val="404040" w:themeColor="text1" w:themeTint="BF"/>
    </w:rPr>
  </w:style>
  <w:style w:type="paragraph" w:styleId="Liststycke">
    <w:name w:val="List Paragraph"/>
    <w:basedOn w:val="Normal"/>
    <w:uiPriority w:val="34"/>
    <w:qFormat/>
    <w:rsid w:val="00650FFE"/>
    <w:pPr>
      <w:ind w:left="720"/>
      <w:contextualSpacing/>
    </w:pPr>
  </w:style>
  <w:style w:type="character" w:styleId="Starkbetoning">
    <w:name w:val="Intense Emphasis"/>
    <w:basedOn w:val="Standardstycketeckensnitt"/>
    <w:uiPriority w:val="21"/>
    <w:qFormat/>
    <w:rsid w:val="00650FFE"/>
    <w:rPr>
      <w:i/>
      <w:iCs/>
      <w:color w:val="0F4761" w:themeColor="accent1" w:themeShade="BF"/>
    </w:rPr>
  </w:style>
  <w:style w:type="paragraph" w:styleId="Starktcitat">
    <w:name w:val="Intense Quote"/>
    <w:basedOn w:val="Normal"/>
    <w:next w:val="Normal"/>
    <w:link w:val="StarktcitatChar"/>
    <w:uiPriority w:val="30"/>
    <w:qFormat/>
    <w:rsid w:val="00650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50FFE"/>
    <w:rPr>
      <w:i/>
      <w:iCs/>
      <w:color w:val="0F4761" w:themeColor="accent1" w:themeShade="BF"/>
    </w:rPr>
  </w:style>
  <w:style w:type="character" w:styleId="Starkreferens">
    <w:name w:val="Intense Reference"/>
    <w:basedOn w:val="Standardstycketeckensnitt"/>
    <w:uiPriority w:val="32"/>
    <w:qFormat/>
    <w:rsid w:val="00650FFE"/>
    <w:rPr>
      <w:b/>
      <w:bCs/>
      <w:smallCaps/>
      <w:color w:val="0F4761" w:themeColor="accent1" w:themeShade="BF"/>
      <w:spacing w:val="5"/>
    </w:rPr>
  </w:style>
  <w:style w:type="character" w:styleId="Platshllartext">
    <w:name w:val="Placeholder Text"/>
    <w:basedOn w:val="Standardstycketeckensnitt"/>
    <w:uiPriority w:val="99"/>
    <w:semiHidden/>
    <w:rsid w:val="00ED1B2C"/>
    <w:rPr>
      <w:color w:val="666666"/>
    </w:rPr>
  </w:style>
  <w:style w:type="table" w:styleId="Tabellrutnt">
    <w:name w:val="Table Grid"/>
    <w:basedOn w:val="Normaltabell"/>
    <w:uiPriority w:val="39"/>
    <w:rsid w:val="001839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unhideWhenUsed/>
    <w:rsid w:val="0059482F"/>
    <w:rPr>
      <w:color w:val="467886" w:themeColor="hyperlink"/>
      <w:u w:val="single"/>
    </w:rPr>
  </w:style>
  <w:style w:type="character" w:styleId="Olstomnmnande">
    <w:name w:val="Unresolved Mention"/>
    <w:basedOn w:val="Standardstycketeckensnitt"/>
    <w:uiPriority w:val="99"/>
    <w:semiHidden/>
    <w:unhideWhenUsed/>
    <w:rsid w:val="0059482F"/>
    <w:rPr>
      <w:color w:val="605E5C"/>
      <w:shd w:val="clear" w:color="auto" w:fill="E1DFDD"/>
    </w:rPr>
  </w:style>
  <w:style w:type="paragraph" w:customStyle="1" w:styleId="EndNoteBibliographyTitle">
    <w:name w:val="EndNote Bibliography Title"/>
    <w:basedOn w:val="Normal"/>
    <w:link w:val="EndNoteBibliographyTitleChar"/>
    <w:rsid w:val="00194A70"/>
    <w:pPr>
      <w:spacing w:after="0"/>
      <w:jc w:val="center"/>
    </w:pPr>
  </w:style>
  <w:style w:type="character" w:customStyle="1" w:styleId="EndNoteBibliographyTitleChar">
    <w:name w:val="EndNote Bibliography Title Char"/>
    <w:basedOn w:val="Standardstycketeckensnitt"/>
    <w:link w:val="EndNoteBibliographyTitle"/>
    <w:rsid w:val="00194A70"/>
    <w:rPr>
      <w:rFonts w:ascii="Times New Roman" w:hAnsi="Times New Roman" w:cs="Times New Roman"/>
      <w:lang w:val="en-US"/>
    </w:rPr>
  </w:style>
  <w:style w:type="paragraph" w:customStyle="1" w:styleId="EndNoteBibliography">
    <w:name w:val="EndNote Bibliography"/>
    <w:basedOn w:val="Normal"/>
    <w:link w:val="EndNoteBibliographyChar"/>
    <w:rsid w:val="00194A70"/>
    <w:pPr>
      <w:spacing w:line="240" w:lineRule="auto"/>
    </w:pPr>
  </w:style>
  <w:style w:type="character" w:customStyle="1" w:styleId="EndNoteBibliographyChar">
    <w:name w:val="EndNote Bibliography Char"/>
    <w:basedOn w:val="Standardstycketeckensnitt"/>
    <w:link w:val="EndNoteBibliography"/>
    <w:rsid w:val="00194A70"/>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oreco.2005.04.026" TargetMode="External"/><Relationship Id="rId3" Type="http://schemas.openxmlformats.org/officeDocument/2006/relationships/settings" Target="settings.xml"/><Relationship Id="rId7" Type="http://schemas.openxmlformats.org/officeDocument/2006/relationships/hyperlink" Target="https://github.com/AndreaRaaschou/BIOS15/blob/main/midterm/clean_script.R"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EBAA8-F437-7148-80AE-D8DF18EA4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1128</Words>
  <Characters>5980</Characters>
  <Application>Microsoft Office Word</Application>
  <DocSecurity>0</DocSecurity>
  <Lines>49</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Raaschou (Student)</dc:creator>
  <cp:keywords/>
  <dc:description/>
  <cp:lastModifiedBy>Andrea Raaschou (Student)</cp:lastModifiedBy>
  <cp:revision>9</cp:revision>
  <dcterms:created xsi:type="dcterms:W3CDTF">2025-12-10T13:40:00Z</dcterms:created>
  <dcterms:modified xsi:type="dcterms:W3CDTF">2025-12-13T15:03:00Z</dcterms:modified>
</cp:coreProperties>
</file>