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conectividade-local"/>
    <w:p>
      <w:pPr>
        <w:pStyle w:val="Ttulo1"/>
      </w:pPr>
      <w:r>
        <w:t xml:space="preserve">Conectividade local</w:t>
      </w:r>
    </w:p>
    <w:bookmarkStart w:id="20" w:name="bases-de-dados-utilizadas"/>
    <w:p>
      <w:pPr>
        <w:pStyle w:val="Ttulo2"/>
      </w:pPr>
      <w:r>
        <w:t xml:space="preserve">Bases de dados utilizadas</w:t>
      </w:r>
    </w:p>
    <w:p>
      <w:pPr>
        <w:pStyle w:val="FirstParagraph"/>
      </w:pPr>
      <w:r>
        <w:t xml:space="preserve">Os dados espaciais primários utilizados para calcular a superfície de resistência foram a camada de cobertura do solo gerada pelo MapBiomas</w:t>
      </w:r>
      <w:r>
        <w:t xml:space="preserve"> </w:t>
      </w:r>
      <w:r>
        <w:t xml:space="preserve">(MapBiomas Project 2020)</w:t>
      </w:r>
      <w:r>
        <w:t xml:space="preserve">. A esta base foram incluídas as bases de estradas pavimentadas e não pavimentadas fornecida pelo IBGE (BCIM250, ano 2021) e a base de infraestrutura energética fornecidas por…</w:t>
      </w:r>
      <w:r>
        <w:t xml:space="preserve"> </w:t>
      </w:r>
    </w:p>
    <w:bookmarkEnd w:id="20"/>
    <w:bookmarkStart w:id="22" w:name="cálculo-de-resistência"/>
    <w:p>
      <w:pPr>
        <w:pStyle w:val="Ttulo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r>
        <w:t xml:space="preserve"> </w:t>
      </w:r>
      <w:r>
        <w:t xml:space="preserve"> </w:t>
      </w: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r>
        <w:t xml:space="preserve"> </w:t>
      </w:r>
    </w:p>
    <w:bookmarkStart w:id="21"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1"/>
    <w:bookmarkEnd w:id="22"/>
    <w:bookmarkStart w:id="27" w:name="aplicação-do-filtro-kernel"/>
    <w:p>
      <w:pPr>
        <w:pStyle w:val="Ttulo2"/>
      </w:pPr>
      <w:r>
        <w:t xml:space="preserve">Aplicação do filtro kernel</w:t>
      </w:r>
    </w:p>
    <w:p>
      <w:pPr>
        <w:pStyle w:val="FirstParagraph"/>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 (</w:t>
      </w:r>
      <w:hyperlink w:anchor="fig-res">
        <w:r>
          <w:rPr>
            <w:rStyle w:val="Hipervnculo"/>
          </w:rPr>
          <w:t xml:space="preserve">Figura 1</w:t>
        </w:r>
      </w:hyperlink>
      <w:r>
        <w:t xml:space="preserve">).</w:t>
      </w:r>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3810000" cy="3785235"/>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3810000" cy="378523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dos diferentes tipos de uso e cobertura da terra.</w:t>
            </w:r>
          </w:p>
          <w:bookmarkEnd w:id="26"/>
        </w:tc>
      </w:tr>
    </w:tbl>
    <w:bookmarkEnd w:id="27"/>
    <w:bookmarkStart w:id="36" w:name="conectividade-análise-de-circuitos"/>
    <w:p>
      <w:pPr>
        <w:pStyle w:val="Ttulo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Textoindependiente"/>
      </w:pPr>
      <w:r>
        <w:t xml:space="preserve">Como base para estas análises, utilizamos:</w:t>
      </w:r>
    </w:p>
    <w:p>
      <w:pPr>
        <w:numPr>
          <w:ilvl w:val="0"/>
          <w:numId w:val="1001"/>
        </w:numPr>
        <w:pStyle w:val="Compact"/>
      </w:pPr>
      <w:r>
        <w:t xml:space="preserve">o raster de resistência utilizado como base para a conectividade local;</w:t>
      </w:r>
    </w:p>
    <w:p>
      <w:pPr>
        <w:numPr>
          <w:ilvl w:val="0"/>
          <w:numId w:val="1001"/>
        </w:numPr>
        <w:pStyle w:val="Compact"/>
      </w:pPr>
      <w:r>
        <w:t xml:space="preserve">um raio da área de interesse de 210 pixels (~19km);</w:t>
      </w:r>
    </w:p>
    <w:p>
      <w:pPr>
        <w:numPr>
          <w:ilvl w:val="0"/>
          <w:numId w:val="1001"/>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Z scores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Textoindependiente"/>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Textoindependiente"/>
      </w:pPr>
      <w:r>
        <w:t xml:space="preserve">O</w:t>
      </w:r>
      <w:r>
        <w:t xml:space="preserve"> </w:t>
      </w:r>
      <w:r>
        <w:rPr>
          <w:iCs/>
          <w:i/>
        </w:rPr>
        <w:t xml:space="preserve">output</w:t>
      </w:r>
      <w:r>
        <w:t xml:space="preserve"> </w:t>
      </w:r>
      <w:r>
        <w:t xml:space="preserve">do Omniscape são três arquivos de conectividade relacionados:</w:t>
      </w:r>
    </w:p>
    <w:p>
      <w:pPr>
        <w:numPr>
          <w:ilvl w:val="0"/>
          <w:numId w:val="1002"/>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2"/>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2"/>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p>
      <w:pPr>
        <w:pStyle w:val="FirstParagraph"/>
      </w:pPr>
      <w:r>
        <w:t xml:space="preserve">Como é uma análise com uma demanda computacional alta, recortamos regiões de interesse em quadrados de 4.000 pixels para cada bioma e avaliamos os diversos cenários para melhor ajuste de parâmetros e tomadas de decisão, como utilizar</w:t>
      </w:r>
      <w:r>
        <w:t xml:space="preserve"> </w:t>
      </w:r>
      <w:r>
        <w:rPr>
          <w:rStyle w:val="VerbatimChar"/>
        </w:rPr>
        <w:t xml:space="preserve">cumulative_current</w:t>
      </w:r>
      <w:r>
        <w:t xml:space="preserve"> </w:t>
      </w:r>
      <w:r>
        <w:t xml:space="preserve">ou</w:t>
      </w:r>
      <w:r>
        <w:t xml:space="preserve"> </w:t>
      </w:r>
      <w:r>
        <w:rPr>
          <w:rStyle w:val="VerbatimChar"/>
        </w:rPr>
        <w:t xml:space="preserve">normalized_current</w:t>
      </w:r>
      <w:r>
        <w:t xml:space="preserve"> </w:t>
      </w:r>
      <w:r>
        <w:t xml:space="preserve">e utilizar a resistência ou a superfície gerada pelo</w:t>
      </w:r>
      <w:r>
        <w:t xml:space="preserve"> </w:t>
      </w:r>
      <w:r>
        <w:rPr>
          <w:iCs/>
          <w:i/>
        </w:rPr>
        <w:t xml:space="preserve">kernel</w:t>
      </w:r>
      <w:r>
        <w:t xml:space="preserve">.</w:t>
      </w:r>
    </w:p>
    <w:bookmarkStart w:id="35" w:name="refs"/>
    <w:bookmarkStart w:id="29" w:name="ref-hall_circuitscape_2021"/>
    <w:p>
      <w:pPr>
        <w:pStyle w:val="Bibliografa"/>
      </w:pPr>
      <w:r>
        <w:t xml:space="preserve">Hall, K. R., R. Anantharaman, V. A. Landau, M. Clark, B. G. Dickson, A. Jones, J. Platt, A. Edelman, e V. B. Shah. 2021.</w:t>
      </w:r>
      <w:r>
        <w:t xml:space="preserve"> </w:t>
      </w:r>
      <w:hyperlink r:id="rId28">
        <w:r>
          <w:rPr>
            <w:rStyle w:val="Hipervnculo"/>
          </w:rPr>
          <w:t xml:space="preserve">Circuitscape in</w:t>
        </w:r>
        <w:r>
          <w:rPr>
            <w:rStyle w:val="Hipervnculo"/>
          </w:rPr>
          <w:t xml:space="preserve"> </w:t>
        </w:r>
        <w:r>
          <w:rPr>
            <w:rStyle w:val="Hipervnculo"/>
          </w:rPr>
          <w:t xml:space="preserve">Julia</w:t>
        </w:r>
        <w:r>
          <w:rPr>
            <w:rStyle w:val="Hipervnculo"/>
          </w:rPr>
          <w:t xml:space="preserve">:</w:t>
        </w:r>
        <w:r>
          <w:rPr>
            <w:rStyle w:val="Hipervnculo"/>
          </w:rPr>
          <w:t xml:space="preserve"> </w:t>
        </w:r>
        <w:r>
          <w:rPr>
            <w:rStyle w:val="Hipervnculo"/>
          </w:rPr>
          <w:t xml:space="preserve">Empowering</w:t>
        </w:r>
        <w:r>
          <w:rPr>
            <w:rStyle w:val="Hipervnculo"/>
          </w:rPr>
          <w:t xml:space="preserve"> </w:t>
        </w:r>
        <w:r>
          <w:rPr>
            <w:rStyle w:val="Hipervnculo"/>
          </w:rPr>
          <w:t xml:space="preserve">Dynamic</w:t>
        </w:r>
        <w:r>
          <w:rPr>
            <w:rStyle w:val="Hipervnculo"/>
          </w:rPr>
          <w:t xml:space="preserve"> </w:t>
        </w:r>
        <w:r>
          <w:rPr>
            <w:rStyle w:val="Hipervnculo"/>
          </w:rPr>
          <w:t xml:space="preserve">Approaches</w:t>
        </w:r>
        <w:r>
          <w:rPr>
            <w:rStyle w:val="Hipervnculo"/>
          </w:rPr>
          <w:t xml:space="preserve"> </w:t>
        </w:r>
        <w:r>
          <w:rPr>
            <w:rStyle w:val="Hipervnculo"/>
          </w:rPr>
          <w:t xml:space="preserve">to</w:t>
        </w:r>
        <w:r>
          <w:rPr>
            <w:rStyle w:val="Hipervnculo"/>
          </w:rPr>
          <w:t xml:space="preserve"> </w:t>
        </w:r>
        <w:r>
          <w:rPr>
            <w:rStyle w:val="Hipervnculo"/>
          </w:rPr>
          <w:t xml:space="preserve">Connectivity</w:t>
        </w:r>
        <w:r>
          <w:rPr>
            <w:rStyle w:val="Hipervnculo"/>
          </w:rPr>
          <w:t xml:space="preserve"> </w:t>
        </w:r>
        <w:r>
          <w:rPr>
            <w:rStyle w:val="Hipervnculo"/>
          </w:rPr>
          <w:t xml:space="preserve">Assessment</w:t>
        </w:r>
      </w:hyperlink>
      <w:r>
        <w:t xml:space="preserve">. Land 10:301.</w:t>
      </w:r>
    </w:p>
    <w:bookmarkEnd w:id="29"/>
    <w:bookmarkStart w:id="31" w:name="ref-landau_omniscapejl_2021"/>
    <w:p>
      <w:pPr>
        <w:pStyle w:val="Bibliografa"/>
      </w:pPr>
      <w:r>
        <w:t xml:space="preserve">Landau, V., V. Shah, R. Anantharaman, e K. Hall. 2021.</w:t>
      </w:r>
      <w:r>
        <w:t xml:space="preserve"> </w:t>
      </w:r>
      <w:hyperlink r:id="rId30">
        <w:r>
          <w:rPr>
            <w:rStyle w:val="Hipervnculo"/>
          </w:rPr>
          <w:t xml:space="preserve">Omniscape.jl:</w:t>
        </w:r>
        <w:r>
          <w:rPr>
            <w:rStyle w:val="Hipervnculo"/>
          </w:rPr>
          <w:t xml:space="preserve"> </w:t>
        </w:r>
        <w:r>
          <w:rPr>
            <w:rStyle w:val="Hipervnculo"/>
          </w:rPr>
          <w:t xml:space="preserve">Software</w:t>
        </w:r>
        <w:r>
          <w:rPr>
            <w:rStyle w:val="Hipervnculo"/>
          </w:rPr>
          <w:t xml:space="preserve"> </w:t>
        </w:r>
        <w:r>
          <w:rPr>
            <w:rStyle w:val="Hipervnculo"/>
          </w:rPr>
          <w:t xml:space="preserve">to compute omnidirectional landscape connectivity</w:t>
        </w:r>
      </w:hyperlink>
      <w:r>
        <w:t xml:space="preserve">. Journal of Open Source Software 6:2829.</w:t>
      </w:r>
    </w:p>
    <w:bookmarkEnd w:id="31"/>
    <w:bookmarkStart w:id="33" w:name="ref-mapbiomas_project_collection_2020"/>
    <w:p>
      <w:pPr>
        <w:pStyle w:val="Bibliografa"/>
      </w:pPr>
      <w:r>
        <w:t xml:space="preserve">MapBiomas Project. 2020.</w:t>
      </w:r>
      <w:r>
        <w:t xml:space="preserve"> </w:t>
      </w:r>
      <w:hyperlink r:id="rId32">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33"/>
    <w:bookmarkStart w:id="34" w:name="ref-mcrae_isolation_2006"/>
    <w:p>
      <w:pPr>
        <w:pStyle w:val="Bibliografa"/>
      </w:pPr>
      <w:r>
        <w:t xml:space="preserve">McRae, B. H. 2006. Isolation by resistance. Evolution 60:1551–1561.</w:t>
      </w:r>
    </w:p>
    <w:bookmarkEnd w:id="34"/>
    <w:bookmarkEnd w:id="35"/>
    <w:bookmarkEnd w:id="36"/>
    <w:bookmarkEnd w:id="37"/>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2023-10-04T12:34:47Z</dcterms:created>
  <dcterms:modified xsi:type="dcterms:W3CDTF">2023-10-04T12:34:47Z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