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diversidade-da-paisagem"/>
    <w:p>
      <w:pPr>
        <w:pStyle w:val="Ttulo1"/>
      </w:pPr>
      <w:r>
        <w:t xml:space="preserve">Diversidade da paisagem</w:t>
      </w:r>
    </w:p>
    <w:p>
      <w:pPr>
        <w:pStyle w:val="FirstParagraph"/>
      </w:pPr>
      <w:r>
        <w:t xml:space="preserve">O cálculo de diversidade da paisagem foi realizado no</w:t>
      </w:r>
      <w:r>
        <w:t xml:space="preserve"> </w:t>
      </w:r>
      <w:r>
        <w:rPr>
          <w:iCs/>
          <w:i/>
        </w:rPr>
        <w:t xml:space="preserve">Google Earth Engine</w:t>
      </w:r>
      <w:r>
        <w:t xml:space="preserve"> </w:t>
      </w:r>
      <w:r>
        <w:t xml:space="preserve">(Gorelick et al. 2017)</w:t>
      </w:r>
      <w:r>
        <w:t xml:space="preserve"> </w:t>
      </w:r>
      <w:r>
        <w:t xml:space="preserve">e é composto por médias feitas pixel a pixel entre os maiores valores padronizados (</w:t>
      </w:r>
      <w:r>
        <w:t xml:space="preserve"> </w:t>
      </w:r>
      <w:r>
        <w:rPr>
          <w:iCs/>
          <w:i/>
        </w:rPr>
        <w:t xml:space="preserve">Z-scores</w:t>
      </w:r>
      <w:r>
        <w:t xml:space="preserve"> </w:t>
      </w:r>
      <w:r>
        <w:t xml:space="preserve">) das imagens:</w:t>
      </w:r>
      <w:r>
        <w:t xml:space="preserve"> </w:t>
      </w:r>
      <w:hyperlink w:anchor="variedade-de-landforms">
        <w:r>
          <w:rPr>
            <w:rStyle w:val="Hipervnculo"/>
            <w:bCs/>
            <w:b/>
          </w:rPr>
          <w:t xml:space="preserve">Variedade de</w:t>
        </w:r>
        <w:r>
          <w:rPr>
            <w:rStyle w:val="Hipervnculo"/>
            <w:bCs/>
            <w:b/>
          </w:rPr>
          <w:t xml:space="preserve"> </w:t>
        </w:r>
        <w:r>
          <w:rPr>
            <w:rStyle w:val="Hipervnculo"/>
            <w:iCs/>
            <w:i/>
            <w:bCs/>
            <w:b/>
          </w:rPr>
          <w:t xml:space="preserve">landforms</w:t>
        </w:r>
      </w:hyperlink>
      <w:r>
        <w:t xml:space="preserve">,</w:t>
      </w:r>
      <w:r>
        <w:t xml:space="preserve"> </w:t>
      </w:r>
      <w:hyperlink w:anchor="amplitude-altitudinal">
        <w:r>
          <w:rPr>
            <w:rStyle w:val="Hipervnculo"/>
            <w:bCs/>
            <w:b/>
          </w:rPr>
          <w:t xml:space="preserve">Amplitude altitudinal</w:t>
        </w:r>
      </w:hyperlink>
      <w:r>
        <w:t xml:space="preserve">,</w:t>
      </w:r>
      <w:r>
        <w:t xml:space="preserve"> </w:t>
      </w:r>
      <w:hyperlink w:anchor="valores-de-áreas-úmidas">
        <w:r>
          <w:rPr>
            <w:rStyle w:val="Hipervnculo"/>
            <w:bCs/>
            <w:b/>
          </w:rPr>
          <w:t xml:space="preserve">Valores de áreas úmidas</w:t>
        </w:r>
      </w:hyperlink>
      <w:r>
        <w:t xml:space="preserve"> </w:t>
      </w:r>
      <w:r>
        <w:t xml:space="preserve">e</w:t>
      </w:r>
      <w:r>
        <w:t xml:space="preserve"> </w:t>
      </w:r>
      <w:hyperlink w:anchor="diversidade-de-solo">
        <w:r>
          <w:rPr>
            <w:rStyle w:val="Hipervnculo"/>
            <w:bCs/>
            <w:b/>
          </w:rPr>
          <w:t xml:space="preserve">Diversidade de solo</w:t>
        </w:r>
      </w:hyperlink>
      <w:r>
        <w:t xml:space="preserve">. Utilizamos o</w:t>
      </w:r>
      <w:r>
        <w:t xml:space="preserve"> </w:t>
      </w:r>
      <w:r>
        <w:rPr>
          <w:iCs/>
          <w:i/>
        </w:rPr>
        <w:t xml:space="preserve">Google Earth Engine</w:t>
      </w:r>
      <w:r>
        <w:t xml:space="preserve"> </w:t>
      </w:r>
      <w:r>
        <w:t xml:space="preserve">devido a demanda computacional das análises e por ser uma plataforma baseada em nuvem, que oferece acesso remoto a uma vasta coleção de imagens de satélite e bases de dados geoespaciais de acesso livre e com capacidade computacional para realizar as análises em qualquer equipamento disponível</w:t>
      </w:r>
      <w:r>
        <w:t xml:space="preserve"> </w:t>
      </w:r>
      <w:r>
        <w:t xml:space="preserve">(Gorelick et al. 2017)</w:t>
      </w:r>
      <w:r>
        <w:t xml:space="preserve">. Isso possibilita que nossas análises sejam de livre acesso, escalonáveis para outras regiões do mundo e que contribuam para uma ciência mais transparente, reproduzível e livre.</w:t>
      </w:r>
    </w:p>
    <w:bookmarkStart w:id="25" w:name="variedade-de-landforms"/>
    <w:p>
      <w:pPr>
        <w:pStyle w:val="Ttulo4"/>
      </w:pPr>
      <w:r>
        <w:t xml:space="preserve">Variedade de</w:t>
      </w:r>
      <w:r>
        <w:t xml:space="preserve"> </w:t>
      </w:r>
      <w:r>
        <w:rPr>
          <w:iCs/>
          <w:i/>
        </w:rPr>
        <w:t xml:space="preserve">landforms</w:t>
      </w:r>
    </w:p>
    <w:p>
      <w:pPr>
        <w:pStyle w:val="FirstParagraph"/>
      </w:pPr>
      <w:r>
        <w:t xml:space="preserve">A classificação e distribuição espacial de</w:t>
      </w:r>
      <w:r>
        <w:t xml:space="preserve"> </w:t>
      </w:r>
      <w:r>
        <w:rPr>
          <w:iCs/>
          <w:i/>
        </w:rPr>
        <w:t xml:space="preserve">landforms</w:t>
      </w:r>
      <w:r>
        <w:t xml:space="preserve"> </w:t>
      </w:r>
      <w:r>
        <w:t xml:space="preserve">(formas de relevo) são a base para o cálculo da</w:t>
      </w:r>
      <w:r>
        <w:t xml:space="preserve"> </w:t>
      </w:r>
      <w:r>
        <w:rPr>
          <w:bCs/>
          <w:b/>
        </w:rPr>
        <w:t xml:space="preserve">diversidade da paisagem</w:t>
      </w:r>
      <w:r>
        <w:t xml:space="preserve"> </w:t>
      </w:r>
      <w:r>
        <w:t xml:space="preserve">e representam áreas com maiores estabilidade microclimática que resistirão aos impactos causados pelas mudanças climáticas</w:t>
      </w:r>
      <w:r>
        <w:t xml:space="preserve"> </w:t>
      </w:r>
      <w:r>
        <w:t xml:space="preserve">(Anderson et al. 2016)</w:t>
      </w:r>
      <w:r>
        <w:t xml:space="preserve">. Essa classificação é baseada em combinações de informações sobre a</w:t>
      </w:r>
      <w:r>
        <w:t xml:space="preserve"> </w:t>
      </w:r>
      <w:r>
        <w:rPr>
          <w:bCs/>
          <w:b/>
        </w:rPr>
        <w:t xml:space="preserve">inclinação</w:t>
      </w:r>
      <w:r>
        <w:t xml:space="preserve"> </w:t>
      </w:r>
      <w:r>
        <w:t xml:space="preserve">(</w:t>
      </w:r>
      <w:r>
        <w:rPr>
          <w:iCs/>
          <w:i/>
        </w:rPr>
        <w:t xml:space="preserve">slope</w:t>
      </w:r>
      <w:r>
        <w:t xml:space="preserve">),</w:t>
      </w:r>
      <w:r>
        <w:t xml:space="preserve"> </w:t>
      </w:r>
      <w:r>
        <w:rPr>
          <w:bCs/>
          <w:b/>
        </w:rPr>
        <w:t xml:space="preserve">orientação do relevo</w:t>
      </w:r>
      <w:r>
        <w:t xml:space="preserve"> </w:t>
      </w:r>
      <w:r>
        <w:t xml:space="preserve">(</w:t>
      </w:r>
      <w:r>
        <w:rPr>
          <w:iCs/>
          <w:i/>
        </w:rPr>
        <w:t xml:space="preserve">aspect</w:t>
      </w:r>
      <w:r>
        <w:t xml:space="preserve">),</w:t>
      </w:r>
      <w:r>
        <w:t xml:space="preserve"> </w:t>
      </w:r>
      <w:r>
        <w:rPr>
          <w:bCs/>
          <w:b/>
        </w:rPr>
        <w:t xml:space="preserve">indice de posição topográfica</w:t>
      </w:r>
      <w:r>
        <w:t xml:space="preserve"> </w:t>
      </w:r>
      <w:r>
        <w:t xml:space="preserve">(</w:t>
      </w:r>
      <w:r>
        <w:rPr>
          <w:iCs/>
          <w:i/>
        </w:rPr>
        <w:t xml:space="preserve">topographic position index</w:t>
      </w:r>
      <w:r>
        <w:t xml:space="preserve">),</w:t>
      </w:r>
      <w:r>
        <w:t xml:space="preserve"> </w:t>
      </w:r>
      <w:r>
        <w:rPr>
          <w:bCs/>
          <w:b/>
        </w:rPr>
        <w:t xml:space="preserve">índice de umidade</w:t>
      </w:r>
      <w:r>
        <w:t xml:space="preserve"> </w:t>
      </w:r>
      <w:r>
        <w:t xml:space="preserve">(</w:t>
      </w:r>
      <w:r>
        <w:rPr>
          <w:iCs/>
          <w:i/>
        </w:rPr>
        <w:t xml:space="preserve">moisture index</w:t>
      </w:r>
      <w:r>
        <w:t xml:space="preserve">) e a distribuição de</w:t>
      </w:r>
      <w:r>
        <w:t xml:space="preserve"> </w:t>
      </w:r>
      <w:r>
        <w:rPr>
          <w:bCs/>
          <w:b/>
        </w:rPr>
        <w:t xml:space="preserve">rios</w:t>
      </w:r>
      <w:r>
        <w:t xml:space="preserve"> </w:t>
      </w:r>
      <w:r>
        <w:t xml:space="preserve">e</w:t>
      </w:r>
      <w:r>
        <w:t xml:space="preserve"> </w:t>
      </w:r>
      <w:r>
        <w:rPr>
          <w:bCs/>
          <w:b/>
        </w:rPr>
        <w:t xml:space="preserve">lagos</w:t>
      </w:r>
      <w:r>
        <w:t xml:space="preserve"> </w:t>
      </w:r>
      <w:r>
        <w:t xml:space="preserve"> </w:t>
      </w:r>
      <w:r>
        <w:t xml:space="preserve">dos ambientes. A combinação dessas variáveis representa a variação de umidade, radiação solar e deposição de sedimentos</w:t>
      </w:r>
      <w:r>
        <w:t xml:space="preserve"> </w:t>
      </w:r>
      <w:r>
        <w:t xml:space="preserve">(Anderson et al. 2016)</w:t>
      </w:r>
      <w:r>
        <w:t xml:space="preserve"> </w:t>
      </w:r>
      <w:r>
        <w:t xml:space="preserve">na paisagem.</w:t>
      </w:r>
    </w:p>
    <w:p>
      <w:pPr>
        <w:pStyle w:val="Textoindependiente"/>
      </w:pPr>
      <w:r>
        <w:t xml:space="preserve">A metodologia de classificação de formas de relevo foi baseada em estudos prévios conduzidos pela equipe da</w:t>
      </w:r>
      <w:r>
        <w:t xml:space="preserve"> </w:t>
      </w:r>
      <w:hyperlink r:id="rId20">
        <w:r>
          <w:rPr>
            <w:rStyle w:val="Hipervnculo"/>
            <w:bCs/>
            <w:b/>
          </w:rPr>
          <w:t xml:space="preserve">TNC América do Norte</w:t>
        </w:r>
      </w:hyperlink>
      <w:r>
        <w:t xml:space="preserve">, publicada inicialmente em 2014</w:t>
      </w:r>
      <w:r>
        <w:t xml:space="preserve"> </w:t>
      </w:r>
      <w:r>
        <w:t xml:space="preserve">(Anderson et al. 2014)</w:t>
      </w:r>
      <w:r>
        <w:t xml:space="preserve"> </w:t>
      </w:r>
      <w:r>
        <w:t xml:space="preserve">e refinada em estudos posteriores</w:t>
      </w:r>
      <w:r>
        <w:t xml:space="preserve"> </w:t>
      </w:r>
      <w:r>
        <w:t xml:space="preserve">(Anderson et al. 2023)</w:t>
      </w:r>
      <w:r>
        <w:t xml:space="preserve">.</w:t>
      </w:r>
      <w:r>
        <w:t xml:space="preserve"> </w:t>
      </w:r>
    </w:p>
    <w:p>
      <w:pPr>
        <w:pStyle w:val="Textoindependiente"/>
      </w:pPr>
      <w:r>
        <w:t xml:space="preserve">Para o cálculo de</w:t>
      </w:r>
      <w:r>
        <w:t xml:space="preserve"> </w:t>
      </w:r>
      <w:hyperlink w:anchor="inclinação-do-relevo">
        <w:r>
          <w:rPr>
            <w:rStyle w:val="Hipervnculo"/>
          </w:rPr>
          <w:t xml:space="preserve">inclinação</w:t>
        </w:r>
      </w:hyperlink>
      <w:r>
        <w:t xml:space="preserve">,</w:t>
      </w:r>
      <w:r>
        <w:t xml:space="preserve"> </w:t>
      </w:r>
      <w:hyperlink w:anchor="orientação-do-relevo">
        <w:r>
          <w:rPr>
            <w:rStyle w:val="Hipervnculo"/>
          </w:rPr>
          <w:t xml:space="preserve">orientação do relevo</w:t>
        </w:r>
      </w:hyperlink>
      <w:r>
        <w:t xml:space="preserve"> </w:t>
      </w:r>
      <w:r>
        <w:t xml:space="preserve">e</w:t>
      </w:r>
      <w:r>
        <w:t xml:space="preserve"> </w:t>
      </w:r>
      <w:hyperlink w:anchor="índice-de-posição-topográfica">
        <w:r>
          <w:rPr>
            <w:rStyle w:val="Hipervnculo"/>
          </w:rPr>
          <w:t xml:space="preserve">índice de posição topográfica (TPI)</w:t>
        </w:r>
      </w:hyperlink>
      <w:r>
        <w:t xml:space="preserve">, utilizamos o modelo digital de elevação (DEM) do Merit-DEM</w:t>
      </w:r>
      <w:r>
        <w:t xml:space="preserve"> </w:t>
      </w:r>
      <w:r>
        <w:t xml:space="preserve">(Yamazaki et al. 2017)</w:t>
      </w:r>
      <w:r>
        <w:t xml:space="preserve">, em uma escala de 90 m. Escolhemos utilizar esse DEM por ser um produto em escala global, de livre acesso e com correções de vários viéses de modelos de elevação, principalmente viéses de elevação em áreas com alta densidade de florestas. Além disso, o Merit-DEM já possui um</w:t>
      </w:r>
      <w:r>
        <w:t xml:space="preserve"> </w:t>
      </w:r>
      <w:hyperlink w:anchor="acúmulo-de-fluxo">
        <w:r>
          <w:rPr>
            <w:rStyle w:val="Hipervnculo"/>
          </w:rPr>
          <w:t xml:space="preserve">acúmulo de fluxo</w:t>
        </w:r>
      </w:hyperlink>
      <w:r>
        <w:t xml:space="preserve"> </w:t>
      </w:r>
      <w:r>
        <w:t xml:space="preserve">calculado sobre ele, em escala global, disponível no Merit-Hydro</w:t>
      </w:r>
      <w:r>
        <w:t xml:space="preserve"> </w:t>
      </w:r>
      <w:r>
        <w:t xml:space="preserve">(Yamazaki et al. 2019)</w:t>
      </w:r>
      <w:r>
        <w:t xml:space="preserve">. Essa camada de acúmulo de fluxo é corrigida para o efeito da densidade de árvores no cálculo da rede hidrográfica da região</w:t>
      </w:r>
      <w:r>
        <w:t xml:space="preserve"> </w:t>
      </w:r>
      <w:r>
        <w:t xml:space="preserve">(Yamazaki et al. 2019)</w:t>
      </w:r>
      <w:r>
        <w:t xml:space="preserve">, o que possibilita que nosso trabalho seja replicável e mais próximo da realidade dos biomas que modelamos.</w:t>
      </w:r>
    </w:p>
    <w:p>
      <w:pPr>
        <w:pStyle w:val="Textoindependiente"/>
      </w:pPr>
      <w:r>
        <w:t xml:space="preserve">Para complementar a superfície gerada pelo acúmulo de fluxo e definir a presença de</w:t>
      </w:r>
      <w:r>
        <w:t xml:space="preserve"> </w:t>
      </w:r>
      <w:r>
        <w:rPr>
          <w:bCs/>
          <w:b/>
        </w:rPr>
        <w:t xml:space="preserve">rios</w:t>
      </w:r>
      <w:r>
        <w:t xml:space="preserve"> </w:t>
      </w:r>
      <w:r>
        <w:t xml:space="preserve">e</w:t>
      </w:r>
      <w:r>
        <w:t xml:space="preserve"> </w:t>
      </w:r>
      <w:r>
        <w:rPr>
          <w:bCs/>
          <w:b/>
        </w:rPr>
        <w:t xml:space="preserve">lagos</w:t>
      </w:r>
      <w:r>
        <w:t xml:space="preserve"> </w:t>
      </w:r>
      <w:r>
        <w:t xml:space="preserve">, nós incluímos as classes de água do MapBiomas Coleção 7</w:t>
      </w:r>
      <w:r>
        <w:t xml:space="preserve"> </w:t>
      </w:r>
      <w:r>
        <w:t xml:space="preserve">(Project 2020)</w:t>
      </w:r>
      <w:r>
        <w:t xml:space="preserve">. O MapBiomas é um projeto nacional de mapeamento e classificação de mudanças do uso do solo dos últimos 30 anos, a partir de dados de sensoriamento remoto.</w:t>
      </w:r>
    </w:p>
    <w:bookmarkStart w:id="21" w:name="índice-de-posição-topográfica-tpi"/>
    <w:p>
      <w:pPr>
        <w:pStyle w:val="Ttulo5"/>
      </w:pPr>
      <w:r>
        <w:t xml:space="preserve">Índice de posição topográfica (TPI)</w:t>
      </w:r>
    </w:p>
    <w:p>
      <w:pPr>
        <w:pStyle w:val="FirstParagraph"/>
      </w:pPr>
      <w:r>
        <w:t xml:space="preserve">O cálculo do TPI foi feito em três escalas com uma janela circular com 7, 11 e 15 células de raio, calculando a diferença da média de elevação entre a célula focal e um conjunto de células vizinhas (</w:t>
      </w:r>
      <m:oMath>
        <m:r>
          <m:t>i</m:t>
        </m:r>
      </m:oMath>
      <w:r>
        <w:t xml:space="preserve">), divididos pelo número de células vizinhas (</w:t>
      </w:r>
      <m:oMath>
        <m:r>
          <m:t>n</m:t>
        </m:r>
      </m:oMath>
      <w:r>
        <w:t xml:space="preserve">).</w:t>
      </w:r>
    </w:p>
    <w:p>
      <w:pPr>
        <w:pStyle w:val="Textoindependiente"/>
      </w:pPr>
      <m:oMathPara>
        <m:oMathParaPr>
          <m:jc m:val="center"/>
        </m:oMathParaPr>
        <m:oMath>
          <m:r>
            <m:t>T</m:t>
          </m:r>
          <m:r>
            <m:t>P</m:t>
          </m:r>
          <m:r>
            <m:t>I</m:t>
          </m:r>
          <m:r>
            <m:rPr>
              <m:sty m:val="p"/>
            </m:rPr>
            <m:t>=</m:t>
          </m:r>
          <m:f>
            <m:fPr>
              <m:type m:val="bar"/>
            </m:fPr>
            <m:num>
              <m:nary>
                <m:naryPr>
                  <m:chr m:val="∑"/>
                  <m:limLoc m:val="undOvr"/>
                  <m:subHide m:val="0"/>
                  <m:supHide m:val="0"/>
                </m:naryPr>
                <m:sub>
                  <m:r>
                    <m:t>i</m:t>
                  </m:r>
                </m:sub>
                <m:sup>
                  <m:r>
                    <m:t>n</m:t>
                  </m:r>
                </m:sup>
                <m:e>
                  <m:d>
                    <m:dPr>
                      <m:begChr m:val="("/>
                      <m:endChr m:val=")"/>
                      <m:sepChr m:val=""/>
                      <m:grow/>
                    </m:dPr>
                    <m:e>
                      <m:r>
                        <m:t>v</m:t>
                      </m:r>
                      <m:r>
                        <m:t>i</m:t>
                      </m:r>
                      <m:r>
                        <m:t>z</m:t>
                      </m:r>
                      <m:r>
                        <m:t>i</m:t>
                      </m:r>
                      <m:r>
                        <m:t>n</m:t>
                      </m:r>
                      <m:r>
                        <m:t>h</m:t>
                      </m:r>
                      <m:r>
                        <m:t>a</m:t>
                      </m:r>
                      <m:r>
                        <m:t>n</m:t>
                      </m:r>
                      <m:r>
                        <m:t>ç</m:t>
                      </m:r>
                      <m:sSub>
                        <m:e>
                          <m:r>
                            <m:t>a</m:t>
                          </m:r>
                        </m:e>
                        <m:sub>
                          <m:r>
                            <m:t>i</m:t>
                          </m:r>
                        </m:sub>
                      </m:sSub>
                      <m:r>
                        <m:rPr>
                          <m:sty m:val="p"/>
                        </m:rPr>
                        <m:t>−</m:t>
                      </m:r>
                      <m:r>
                        <m:t>f</m:t>
                      </m:r>
                      <m:r>
                        <m:t>o</m:t>
                      </m:r>
                      <m:r>
                        <m:t>c</m:t>
                      </m:r>
                      <m:r>
                        <m:t>a</m:t>
                      </m:r>
                      <m:r>
                        <m:t>l</m:t>
                      </m:r>
                    </m:e>
                  </m:d>
                </m:e>
              </m:nary>
            </m:num>
            <m:den>
              <m:r>
                <m:t>n</m:t>
              </m:r>
            </m:den>
          </m:f>
        </m:oMath>
      </m:oMathPara>
    </w:p>
    <w:p>
      <w:pPr>
        <w:pStyle w:val="FirstParagraph"/>
      </w:pPr>
      <w:r>
        <w:t xml:space="preserve">O índice é composto pela média de TPI das três escalas, o que permite a consideração de níveis locais e regional de resolução da paisagem</w:t>
      </w:r>
      <w:r>
        <w:t xml:space="preserve"> </w:t>
      </w:r>
      <w:r>
        <w:t xml:space="preserve">(Theobald et al. 2015)</w:t>
      </w:r>
      <w:r>
        <w:t xml:space="preserve">. Os tamanhos das janelas foram definidos visualmente para que melhor representassem as formas de relevo.</w:t>
      </w:r>
    </w:p>
    <w:bookmarkEnd w:id="21"/>
    <w:bookmarkStart w:id="22" w:name="orientação-do-relevo-aspect"/>
    <w:p>
      <w:pPr>
        <w:pStyle w:val="Ttulo5"/>
      </w:pPr>
      <w:r>
        <w:t xml:space="preserve">Orientação do relevo (</w:t>
      </w:r>
      <w:r>
        <w:rPr>
          <w:iCs/>
          <w:i/>
        </w:rPr>
        <w:t xml:space="preserve">aspect</w:t>
      </w:r>
      <w:r>
        <w:t xml:space="preserve">)</w:t>
      </w:r>
    </w:p>
    <w:p>
      <w:pPr>
        <w:pStyle w:val="FirstParagraph"/>
      </w:pPr>
      <w:r>
        <w:t xml:space="preserve">A orientação do relevo é calculado como um gradiente local das 4 células adjacentes. Os resultados são apresentados em graus, que representam a direção do relevo (0º = Norte, 90º = Leste, 180º = Sul e 270º = Oeste). Nós dividimos a orientação do relevo em dois grupos, baseados na quantidade de incidência solar, sendo células com valores entre 90º e 270º classificados como</w:t>
      </w:r>
      <w:r>
        <w:t xml:space="preserve"> </w:t>
      </w:r>
      <w:r>
        <w:rPr>
          <w:bCs/>
          <w:b/>
        </w:rPr>
        <w:t xml:space="preserve">faces frias</w:t>
      </w:r>
      <w:r>
        <w:t xml:space="preserve"> </w:t>
      </w:r>
      <w:r>
        <w:t xml:space="preserve">e valores entre 0º a 90º e 270º a 360º, classificados como</w:t>
      </w:r>
      <w:r>
        <w:t xml:space="preserve"> </w:t>
      </w:r>
      <w:r>
        <w:rPr>
          <w:bCs/>
          <w:b/>
        </w:rPr>
        <w:t xml:space="preserve">faces quentes</w:t>
      </w:r>
      <w:r>
        <w:t xml:space="preserve">.</w:t>
      </w:r>
    </w:p>
    <w:bookmarkEnd w:id="22"/>
    <w:bookmarkStart w:id="23" w:name="inclinação-do-relevo-slope"/>
    <w:p>
      <w:pPr>
        <w:pStyle w:val="Ttulo5"/>
      </w:pPr>
      <w:r>
        <w:t xml:space="preserve">Inclinação do relevo (</w:t>
      </w:r>
      <w:r>
        <w:rPr>
          <w:iCs/>
          <w:i/>
        </w:rPr>
        <w:t xml:space="preserve">slope</w:t>
      </w:r>
      <w:r>
        <w:t xml:space="preserve">)</w:t>
      </w:r>
    </w:p>
    <w:p>
      <w:pPr>
        <w:pStyle w:val="FirstParagraph"/>
      </w:pPr>
      <w:r>
        <w:t xml:space="preserve">A inclinação do relevo é calculada como um gradiente local das 4 células adjacentes, os resultados são apresentado em graus que representam a inclinação do relevo (0º a 90º).</w:t>
      </w:r>
    </w:p>
    <w:bookmarkEnd w:id="23"/>
    <w:bookmarkStart w:id="24" w:name="índice-de-umidade-moisture-index"/>
    <w:p>
      <w:pPr>
        <w:pStyle w:val="Ttulo5"/>
      </w:pPr>
      <w:r>
        <w:t xml:space="preserve">Índice de umidade (</w:t>
      </w:r>
      <w:r>
        <w:rPr>
          <w:iCs/>
          <w:i/>
        </w:rPr>
        <w:t xml:space="preserve">moisture index</w:t>
      </w:r>
      <w:r>
        <w:t xml:space="preserve">)</w:t>
      </w:r>
    </w:p>
    <w:p>
      <w:pPr>
        <w:pStyle w:val="FirstParagraph"/>
      </w:pPr>
      <w:r>
        <w:t xml:space="preserve">O índice de umidade (</w:t>
      </w:r>
      <w:r>
        <w:rPr>
          <w:iCs/>
          <w:i/>
        </w:rPr>
        <w:t xml:space="preserve">moisture index</w:t>
      </w:r>
      <w:r>
        <w:t xml:space="preserve">) foi calculado com base no</w:t>
      </w:r>
      <w:r>
        <w:t xml:space="preserve"> </w:t>
      </w:r>
      <w:r>
        <w:rPr>
          <w:bCs/>
          <w:b/>
        </w:rPr>
        <w:t xml:space="preserve">acúmulo de fluxo</w:t>
      </w:r>
      <w:r>
        <w:t xml:space="preserve"> </w:t>
      </w:r>
      <w:r>
        <w:t xml:space="preserve">do Merit-Hydro e a</w:t>
      </w:r>
      <w:r>
        <w:t xml:space="preserve"> </w:t>
      </w:r>
      <w:r>
        <w:rPr>
          <w:bCs/>
          <w:b/>
        </w:rPr>
        <w:t xml:space="preserve">inclinação do relevo</w:t>
      </w:r>
      <w:r>
        <w:t xml:space="preserve"> </w:t>
      </w:r>
      <w:r>
        <w:t xml:space="preserve">que calculamos anteriormente.</w:t>
      </w:r>
    </w:p>
    <w:p>
      <w:pPr>
        <w:pStyle w:val="Textoindependiente"/>
      </w:pPr>
      <m:oMathPara>
        <m:oMathParaPr>
          <m:jc m:val="center"/>
        </m:oMathParaPr>
        <m:oMath>
          <m:r>
            <m:t>m</m:t>
          </m:r>
          <m:r>
            <m:t>o</m:t>
          </m:r>
          <m:r>
            <m:t>i</m:t>
          </m:r>
          <m:r>
            <m:t>s</m:t>
          </m:r>
          <m:r>
            <m:t>t</m:t>
          </m:r>
          <m:r>
            <m:t>u</m:t>
          </m:r>
          <m:r>
            <m:t>r</m:t>
          </m:r>
          <m:r>
            <m:t>e</m:t>
          </m:r>
          <m:r>
            <m:rPr>
              <m:sty m:val="p"/>
            </m:rPr>
            <m:t>.</m:t>
          </m:r>
          <m:r>
            <m:t>i</m:t>
          </m:r>
          <m:r>
            <m:t>n</m:t>
          </m:r>
          <m:r>
            <m:t>d</m:t>
          </m:r>
          <m:r>
            <m:t>e</m:t>
          </m:r>
          <m:r>
            <m:t>x</m:t>
          </m:r>
          <m:r>
            <m:rPr>
              <m:sty m:val="p"/>
            </m:rPr>
            <m:t>=</m:t>
          </m:r>
          <m:f>
            <m:fPr>
              <m:type m:val="bar"/>
            </m:fPr>
            <m:num>
              <m:r>
                <m:rPr>
                  <m:sty m:val="p"/>
                </m:rPr>
                <m:t>log</m:t>
              </m:r>
              <m:d>
                <m:dPr>
                  <m:begChr m:val="("/>
                  <m:endChr m:val=")"/>
                  <m:sepChr m:val=""/>
                  <m:grow/>
                </m:dPr>
                <m:e>
                  <m:r>
                    <m:t>f</m:t>
                  </m:r>
                  <m:r>
                    <m:t>l</m:t>
                  </m:r>
                  <m:r>
                    <m:t>u</m:t>
                  </m:r>
                  <m:r>
                    <m:t>x</m:t>
                  </m:r>
                  <m:r>
                    <m:t>o</m:t>
                  </m:r>
                  <m:r>
                    <m:rPr>
                      <m:sty m:val="p"/>
                    </m:rPr>
                    <m:t>+</m:t>
                  </m:r>
                  <m:r>
                    <m:t>1</m:t>
                  </m:r>
                </m:e>
              </m:d>
            </m:num>
            <m:den>
              <m:d>
                <m:dPr>
                  <m:begChr m:val="("/>
                  <m:endChr m:val=")"/>
                  <m:sepChr m:val=""/>
                  <m:grow/>
                </m:dPr>
                <m:e>
                  <m:r>
                    <m:t>s</m:t>
                  </m:r>
                  <m:r>
                    <m:t>l</m:t>
                  </m:r>
                  <m:r>
                    <m:t>o</m:t>
                  </m:r>
                  <m:r>
                    <m:t>p</m:t>
                  </m:r>
                  <m:r>
                    <m:t>e</m:t>
                  </m:r>
                  <m:r>
                    <m:rPr>
                      <m:sty m:val="p"/>
                    </m:rPr>
                    <m:t>+</m:t>
                  </m:r>
                  <m:r>
                    <m:t>1</m:t>
                  </m:r>
                </m:e>
              </m:d>
            </m:den>
          </m:f>
          <m:r>
            <m:rPr>
              <m:sty m:val="p"/>
            </m:rPr>
            <m:t>×</m:t>
          </m:r>
          <m:r>
            <m:t>1000</m:t>
          </m:r>
        </m:oMath>
      </m:oMathPara>
    </w:p>
    <w:p>
      <w:pPr>
        <w:pStyle w:val="FirstParagraph"/>
      </w:pPr>
      <w:r>
        <w:t xml:space="preserve">O índice de umidade é a média do índice dentro de uma janela circular de uma célula de raio determinado. O tamanho do raio foi escolhido visualmente para suavizar o índice, mas representando bem a distribuição dos cursos d’água.</w:t>
      </w:r>
    </w:p>
    <w:bookmarkEnd w:id="24"/>
    <w:bookmarkEnd w:id="25"/>
    <w:bookmarkStart w:id="31" w:name="transformando-os-índices-em-classes"/>
    <w:p>
      <w:pPr>
        <w:pStyle w:val="Ttulo4"/>
      </w:pPr>
      <w:r>
        <w:t xml:space="preserve">Transformando os índices em classes</w:t>
      </w:r>
    </w:p>
    <w:p>
      <w:pPr>
        <w:pStyle w:val="FirstParagraph"/>
      </w:pPr>
      <w:r>
        <w:t xml:space="preserve">Cada índice (TPI, inclinação, orientação e índice de úmidade) foi transformado em classes (</w:t>
      </w:r>
      <w:hyperlink w:anchor="tbl-classes">
        <w:r>
          <w:rPr>
            <w:rStyle w:val="Hipervnculo"/>
          </w:rPr>
          <w:t xml:space="preserve">Tabela 1</w:t>
        </w:r>
      </w:hyperlink>
      <w:r>
        <w:t xml:space="preserve">) para formarem os tipos de</w:t>
      </w:r>
      <w:r>
        <w:t xml:space="preserve"> </w:t>
      </w:r>
      <w:r>
        <w:rPr>
          <w:iCs/>
          <w:i/>
        </w:rPr>
        <w:t xml:space="preserve">landforms</w:t>
      </w:r>
      <w:r>
        <w:t xml:space="preserve">. O índice umidade é classificado como presença ou ausência de umidade, sendo locais com rios e lagos classificados como presença.</w:t>
      </w:r>
    </w:p>
    <w:bookmarkStart w:id="26" w:name="tbl-classes"/>
    <w:p>
      <w:pPr>
        <w:pStyle w:val="TableCaption"/>
      </w:pPr>
      <w:r>
        <w:t xml:space="preserve">Tabela 1: Classes dos índices usados para a classificação de</w:t>
      </w:r>
      <w:r>
        <w:t xml:space="preserve"> </w:t>
      </w:r>
      <w:r>
        <w:rPr>
          <w:iCs/>
          <w:i/>
        </w:rPr>
        <w:t xml:space="preserve">landforms</w:t>
      </w:r>
    </w:p>
    <w:tbl>
      <w:tblPr>
        <w:tblStyle w:val="Table"/>
        <w:tblW w:type="auto" w:w="0"/>
        <w:tblLook w:firstRow="1" w:lastRow="0" w:firstColumn="0" w:lastColumn="0" w:noHBand="0" w:noVBand="0" w:val="0020"/>
        <w:jc w:val="start"/>
        <w:tblCaption w:val="Tabela 1: Classes dos índices usados para a classificação de landforms"/>
      </w:tblPr>
      <w:tblGrid>
        <w:gridCol w:w="1980"/>
        <w:gridCol w:w="1980"/>
        <w:gridCol w:w="1980"/>
        <w:gridCol w:w="1980"/>
      </w:tblGrid>
      <w:tr>
        <w:trPr>
          <w:tblHeader w:val="true"/>
        </w:trPr>
        <w:tc>
          <w:tcPr/>
          <w:p>
            <w:pPr>
              <w:pStyle w:val="Compact"/>
              <w:jc w:val="center"/>
            </w:pPr>
            <w:r>
              <w:t xml:space="preserve">Variáveis</w:t>
            </w:r>
          </w:p>
        </w:tc>
        <w:tc>
          <w:tcPr/>
          <w:p>
            <w:pPr>
              <w:pStyle w:val="Compact"/>
              <w:jc w:val="center"/>
            </w:pPr>
            <w:r>
              <w:t xml:space="preserve">Classes</w:t>
            </w:r>
          </w:p>
        </w:tc>
        <w:tc>
          <w:tcPr/>
          <w:p>
            <w:pPr>
              <w:pStyle w:val="Compact"/>
              <w:jc w:val="center"/>
            </w:pPr>
            <w:r>
              <w:t xml:space="preserve">Limiar inferior</w:t>
            </w:r>
          </w:p>
        </w:tc>
        <w:tc>
          <w:tcPr/>
          <w:p>
            <w:pPr>
              <w:pStyle w:val="Compact"/>
              <w:jc w:val="center"/>
            </w:pPr>
            <w:r>
              <w:t xml:space="preserve">Limiar superior</w:t>
            </w:r>
          </w:p>
        </w:tc>
      </w:tr>
      <w:tr>
        <w:tc>
          <w:tcPr/>
          <w:p>
            <w:pPr>
              <w:pStyle w:val="Compact"/>
              <w:jc w:val="center"/>
            </w:pPr>
            <w:r>
              <w:t xml:space="preserve">Inclinação do relevo</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Inclinação do relevo</w:t>
            </w:r>
          </w:p>
        </w:tc>
        <w:tc>
          <w:tcPr/>
          <w:p>
            <w:pPr>
              <w:pStyle w:val="Compact"/>
              <w:jc w:val="center"/>
            </w:pPr>
            <w:r>
              <w:t xml:space="preserve">2</w:t>
            </w:r>
          </w:p>
        </w:tc>
        <w:tc>
          <w:tcPr/>
          <w:p>
            <w:pPr>
              <w:pStyle w:val="Compact"/>
              <w:jc w:val="center"/>
            </w:pPr>
            <w:r>
              <w:t xml:space="preserve">2</w:t>
            </w:r>
          </w:p>
        </w:tc>
        <w:tc>
          <w:tcPr/>
          <w:p>
            <w:pPr>
              <w:pStyle w:val="Compact"/>
              <w:jc w:val="center"/>
            </w:pPr>
            <w:r>
              <w:t xml:space="preserve">6</w:t>
            </w:r>
          </w:p>
        </w:tc>
      </w:tr>
      <w:tr>
        <w:tc>
          <w:tcPr/>
          <w:p>
            <w:pPr>
              <w:pStyle w:val="Compact"/>
              <w:jc w:val="center"/>
            </w:pPr>
            <w:r>
              <w:t xml:space="preserve">Inclinação do relevo</w:t>
            </w:r>
          </w:p>
        </w:tc>
        <w:tc>
          <w:tcPr/>
          <w:p>
            <w:pPr>
              <w:pStyle w:val="Compact"/>
              <w:jc w:val="center"/>
            </w:pPr>
            <w:r>
              <w:t xml:space="preserve">3</w:t>
            </w:r>
          </w:p>
        </w:tc>
        <w:tc>
          <w:tcPr/>
          <w:p>
            <w:pPr>
              <w:pStyle w:val="Compact"/>
              <w:jc w:val="center"/>
            </w:pPr>
            <w:r>
              <w:t xml:space="preserve">6</w:t>
            </w:r>
          </w:p>
        </w:tc>
        <w:tc>
          <w:tcPr/>
          <w:p>
            <w:pPr>
              <w:pStyle w:val="Compact"/>
              <w:jc w:val="center"/>
            </w:pPr>
            <w:r>
              <w:t xml:space="preserve">24</w:t>
            </w:r>
          </w:p>
        </w:tc>
      </w:tr>
      <w:tr>
        <w:tc>
          <w:tcPr/>
          <w:p>
            <w:pPr>
              <w:pStyle w:val="Compact"/>
              <w:jc w:val="center"/>
            </w:pPr>
            <w:r>
              <w:t xml:space="preserve">Inclinação do relevo</w:t>
            </w:r>
          </w:p>
        </w:tc>
        <w:tc>
          <w:tcPr/>
          <w:p>
            <w:pPr>
              <w:pStyle w:val="Compact"/>
              <w:jc w:val="center"/>
            </w:pPr>
            <w:r>
              <w:t xml:space="preserve">4</w:t>
            </w:r>
          </w:p>
        </w:tc>
        <w:tc>
          <w:tcPr/>
          <w:p>
            <w:pPr>
              <w:pStyle w:val="Compact"/>
              <w:jc w:val="center"/>
            </w:pPr>
            <w:r>
              <w:t xml:space="preserve">24</w:t>
            </w:r>
          </w:p>
        </w:tc>
        <w:tc>
          <w:tcPr/>
          <w:p>
            <w:pPr>
              <w:pStyle w:val="Compact"/>
              <w:jc w:val="center"/>
            </w:pPr>
            <w:r>
              <w:t xml:space="preserve">35</w:t>
            </w:r>
          </w:p>
        </w:tc>
      </w:tr>
      <w:tr>
        <w:tc>
          <w:tcPr/>
          <w:p>
            <w:pPr>
              <w:pStyle w:val="Compact"/>
              <w:jc w:val="center"/>
            </w:pPr>
            <w:r>
              <w:t xml:space="preserve">Inclinação do relevo</w:t>
            </w:r>
          </w:p>
        </w:tc>
        <w:tc>
          <w:tcPr/>
          <w:p>
            <w:pPr>
              <w:pStyle w:val="Compact"/>
              <w:jc w:val="center"/>
            </w:pPr>
            <w:r>
              <w:t xml:space="preserve">5</w:t>
            </w:r>
          </w:p>
        </w:tc>
        <w:tc>
          <w:tcPr/>
          <w:p>
            <w:pPr>
              <w:pStyle w:val="Compact"/>
              <w:jc w:val="center"/>
            </w:pPr>
            <w:r>
              <w:t xml:space="preserve">35</w:t>
            </w:r>
          </w:p>
        </w:tc>
        <w:tc>
          <w:tcPr/>
          <w:p>
            <w:pPr>
              <w:pStyle w:val="Compact"/>
              <w:jc w:val="center"/>
            </w:pPr>
            <w:r>
              <w:t xml:space="preserve">90</w:t>
            </w:r>
          </w:p>
        </w:tc>
      </w:tr>
      <w:tr>
        <w:tc>
          <w:tcPr/>
          <w:p>
            <w:pPr>
              <w:pStyle w:val="Compact"/>
              <w:jc w:val="center"/>
            </w:pPr>
            <w:r>
              <w:t xml:space="preserve">TPI</w:t>
            </w:r>
          </w:p>
        </w:tc>
        <w:tc>
          <w:tcPr/>
          <w:p>
            <w:pPr>
              <w:pStyle w:val="Compact"/>
              <w:jc w:val="center"/>
            </w:pPr>
            <w:r>
              <w:t xml:space="preserve">1</w:t>
            </w:r>
          </w:p>
        </w:tc>
        <w:tc>
          <w:tcPr/>
          <w:p>
            <w:pPr>
              <w:pStyle w:val="Compact"/>
              <w:jc w:val="center"/>
            </w:pPr>
            <w:r>
              <w:t xml:space="preserve">-Inf</w:t>
            </w:r>
          </w:p>
        </w:tc>
        <w:tc>
          <w:tcPr/>
          <w:p>
            <w:pPr>
              <w:pStyle w:val="Compact"/>
              <w:jc w:val="center"/>
            </w:pPr>
            <w:r>
              <w:t xml:space="preserve">-15</w:t>
            </w:r>
          </w:p>
        </w:tc>
      </w:tr>
      <w:tr>
        <w:tc>
          <w:tcPr/>
          <w:p>
            <w:pPr>
              <w:pStyle w:val="Compact"/>
              <w:jc w:val="center"/>
            </w:pPr>
            <w:r>
              <w:t xml:space="preserve">TPI</w:t>
            </w:r>
          </w:p>
        </w:tc>
        <w:tc>
          <w:tcPr/>
          <w:p>
            <w:pPr>
              <w:pStyle w:val="Compact"/>
              <w:jc w:val="center"/>
            </w:pPr>
            <w:r>
              <w:t xml:space="preserve">2</w:t>
            </w:r>
          </w:p>
        </w:tc>
        <w:tc>
          <w:tcPr/>
          <w:p>
            <w:pPr>
              <w:pStyle w:val="Compact"/>
              <w:jc w:val="center"/>
            </w:pPr>
            <w:r>
              <w:t xml:space="preserve">-15</w:t>
            </w:r>
          </w:p>
        </w:tc>
        <w:tc>
          <w:tcPr/>
          <w:p>
            <w:pPr>
              <w:pStyle w:val="Compact"/>
              <w:jc w:val="center"/>
            </w:pPr>
            <w:r>
              <w:t xml:space="preserve">-1</w:t>
            </w:r>
          </w:p>
        </w:tc>
      </w:tr>
      <w:tr>
        <w:tc>
          <w:tcPr/>
          <w:p>
            <w:pPr>
              <w:pStyle w:val="Compact"/>
              <w:jc w:val="center"/>
            </w:pPr>
            <w:r>
              <w:t xml:space="preserve">TPI</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30</w:t>
            </w:r>
          </w:p>
        </w:tc>
      </w:tr>
      <w:tr>
        <w:tc>
          <w:tcPr/>
          <w:p>
            <w:pPr>
              <w:pStyle w:val="Compact"/>
              <w:jc w:val="center"/>
            </w:pPr>
            <w:r>
              <w:t xml:space="preserve">TPI</w:t>
            </w:r>
          </w:p>
        </w:tc>
        <w:tc>
          <w:tcPr/>
          <w:p>
            <w:pPr>
              <w:pStyle w:val="Compact"/>
              <w:jc w:val="center"/>
            </w:pPr>
            <w:r>
              <w:t xml:space="preserve">4</w:t>
            </w:r>
          </w:p>
        </w:tc>
        <w:tc>
          <w:tcPr/>
          <w:p>
            <w:pPr>
              <w:pStyle w:val="Compact"/>
              <w:jc w:val="center"/>
            </w:pPr>
            <w:r>
              <w:t xml:space="preserve">30</w:t>
            </w:r>
          </w:p>
        </w:tc>
        <w:tc>
          <w:tcPr/>
          <w:p>
            <w:pPr>
              <w:pStyle w:val="Compact"/>
              <w:jc w:val="center"/>
            </w:pPr>
            <w:r>
              <w:t xml:space="preserve">975</w:t>
            </w:r>
          </w:p>
        </w:tc>
      </w:tr>
      <w:tr>
        <w:tc>
          <w:tcPr/>
          <w:p>
            <w:pPr>
              <w:pStyle w:val="Compact"/>
              <w:jc w:val="center"/>
            </w:pPr>
            <w:r>
              <w:t xml:space="preserve">Aspecto</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90</w:t>
            </w:r>
          </w:p>
        </w:tc>
      </w:tr>
      <w:tr>
        <w:tc>
          <w:tcPr/>
          <w:p>
            <w:pPr>
              <w:pStyle w:val="Compact"/>
              <w:jc w:val="center"/>
            </w:pPr>
            <w:r>
              <w:t xml:space="preserve">Aspecto</w:t>
            </w:r>
          </w:p>
        </w:tc>
        <w:tc>
          <w:tcPr/>
          <w:p>
            <w:pPr>
              <w:pStyle w:val="Compact"/>
              <w:jc w:val="center"/>
            </w:pPr>
            <w:r>
              <w:t xml:space="preserve">1</w:t>
            </w:r>
          </w:p>
        </w:tc>
        <w:tc>
          <w:tcPr/>
          <w:p>
            <w:pPr>
              <w:pStyle w:val="Compact"/>
              <w:jc w:val="center"/>
            </w:pPr>
            <w:r>
              <w:t xml:space="preserve">90</w:t>
            </w:r>
          </w:p>
        </w:tc>
        <w:tc>
          <w:tcPr/>
          <w:p>
            <w:pPr>
              <w:pStyle w:val="Compact"/>
              <w:jc w:val="center"/>
            </w:pPr>
            <w:r>
              <w:t xml:space="preserve">270</w:t>
            </w:r>
          </w:p>
        </w:tc>
      </w:tr>
      <w:tr>
        <w:tc>
          <w:tcPr/>
          <w:p>
            <w:pPr>
              <w:pStyle w:val="Compact"/>
              <w:jc w:val="center"/>
            </w:pPr>
            <w:r>
              <w:t xml:space="preserve">Aspecto</w:t>
            </w:r>
          </w:p>
        </w:tc>
        <w:tc>
          <w:tcPr/>
          <w:p>
            <w:pPr>
              <w:pStyle w:val="Compact"/>
              <w:jc w:val="center"/>
            </w:pPr>
            <w:r>
              <w:t xml:space="preserve">2</w:t>
            </w:r>
          </w:p>
        </w:tc>
        <w:tc>
          <w:tcPr/>
          <w:p>
            <w:pPr>
              <w:pStyle w:val="Compact"/>
              <w:jc w:val="center"/>
            </w:pPr>
            <w:r>
              <w:t xml:space="preserve">270</w:t>
            </w:r>
          </w:p>
        </w:tc>
        <w:tc>
          <w:tcPr/>
          <w:p>
            <w:pPr>
              <w:pStyle w:val="Compact"/>
              <w:jc w:val="center"/>
            </w:pPr>
            <w:r>
              <w:t xml:space="preserve">360</w:t>
            </w:r>
          </w:p>
        </w:tc>
      </w:tr>
      <w:tr>
        <w:tc>
          <w:tcPr/>
          <w:p>
            <w:pPr>
              <w:pStyle w:val="Compact"/>
              <w:jc w:val="center"/>
            </w:pPr>
            <w:r>
              <w:t xml:space="preserve">Índice de Umidade</w:t>
            </w:r>
          </w:p>
        </w:tc>
        <w:tc>
          <w:tcPr/>
          <w:p>
            <w:pPr>
              <w:pStyle w:val="Compact"/>
              <w:jc w:val="center"/>
            </w:pPr>
            <w:r>
              <w:t xml:space="preserve">0</w:t>
            </w:r>
          </w:p>
        </w:tc>
        <w:tc>
          <w:tcPr/>
          <w:p>
            <w:pPr>
              <w:pStyle w:val="Compact"/>
              <w:jc w:val="center"/>
            </w:pPr>
            <w:r>
              <w:t xml:space="preserve">-Inf</w:t>
            </w:r>
          </w:p>
        </w:tc>
        <w:tc>
          <w:tcPr/>
          <w:p>
            <w:pPr>
              <w:pStyle w:val="Compact"/>
              <w:jc w:val="center"/>
            </w:pPr>
            <w:r>
              <w:t xml:space="preserve">30000</w:t>
            </w:r>
          </w:p>
        </w:tc>
      </w:tr>
      <w:tr>
        <w:tc>
          <w:tcPr/>
          <w:p>
            <w:pPr>
              <w:pStyle w:val="Compact"/>
              <w:jc w:val="center"/>
            </w:pPr>
            <w:r>
              <w:t xml:space="preserve">Índice de Umidade</w:t>
            </w:r>
          </w:p>
        </w:tc>
        <w:tc>
          <w:tcPr/>
          <w:p>
            <w:pPr>
              <w:pStyle w:val="Compact"/>
              <w:jc w:val="center"/>
            </w:pPr>
            <w:r>
              <w:t xml:space="preserve">1</w:t>
            </w:r>
          </w:p>
        </w:tc>
        <w:tc>
          <w:tcPr/>
          <w:p>
            <w:pPr>
              <w:pStyle w:val="Compact"/>
              <w:jc w:val="center"/>
            </w:pPr>
            <w:r>
              <w:t xml:space="preserve">3000</w:t>
            </w:r>
          </w:p>
        </w:tc>
        <w:tc>
          <w:tcPr/>
          <w:p>
            <w:pPr>
              <w:pStyle w:val="Compact"/>
              <w:jc w:val="center"/>
            </w:pPr>
            <w:r>
              <w:t xml:space="preserve">Inf</w:t>
            </w:r>
          </w:p>
        </w:tc>
      </w:tr>
    </w:tbl>
    <w:bookmarkEnd w:id="26"/>
    <w:bookmarkStart w:id="29" w:name="Xc395ed541921af744c68b4a218ac9d27479a7a0"/>
    <w:p>
      <w:pPr>
        <w:pStyle w:val="Ttulo5"/>
      </w:pPr>
      <w:r>
        <w:t xml:space="preserve">Combinando as variáveis e classificando as</w:t>
      </w:r>
      <w:r>
        <w:t xml:space="preserve"> </w:t>
      </w:r>
      <w:r>
        <w:rPr>
          <w:iCs/>
          <w:i/>
        </w:rPr>
        <w:t xml:space="preserve">landforms</w:t>
      </w:r>
    </w:p>
    <w:p>
      <w:pPr>
        <w:pStyle w:val="FirstParagraph"/>
      </w:pPr>
      <w:r>
        <w:t xml:space="preserve">A partir das classificações de todas as variáveis, geramos um código representativo das combinações de classificações das localidades. A classe do índices de umidade é multiĺicado por 1000, orientação do relevo por 100, TPI por 10 e inclinação do relevo por 1. Dessa forma, podemos representar as classes dos índices de uma localidade por um único número. Por exemplo, o código 11 representa áreas de baixa inclinação do relevo e uma posição do relevo mais alta que o entorno, sendo portanto um topo de montanha (</w:t>
      </w:r>
      <w:r>
        <w:rPr>
          <w:iCs/>
          <w:i/>
        </w:rPr>
        <w:t xml:space="preserve">summit</w:t>
      </w:r>
      <w:r>
        <w:t xml:space="preserve">). No entanto, alguns códigos tiveram que ser inspecionados visualmente para classificar alguns tipos de</w:t>
      </w:r>
      <w:r>
        <w:t xml:space="preserve"> </w:t>
      </w:r>
      <w:r>
        <w:rPr>
          <w:iCs/>
          <w:i/>
        </w:rPr>
        <w:t xml:space="preserve">landforms</w:t>
      </w:r>
      <w:r>
        <w:t xml:space="preserve">, como</w:t>
      </w:r>
      <w:r>
        <w:t xml:space="preserve"> </w:t>
      </w:r>
      <w:r>
        <w:rPr>
          <w:iCs/>
          <w:i/>
        </w:rPr>
        <w:t xml:space="preserve">sideslopes</w:t>
      </w:r>
      <w:r>
        <w:t xml:space="preserve">,</w:t>
      </w:r>
      <w:r>
        <w:t xml:space="preserve"> </w:t>
      </w:r>
      <w:r>
        <w:rPr>
          <w:iCs/>
          <w:i/>
        </w:rPr>
        <w:t xml:space="preserve">valleys</w:t>
      </w:r>
      <w:r>
        <w:t xml:space="preserve"> </w:t>
      </w:r>
      <w:r>
        <w:t xml:space="preserve">e</w:t>
      </w:r>
      <w:r>
        <w:t xml:space="preserve"> </w:t>
      </w:r>
      <w:r>
        <w:rPr>
          <w:iCs/>
          <w:i/>
        </w:rPr>
        <w:t xml:space="preserve">toeslopes</w:t>
      </w:r>
      <w:r>
        <w:t xml:space="preserve"> </w:t>
      </w:r>
      <w:r>
        <w:t xml:space="preserve">(</w:t>
      </w:r>
      <w:hyperlink w:anchor="tbl-combinacoes">
        <w:r>
          <w:rPr>
            <w:rStyle w:val="Hipervnculo"/>
          </w:rPr>
          <w:t xml:space="preserve">Tabela 2</w:t>
        </w:r>
      </w:hyperlink>
      <w:r>
        <w:t xml:space="preserve">).</w:t>
      </w:r>
    </w:p>
    <w:bookmarkStart w:id="27" w:name="tbl-combinacoes"/>
    <w:p>
      <w:pPr>
        <w:pStyle w:val="TableCaption"/>
      </w:pPr>
      <w:r>
        <w:t xml:space="preserve">Tabela 2: Combinações entre as variáveis para classificar as formas de relevo</w:t>
      </w:r>
    </w:p>
    <w:tbl>
      <w:tblPr>
        <w:tblStyle w:val="Table"/>
        <w:tblW w:type="auto" w:w="0"/>
        <w:tblLook w:firstRow="1" w:lastRow="0" w:firstColumn="0" w:lastColumn="0" w:noHBand="0" w:noVBand="0" w:val="0020"/>
        <w:jc w:val="start"/>
        <w:tblCaption w:val="Tabela 2: Combinações entre as variáveis para classificar as formas de relevo"/>
      </w:tblPr>
      <w:tblGrid>
        <w:gridCol w:w="3960"/>
        <w:gridCol w:w="3960"/>
      </w:tblGrid>
      <w:tr>
        <w:trPr>
          <w:tblHeader w:val="true"/>
        </w:trPr>
        <w:tc>
          <w:tcPr/>
          <w:p>
            <w:pPr>
              <w:pStyle w:val="Compact"/>
              <w:jc w:val="right"/>
            </w:pPr>
            <w:r>
              <w:t xml:space="preserve">Valores da Combinação</w:t>
            </w:r>
          </w:p>
        </w:tc>
        <w:tc>
          <w:tcPr/>
          <w:p>
            <w:pPr>
              <w:pStyle w:val="Compact"/>
              <w:jc w:val="right"/>
            </w:pPr>
            <w:r>
              <w:t xml:space="preserve">Código para Landforms</w:t>
            </w:r>
          </w:p>
        </w:tc>
      </w:tr>
      <w:tr>
        <w:tc>
          <w:tcPr/>
          <w:p>
            <w:pPr>
              <w:pStyle w:val="Compact"/>
              <w:jc w:val="right"/>
            </w:pPr>
            <w:r>
              <w:t xml:space="preserve">10</w:t>
            </w:r>
          </w:p>
        </w:tc>
        <w:tc>
          <w:tcPr/>
          <w:p>
            <w:pPr>
              <w:pStyle w:val="Compact"/>
              <w:jc w:val="right"/>
            </w:pPr>
            <w:r>
              <w:t xml:space="preserve">11</w:t>
            </w:r>
          </w:p>
        </w:tc>
      </w:tr>
      <w:tr>
        <w:tc>
          <w:tcPr/>
          <w:p>
            <w:pPr>
              <w:pStyle w:val="Compact"/>
              <w:jc w:val="right"/>
            </w:pPr>
            <w:r>
              <w:t xml:space="preserve">11</w:t>
            </w:r>
          </w:p>
        </w:tc>
        <w:tc>
          <w:tcPr/>
          <w:p>
            <w:pPr>
              <w:pStyle w:val="Compact"/>
              <w:jc w:val="right"/>
            </w:pPr>
            <w:r>
              <w:t xml:space="preserve">11</w:t>
            </w:r>
          </w:p>
        </w:tc>
      </w:tr>
      <w:tr>
        <w:tc>
          <w:tcPr/>
          <w:p>
            <w:pPr>
              <w:pStyle w:val="Compact"/>
              <w:jc w:val="right"/>
            </w:pPr>
            <w:r>
              <w:t xml:space="preserve">12</w:t>
            </w:r>
          </w:p>
        </w:tc>
        <w:tc>
          <w:tcPr/>
          <w:p>
            <w:pPr>
              <w:pStyle w:val="Compact"/>
              <w:jc w:val="right"/>
            </w:pPr>
            <w:r>
              <w:t xml:space="preserve">11</w:t>
            </w:r>
          </w:p>
        </w:tc>
      </w:tr>
      <w:tr>
        <w:tc>
          <w:tcPr/>
          <w:p>
            <w:pPr>
              <w:pStyle w:val="Compact"/>
              <w:jc w:val="right"/>
            </w:pPr>
            <w:r>
              <w:t xml:space="preserve">13</w:t>
            </w:r>
          </w:p>
        </w:tc>
        <w:tc>
          <w:tcPr/>
          <w:p>
            <w:pPr>
              <w:pStyle w:val="Compact"/>
              <w:jc w:val="right"/>
            </w:pPr>
            <w:r>
              <w:t xml:space="preserve">13</w:t>
            </w:r>
          </w:p>
        </w:tc>
      </w:tr>
      <w:tr>
        <w:tc>
          <w:tcPr/>
          <w:p>
            <w:pPr>
              <w:pStyle w:val="Compact"/>
              <w:jc w:val="right"/>
            </w:pPr>
            <w:r>
              <w:t xml:space="preserve">14</w:t>
            </w:r>
          </w:p>
        </w:tc>
        <w:tc>
          <w:tcPr/>
          <w:p>
            <w:pPr>
              <w:pStyle w:val="Compact"/>
              <w:jc w:val="right"/>
            </w:pPr>
            <w:r>
              <w:t xml:space="preserve">11</w:t>
            </w:r>
          </w:p>
        </w:tc>
      </w:tr>
      <w:tr>
        <w:tc>
          <w:tcPr/>
          <w:p>
            <w:pPr>
              <w:pStyle w:val="Compact"/>
              <w:jc w:val="right"/>
            </w:pPr>
            <w:r>
              <w:t xml:space="preserve">15</w:t>
            </w:r>
          </w:p>
        </w:tc>
        <w:tc>
          <w:tcPr/>
          <w:p>
            <w:pPr>
              <w:pStyle w:val="Compact"/>
              <w:jc w:val="right"/>
            </w:pPr>
            <w:r>
              <w:t xml:space="preserve">5</w:t>
            </w:r>
          </w:p>
        </w:tc>
      </w:tr>
      <w:tr>
        <w:tc>
          <w:tcPr/>
          <w:p>
            <w:pPr>
              <w:pStyle w:val="Compact"/>
              <w:jc w:val="right"/>
            </w:pPr>
            <w:r>
              <w:t xml:space="preserve">20</w:t>
            </w:r>
          </w:p>
        </w:tc>
        <w:tc>
          <w:tcPr/>
          <w:p>
            <w:pPr>
              <w:pStyle w:val="Compact"/>
              <w:jc w:val="right"/>
            </w:pPr>
            <w:r>
              <w:t xml:space="preserve">21</w:t>
            </w:r>
          </w:p>
        </w:tc>
      </w:tr>
      <w:tr>
        <w:tc>
          <w:tcPr/>
          <w:p>
            <w:pPr>
              <w:pStyle w:val="Compact"/>
              <w:jc w:val="right"/>
            </w:pPr>
            <w:r>
              <w:t xml:space="preserve">21</w:t>
            </w:r>
          </w:p>
        </w:tc>
        <w:tc>
          <w:tcPr/>
          <w:p>
            <w:pPr>
              <w:pStyle w:val="Compact"/>
              <w:jc w:val="right"/>
            </w:pPr>
            <w:r>
              <w:t xml:space="preserve">21</w:t>
            </w:r>
          </w:p>
        </w:tc>
      </w:tr>
      <w:tr>
        <w:tc>
          <w:tcPr/>
          <w:p>
            <w:pPr>
              <w:pStyle w:val="Compact"/>
              <w:jc w:val="right"/>
            </w:pPr>
            <w:r>
              <w:t xml:space="preserve">22</w:t>
            </w:r>
          </w:p>
        </w:tc>
        <w:tc>
          <w:tcPr/>
          <w:p>
            <w:pPr>
              <w:pStyle w:val="Compact"/>
              <w:jc w:val="right"/>
            </w:pPr>
            <w:r>
              <w:t xml:space="preserve">22</w:t>
            </w:r>
          </w:p>
        </w:tc>
      </w:tr>
      <w:tr>
        <w:tc>
          <w:tcPr/>
          <w:p>
            <w:pPr>
              <w:pStyle w:val="Compact"/>
              <w:jc w:val="right"/>
            </w:pPr>
            <w:r>
              <w:t xml:space="preserve">23</w:t>
            </w:r>
          </w:p>
        </w:tc>
        <w:tc>
          <w:tcPr/>
          <w:p>
            <w:pPr>
              <w:pStyle w:val="Compact"/>
              <w:jc w:val="right"/>
            </w:pPr>
            <w:r>
              <w:t xml:space="preserve">24</w:t>
            </w:r>
          </w:p>
        </w:tc>
      </w:tr>
      <w:tr>
        <w:tc>
          <w:tcPr/>
          <w:p>
            <w:pPr>
              <w:pStyle w:val="Compact"/>
              <w:jc w:val="right"/>
            </w:pPr>
            <w:r>
              <w:t xml:space="preserve">24</w:t>
            </w:r>
          </w:p>
        </w:tc>
        <w:tc>
          <w:tcPr/>
          <w:p>
            <w:pPr>
              <w:pStyle w:val="Compact"/>
              <w:jc w:val="right"/>
            </w:pPr>
            <w:r>
              <w:t xml:space="preserve">24</w:t>
            </w:r>
          </w:p>
        </w:tc>
      </w:tr>
      <w:tr>
        <w:tc>
          <w:tcPr/>
          <w:p>
            <w:pPr>
              <w:pStyle w:val="Compact"/>
              <w:jc w:val="right"/>
            </w:pPr>
            <w:r>
              <w:t xml:space="preserve">25</w:t>
            </w:r>
          </w:p>
        </w:tc>
        <w:tc>
          <w:tcPr/>
          <w:p>
            <w:pPr>
              <w:pStyle w:val="Compact"/>
              <w:jc w:val="right"/>
            </w:pPr>
            <w:r>
              <w:t xml:space="preserve">5</w:t>
            </w:r>
          </w:p>
        </w:tc>
      </w:tr>
      <w:tr>
        <w:tc>
          <w:tcPr/>
          <w:p>
            <w:pPr>
              <w:pStyle w:val="Compact"/>
              <w:jc w:val="right"/>
            </w:pPr>
            <w:r>
              <w:t xml:space="preserve">31</w:t>
            </w:r>
          </w:p>
        </w:tc>
        <w:tc>
          <w:tcPr/>
          <w:p>
            <w:pPr>
              <w:pStyle w:val="Compact"/>
              <w:jc w:val="right"/>
            </w:pPr>
            <w:r>
              <w:t xml:space="preserve">30</w:t>
            </w:r>
          </w:p>
        </w:tc>
      </w:tr>
      <w:tr>
        <w:tc>
          <w:tcPr/>
          <w:p>
            <w:pPr>
              <w:pStyle w:val="Compact"/>
              <w:jc w:val="right"/>
            </w:pPr>
            <w:r>
              <w:t xml:space="preserve">32</w:t>
            </w:r>
          </w:p>
        </w:tc>
        <w:tc>
          <w:tcPr/>
          <w:p>
            <w:pPr>
              <w:pStyle w:val="Compact"/>
              <w:jc w:val="right"/>
            </w:pPr>
            <w:r>
              <w:t xml:space="preserve">32</w:t>
            </w:r>
          </w:p>
        </w:tc>
      </w:tr>
      <w:tr>
        <w:tc>
          <w:tcPr/>
          <w:p>
            <w:pPr>
              <w:pStyle w:val="Compact"/>
              <w:jc w:val="right"/>
            </w:pPr>
            <w:r>
              <w:t xml:space="preserve">33</w:t>
            </w:r>
          </w:p>
        </w:tc>
        <w:tc>
          <w:tcPr/>
          <w:p>
            <w:pPr>
              <w:pStyle w:val="Compact"/>
              <w:jc w:val="right"/>
            </w:pPr>
            <w:r>
              <w:t xml:space="preserve">24</w:t>
            </w:r>
          </w:p>
        </w:tc>
      </w:tr>
      <w:tr>
        <w:tc>
          <w:tcPr/>
          <w:p>
            <w:pPr>
              <w:pStyle w:val="Compact"/>
              <w:jc w:val="right"/>
            </w:pPr>
            <w:r>
              <w:t xml:space="preserve">34</w:t>
            </w:r>
          </w:p>
        </w:tc>
        <w:tc>
          <w:tcPr/>
          <w:p>
            <w:pPr>
              <w:pStyle w:val="Compact"/>
              <w:jc w:val="right"/>
            </w:pPr>
            <w:r>
              <w:t xml:space="preserve">24</w:t>
            </w:r>
          </w:p>
        </w:tc>
      </w:tr>
      <w:tr>
        <w:tc>
          <w:tcPr/>
          <w:p>
            <w:pPr>
              <w:pStyle w:val="Compact"/>
              <w:jc w:val="right"/>
            </w:pPr>
            <w:r>
              <w:t xml:space="preserve">35</w:t>
            </w:r>
          </w:p>
        </w:tc>
        <w:tc>
          <w:tcPr/>
          <w:p>
            <w:pPr>
              <w:pStyle w:val="Compact"/>
              <w:jc w:val="right"/>
            </w:pPr>
            <w:r>
              <w:t xml:space="preserve">5</w:t>
            </w:r>
          </w:p>
        </w:tc>
      </w:tr>
      <w:tr>
        <w:tc>
          <w:tcPr/>
          <w:p>
            <w:pPr>
              <w:pStyle w:val="Compact"/>
              <w:jc w:val="right"/>
            </w:pPr>
            <w:r>
              <w:t xml:space="preserve">40</w:t>
            </w:r>
          </w:p>
        </w:tc>
        <w:tc>
          <w:tcPr/>
          <w:p>
            <w:pPr>
              <w:pStyle w:val="Compact"/>
              <w:jc w:val="right"/>
            </w:pPr>
            <w:r>
              <w:t xml:space="preserve">32</w:t>
            </w:r>
          </w:p>
        </w:tc>
      </w:tr>
      <w:tr>
        <w:tc>
          <w:tcPr/>
          <w:p>
            <w:pPr>
              <w:pStyle w:val="Compact"/>
              <w:jc w:val="right"/>
            </w:pPr>
            <w:r>
              <w:t xml:space="preserve">41</w:t>
            </w:r>
          </w:p>
        </w:tc>
        <w:tc>
          <w:tcPr/>
          <w:p>
            <w:pPr>
              <w:pStyle w:val="Compact"/>
              <w:jc w:val="right"/>
            </w:pPr>
            <w:r>
              <w:t xml:space="preserve">32</w:t>
            </w:r>
          </w:p>
        </w:tc>
      </w:tr>
      <w:tr>
        <w:tc>
          <w:tcPr/>
          <w:p>
            <w:pPr>
              <w:pStyle w:val="Compact"/>
              <w:jc w:val="right"/>
            </w:pPr>
            <w:r>
              <w:t xml:space="preserve">42</w:t>
            </w:r>
          </w:p>
        </w:tc>
        <w:tc>
          <w:tcPr/>
          <w:p>
            <w:pPr>
              <w:pStyle w:val="Compact"/>
              <w:jc w:val="right"/>
            </w:pPr>
            <w:r>
              <w:t xml:space="preserve">32</w:t>
            </w:r>
          </w:p>
        </w:tc>
      </w:tr>
      <w:tr>
        <w:tc>
          <w:tcPr/>
          <w:p>
            <w:pPr>
              <w:pStyle w:val="Compact"/>
              <w:jc w:val="right"/>
            </w:pPr>
            <w:r>
              <w:t xml:space="preserve">43</w:t>
            </w:r>
          </w:p>
        </w:tc>
        <w:tc>
          <w:tcPr/>
          <w:p>
            <w:pPr>
              <w:pStyle w:val="Compact"/>
              <w:jc w:val="right"/>
            </w:pPr>
            <w:r>
              <w:t xml:space="preserve">43</w:t>
            </w:r>
          </w:p>
        </w:tc>
      </w:tr>
      <w:tr>
        <w:tc>
          <w:tcPr/>
          <w:p>
            <w:pPr>
              <w:pStyle w:val="Compact"/>
              <w:jc w:val="right"/>
            </w:pPr>
            <w:r>
              <w:t xml:space="preserve">44</w:t>
            </w:r>
          </w:p>
        </w:tc>
        <w:tc>
          <w:tcPr/>
          <w:p>
            <w:pPr>
              <w:pStyle w:val="Compact"/>
              <w:jc w:val="right"/>
            </w:pPr>
            <w:r>
              <w:t xml:space="preserve">3</w:t>
            </w:r>
          </w:p>
        </w:tc>
      </w:tr>
      <w:tr>
        <w:tc>
          <w:tcPr/>
          <w:p>
            <w:pPr>
              <w:pStyle w:val="Compact"/>
              <w:jc w:val="right"/>
            </w:pPr>
            <w:r>
              <w:t xml:space="preserve">45</w:t>
            </w:r>
          </w:p>
        </w:tc>
        <w:tc>
          <w:tcPr/>
          <w:p>
            <w:pPr>
              <w:pStyle w:val="Compact"/>
              <w:jc w:val="right"/>
            </w:pPr>
            <w:r>
              <w:t xml:space="preserve">5</w:t>
            </w:r>
          </w:p>
        </w:tc>
      </w:tr>
      <w:tr>
        <w:tc>
          <w:tcPr/>
          <w:p>
            <w:pPr>
              <w:pStyle w:val="Compact"/>
              <w:jc w:val="right"/>
            </w:pPr>
            <w:r>
              <w:t xml:space="preserve">51</w:t>
            </w:r>
          </w:p>
        </w:tc>
        <w:tc>
          <w:tcPr/>
          <w:p>
            <w:pPr>
              <w:pStyle w:val="Compact"/>
              <w:jc w:val="right"/>
            </w:pPr>
            <w:r>
              <w:t xml:space="preserve">51</w:t>
            </w:r>
          </w:p>
        </w:tc>
      </w:tr>
      <w:tr>
        <w:tc>
          <w:tcPr/>
          <w:p>
            <w:pPr>
              <w:pStyle w:val="Compact"/>
              <w:jc w:val="right"/>
            </w:pPr>
            <w:r>
              <w:t xml:space="preserve">111</w:t>
            </w:r>
          </w:p>
        </w:tc>
        <w:tc>
          <w:tcPr/>
          <w:p>
            <w:pPr>
              <w:pStyle w:val="Compact"/>
              <w:jc w:val="right"/>
            </w:pPr>
            <w:r>
              <w:t xml:space="preserve">11</w:t>
            </w:r>
          </w:p>
        </w:tc>
      </w:tr>
      <w:tr>
        <w:tc>
          <w:tcPr/>
          <w:p>
            <w:pPr>
              <w:pStyle w:val="Compact"/>
              <w:jc w:val="right"/>
            </w:pPr>
            <w:r>
              <w:t xml:space="preserve">112</w:t>
            </w:r>
          </w:p>
        </w:tc>
        <w:tc>
          <w:tcPr/>
          <w:p>
            <w:pPr>
              <w:pStyle w:val="Compact"/>
              <w:jc w:val="right"/>
            </w:pPr>
            <w:r>
              <w:t xml:space="preserve">11</w:t>
            </w:r>
          </w:p>
        </w:tc>
      </w:tr>
      <w:tr>
        <w:tc>
          <w:tcPr/>
          <w:p>
            <w:pPr>
              <w:pStyle w:val="Compact"/>
              <w:jc w:val="right"/>
            </w:pPr>
            <w:r>
              <w:t xml:space="preserve">113</w:t>
            </w:r>
          </w:p>
        </w:tc>
        <w:tc>
          <w:tcPr/>
          <w:p>
            <w:pPr>
              <w:pStyle w:val="Compact"/>
              <w:jc w:val="right"/>
            </w:pPr>
            <w:r>
              <w:t xml:space="preserve">13</w:t>
            </w:r>
          </w:p>
        </w:tc>
      </w:tr>
      <w:tr>
        <w:tc>
          <w:tcPr/>
          <w:p>
            <w:pPr>
              <w:pStyle w:val="Compact"/>
              <w:jc w:val="right"/>
            </w:pPr>
            <w:r>
              <w:t xml:space="preserve">114</w:t>
            </w:r>
          </w:p>
        </w:tc>
        <w:tc>
          <w:tcPr/>
          <w:p>
            <w:pPr>
              <w:pStyle w:val="Compact"/>
              <w:jc w:val="right"/>
            </w:pPr>
            <w:r>
              <w:t xml:space="preserve">3</w:t>
            </w:r>
          </w:p>
        </w:tc>
      </w:tr>
      <w:tr>
        <w:tc>
          <w:tcPr/>
          <w:p>
            <w:pPr>
              <w:pStyle w:val="Compact"/>
              <w:jc w:val="right"/>
            </w:pPr>
            <w:r>
              <w:t xml:space="preserve">115</w:t>
            </w:r>
          </w:p>
        </w:tc>
        <w:tc>
          <w:tcPr/>
          <w:p>
            <w:pPr>
              <w:pStyle w:val="Compact"/>
              <w:jc w:val="right"/>
            </w:pPr>
            <w:r>
              <w:t xml:space="preserve">5</w:t>
            </w:r>
          </w:p>
        </w:tc>
      </w:tr>
      <w:tr>
        <w:tc>
          <w:tcPr/>
          <w:p>
            <w:pPr>
              <w:pStyle w:val="Compact"/>
              <w:jc w:val="right"/>
            </w:pPr>
            <w:r>
              <w:t xml:space="preserve">121</w:t>
            </w:r>
          </w:p>
        </w:tc>
        <w:tc>
          <w:tcPr/>
          <w:p>
            <w:pPr>
              <w:pStyle w:val="Compact"/>
              <w:jc w:val="right"/>
            </w:pPr>
            <w:r>
              <w:t xml:space="preserve">21</w:t>
            </w:r>
          </w:p>
        </w:tc>
      </w:tr>
      <w:tr>
        <w:tc>
          <w:tcPr/>
          <w:p>
            <w:pPr>
              <w:pStyle w:val="Compact"/>
              <w:jc w:val="right"/>
            </w:pPr>
            <w:r>
              <w:t xml:space="preserve">122</w:t>
            </w:r>
          </w:p>
        </w:tc>
        <w:tc>
          <w:tcPr/>
          <w:p>
            <w:pPr>
              <w:pStyle w:val="Compact"/>
              <w:jc w:val="right"/>
            </w:pPr>
            <w:r>
              <w:t xml:space="preserve">22</w:t>
            </w:r>
          </w:p>
        </w:tc>
      </w:tr>
      <w:tr>
        <w:tc>
          <w:tcPr/>
          <w:p>
            <w:pPr>
              <w:pStyle w:val="Compact"/>
              <w:jc w:val="right"/>
            </w:pPr>
            <w:r>
              <w:t xml:space="preserve">123</w:t>
            </w:r>
          </w:p>
        </w:tc>
        <w:tc>
          <w:tcPr/>
          <w:p>
            <w:pPr>
              <w:pStyle w:val="Compact"/>
              <w:jc w:val="right"/>
            </w:pPr>
            <w:r>
              <w:t xml:space="preserve">23</w:t>
            </w:r>
          </w:p>
        </w:tc>
      </w:tr>
      <w:tr>
        <w:tc>
          <w:tcPr/>
          <w:p>
            <w:pPr>
              <w:pStyle w:val="Compact"/>
              <w:jc w:val="right"/>
            </w:pPr>
            <w:r>
              <w:t xml:space="preserve">124</w:t>
            </w:r>
          </w:p>
        </w:tc>
        <w:tc>
          <w:tcPr/>
          <w:p>
            <w:pPr>
              <w:pStyle w:val="Compact"/>
              <w:jc w:val="right"/>
            </w:pPr>
            <w:r>
              <w:t xml:space="preserve">3</w:t>
            </w:r>
          </w:p>
        </w:tc>
      </w:tr>
      <w:tr>
        <w:tc>
          <w:tcPr/>
          <w:p>
            <w:pPr>
              <w:pStyle w:val="Compact"/>
              <w:jc w:val="right"/>
            </w:pPr>
            <w:r>
              <w:t xml:space="preserve">125</w:t>
            </w:r>
          </w:p>
        </w:tc>
        <w:tc>
          <w:tcPr/>
          <w:p>
            <w:pPr>
              <w:pStyle w:val="Compact"/>
              <w:jc w:val="right"/>
            </w:pPr>
            <w:r>
              <w:t xml:space="preserve">5</w:t>
            </w:r>
          </w:p>
        </w:tc>
      </w:tr>
      <w:tr>
        <w:tc>
          <w:tcPr/>
          <w:p>
            <w:pPr>
              <w:pStyle w:val="Compact"/>
              <w:jc w:val="right"/>
            </w:pPr>
            <w:r>
              <w:t xml:space="preserve">131</w:t>
            </w:r>
          </w:p>
        </w:tc>
        <w:tc>
          <w:tcPr/>
          <w:p>
            <w:pPr>
              <w:pStyle w:val="Compact"/>
              <w:jc w:val="right"/>
            </w:pPr>
            <w:r>
              <w:t xml:space="preserve">30</w:t>
            </w:r>
          </w:p>
        </w:tc>
      </w:tr>
      <w:tr>
        <w:tc>
          <w:tcPr/>
          <w:p>
            <w:pPr>
              <w:pStyle w:val="Compact"/>
              <w:jc w:val="right"/>
            </w:pPr>
            <w:r>
              <w:t xml:space="preserve">132</w:t>
            </w:r>
          </w:p>
        </w:tc>
        <w:tc>
          <w:tcPr/>
          <w:p>
            <w:pPr>
              <w:pStyle w:val="Compact"/>
              <w:jc w:val="right"/>
            </w:pPr>
            <w:r>
              <w:t xml:space="preserve">32</w:t>
            </w:r>
          </w:p>
        </w:tc>
      </w:tr>
      <w:tr>
        <w:tc>
          <w:tcPr/>
          <w:p>
            <w:pPr>
              <w:pStyle w:val="Compact"/>
              <w:jc w:val="right"/>
            </w:pPr>
            <w:r>
              <w:t xml:space="preserve">133</w:t>
            </w:r>
          </w:p>
        </w:tc>
        <w:tc>
          <w:tcPr/>
          <w:p>
            <w:pPr>
              <w:pStyle w:val="Compact"/>
              <w:jc w:val="right"/>
            </w:pPr>
            <w:r>
              <w:t xml:space="preserve">23</w:t>
            </w:r>
          </w:p>
        </w:tc>
      </w:tr>
      <w:tr>
        <w:tc>
          <w:tcPr/>
          <w:p>
            <w:pPr>
              <w:pStyle w:val="Compact"/>
              <w:jc w:val="right"/>
            </w:pPr>
            <w:r>
              <w:t xml:space="preserve">134</w:t>
            </w:r>
          </w:p>
        </w:tc>
        <w:tc>
          <w:tcPr/>
          <w:p>
            <w:pPr>
              <w:pStyle w:val="Compact"/>
              <w:jc w:val="right"/>
            </w:pPr>
            <w:r>
              <w:t xml:space="preserve">3</w:t>
            </w:r>
          </w:p>
        </w:tc>
      </w:tr>
      <w:tr>
        <w:tc>
          <w:tcPr/>
          <w:p>
            <w:pPr>
              <w:pStyle w:val="Compact"/>
              <w:jc w:val="right"/>
            </w:pPr>
            <w:r>
              <w:t xml:space="preserve">135</w:t>
            </w:r>
          </w:p>
        </w:tc>
        <w:tc>
          <w:tcPr/>
          <w:p>
            <w:pPr>
              <w:pStyle w:val="Compact"/>
              <w:jc w:val="right"/>
            </w:pPr>
            <w:r>
              <w:t xml:space="preserve">5</w:t>
            </w:r>
          </w:p>
        </w:tc>
      </w:tr>
      <w:tr>
        <w:tc>
          <w:tcPr/>
          <w:p>
            <w:pPr>
              <w:pStyle w:val="Compact"/>
              <w:jc w:val="right"/>
            </w:pPr>
            <w:r>
              <w:t xml:space="preserve">141</w:t>
            </w:r>
          </w:p>
        </w:tc>
        <w:tc>
          <w:tcPr/>
          <w:p>
            <w:pPr>
              <w:pStyle w:val="Compact"/>
              <w:jc w:val="right"/>
            </w:pPr>
            <w:r>
              <w:t xml:space="preserve">32</w:t>
            </w:r>
          </w:p>
        </w:tc>
      </w:tr>
      <w:tr>
        <w:tc>
          <w:tcPr/>
          <w:p>
            <w:pPr>
              <w:pStyle w:val="Compact"/>
              <w:jc w:val="right"/>
            </w:pPr>
            <w:r>
              <w:t xml:space="preserve">142</w:t>
            </w:r>
          </w:p>
        </w:tc>
        <w:tc>
          <w:tcPr/>
          <w:p>
            <w:pPr>
              <w:pStyle w:val="Compact"/>
              <w:jc w:val="right"/>
            </w:pPr>
            <w:r>
              <w:t xml:space="preserve">32</w:t>
            </w:r>
          </w:p>
        </w:tc>
      </w:tr>
      <w:tr>
        <w:tc>
          <w:tcPr/>
          <w:p>
            <w:pPr>
              <w:pStyle w:val="Compact"/>
              <w:jc w:val="right"/>
            </w:pPr>
            <w:r>
              <w:t xml:space="preserve">143</w:t>
            </w:r>
          </w:p>
        </w:tc>
        <w:tc>
          <w:tcPr/>
          <w:p>
            <w:pPr>
              <w:pStyle w:val="Compact"/>
              <w:jc w:val="right"/>
            </w:pPr>
            <w:r>
              <w:t xml:space="preserve">43</w:t>
            </w:r>
          </w:p>
        </w:tc>
      </w:tr>
      <w:tr>
        <w:tc>
          <w:tcPr/>
          <w:p>
            <w:pPr>
              <w:pStyle w:val="Compact"/>
              <w:jc w:val="right"/>
            </w:pPr>
            <w:r>
              <w:t xml:space="preserve">144</w:t>
            </w:r>
          </w:p>
        </w:tc>
        <w:tc>
          <w:tcPr/>
          <w:p>
            <w:pPr>
              <w:pStyle w:val="Compact"/>
              <w:jc w:val="right"/>
            </w:pPr>
            <w:r>
              <w:t xml:space="preserve">3</w:t>
            </w:r>
          </w:p>
        </w:tc>
      </w:tr>
      <w:tr>
        <w:tc>
          <w:tcPr/>
          <w:p>
            <w:pPr>
              <w:pStyle w:val="Compact"/>
              <w:jc w:val="right"/>
            </w:pPr>
            <w:r>
              <w:t xml:space="preserve">145</w:t>
            </w:r>
          </w:p>
        </w:tc>
        <w:tc>
          <w:tcPr/>
          <w:p>
            <w:pPr>
              <w:pStyle w:val="Compact"/>
              <w:jc w:val="right"/>
            </w:pPr>
            <w:r>
              <w:t xml:space="preserve">5</w:t>
            </w:r>
          </w:p>
        </w:tc>
      </w:tr>
      <w:tr>
        <w:tc>
          <w:tcPr/>
          <w:p>
            <w:pPr>
              <w:pStyle w:val="Compact"/>
              <w:jc w:val="right"/>
            </w:pPr>
            <w:r>
              <w:t xml:space="preserve">151</w:t>
            </w:r>
          </w:p>
        </w:tc>
        <w:tc>
          <w:tcPr/>
          <w:p>
            <w:pPr>
              <w:pStyle w:val="Compact"/>
              <w:jc w:val="right"/>
            </w:pPr>
            <w:r>
              <w:t xml:space="preserve">51</w:t>
            </w:r>
          </w:p>
        </w:tc>
      </w:tr>
      <w:tr>
        <w:tc>
          <w:tcPr/>
          <w:p>
            <w:pPr>
              <w:pStyle w:val="Compact"/>
              <w:jc w:val="right"/>
            </w:pPr>
            <w:r>
              <w:t xml:space="preserve">211</w:t>
            </w:r>
          </w:p>
        </w:tc>
        <w:tc>
          <w:tcPr/>
          <w:p>
            <w:pPr>
              <w:pStyle w:val="Compact"/>
              <w:jc w:val="right"/>
            </w:pPr>
            <w:r>
              <w:t xml:space="preserve">11</w:t>
            </w:r>
          </w:p>
        </w:tc>
      </w:tr>
      <w:tr>
        <w:tc>
          <w:tcPr/>
          <w:p>
            <w:pPr>
              <w:pStyle w:val="Compact"/>
              <w:jc w:val="right"/>
            </w:pPr>
            <w:r>
              <w:t xml:space="preserve">212</w:t>
            </w:r>
          </w:p>
        </w:tc>
        <w:tc>
          <w:tcPr/>
          <w:p>
            <w:pPr>
              <w:pStyle w:val="Compact"/>
              <w:jc w:val="right"/>
            </w:pPr>
            <w:r>
              <w:t xml:space="preserve">11</w:t>
            </w:r>
          </w:p>
        </w:tc>
      </w:tr>
      <w:tr>
        <w:tc>
          <w:tcPr/>
          <w:p>
            <w:pPr>
              <w:pStyle w:val="Compact"/>
              <w:jc w:val="right"/>
            </w:pPr>
            <w:r>
              <w:t xml:space="preserve">213</w:t>
            </w:r>
          </w:p>
        </w:tc>
        <w:tc>
          <w:tcPr/>
          <w:p>
            <w:pPr>
              <w:pStyle w:val="Compact"/>
              <w:jc w:val="right"/>
            </w:pPr>
            <w:r>
              <w:t xml:space="preserve">13</w:t>
            </w:r>
          </w:p>
        </w:tc>
      </w:tr>
      <w:tr>
        <w:tc>
          <w:tcPr/>
          <w:p>
            <w:pPr>
              <w:pStyle w:val="Compact"/>
              <w:jc w:val="right"/>
            </w:pPr>
            <w:r>
              <w:t xml:space="preserve">214</w:t>
            </w:r>
          </w:p>
        </w:tc>
        <w:tc>
          <w:tcPr/>
          <w:p>
            <w:pPr>
              <w:pStyle w:val="Compact"/>
              <w:jc w:val="right"/>
            </w:pPr>
            <w:r>
              <w:t xml:space="preserve">4</w:t>
            </w:r>
          </w:p>
        </w:tc>
      </w:tr>
      <w:tr>
        <w:tc>
          <w:tcPr/>
          <w:p>
            <w:pPr>
              <w:pStyle w:val="Compact"/>
              <w:jc w:val="right"/>
            </w:pPr>
            <w:r>
              <w:t xml:space="preserve">215</w:t>
            </w:r>
          </w:p>
        </w:tc>
        <w:tc>
          <w:tcPr/>
          <w:p>
            <w:pPr>
              <w:pStyle w:val="Compact"/>
              <w:jc w:val="right"/>
            </w:pPr>
            <w:r>
              <w:t xml:space="preserve">5</w:t>
            </w:r>
          </w:p>
        </w:tc>
      </w:tr>
      <w:tr>
        <w:tc>
          <w:tcPr/>
          <w:p>
            <w:pPr>
              <w:pStyle w:val="Compact"/>
              <w:jc w:val="right"/>
            </w:pPr>
            <w:r>
              <w:t xml:space="preserve">221</w:t>
            </w:r>
          </w:p>
        </w:tc>
        <w:tc>
          <w:tcPr/>
          <w:p>
            <w:pPr>
              <w:pStyle w:val="Compact"/>
              <w:jc w:val="right"/>
            </w:pPr>
            <w:r>
              <w:t xml:space="preserve">21</w:t>
            </w:r>
          </w:p>
        </w:tc>
      </w:tr>
      <w:tr>
        <w:tc>
          <w:tcPr/>
          <w:p>
            <w:pPr>
              <w:pStyle w:val="Compact"/>
              <w:jc w:val="right"/>
            </w:pPr>
            <w:r>
              <w:t xml:space="preserve">222</w:t>
            </w:r>
          </w:p>
        </w:tc>
        <w:tc>
          <w:tcPr/>
          <w:p>
            <w:pPr>
              <w:pStyle w:val="Compact"/>
              <w:jc w:val="right"/>
            </w:pPr>
            <w:r>
              <w:t xml:space="preserve">22</w:t>
            </w:r>
          </w:p>
        </w:tc>
      </w:tr>
      <w:tr>
        <w:tc>
          <w:tcPr/>
          <w:p>
            <w:pPr>
              <w:pStyle w:val="Compact"/>
              <w:jc w:val="right"/>
            </w:pPr>
            <w:r>
              <w:t xml:space="preserve">223</w:t>
            </w:r>
          </w:p>
        </w:tc>
        <w:tc>
          <w:tcPr/>
          <w:p>
            <w:pPr>
              <w:pStyle w:val="Compact"/>
              <w:jc w:val="right"/>
            </w:pPr>
            <w:r>
              <w:t xml:space="preserve">24</w:t>
            </w:r>
          </w:p>
        </w:tc>
      </w:tr>
      <w:tr>
        <w:tc>
          <w:tcPr/>
          <w:p>
            <w:pPr>
              <w:pStyle w:val="Compact"/>
              <w:jc w:val="right"/>
            </w:pPr>
            <w:r>
              <w:t xml:space="preserve">224</w:t>
            </w:r>
          </w:p>
        </w:tc>
        <w:tc>
          <w:tcPr/>
          <w:p>
            <w:pPr>
              <w:pStyle w:val="Compact"/>
              <w:jc w:val="right"/>
            </w:pPr>
            <w:r>
              <w:t xml:space="preserve">4</w:t>
            </w:r>
          </w:p>
        </w:tc>
      </w:tr>
      <w:tr>
        <w:tc>
          <w:tcPr/>
          <w:p>
            <w:pPr>
              <w:pStyle w:val="Compact"/>
              <w:jc w:val="right"/>
            </w:pPr>
            <w:r>
              <w:t xml:space="preserve">225</w:t>
            </w:r>
          </w:p>
        </w:tc>
        <w:tc>
          <w:tcPr/>
          <w:p>
            <w:pPr>
              <w:pStyle w:val="Compact"/>
              <w:jc w:val="right"/>
            </w:pPr>
            <w:r>
              <w:t xml:space="preserve">5</w:t>
            </w:r>
          </w:p>
        </w:tc>
      </w:tr>
      <w:tr>
        <w:tc>
          <w:tcPr/>
          <w:p>
            <w:pPr>
              <w:pStyle w:val="Compact"/>
              <w:jc w:val="right"/>
            </w:pPr>
            <w:r>
              <w:t xml:space="preserve">231</w:t>
            </w:r>
          </w:p>
        </w:tc>
        <w:tc>
          <w:tcPr/>
          <w:p>
            <w:pPr>
              <w:pStyle w:val="Compact"/>
              <w:jc w:val="right"/>
            </w:pPr>
            <w:r>
              <w:t xml:space="preserve">30</w:t>
            </w:r>
          </w:p>
        </w:tc>
      </w:tr>
      <w:tr>
        <w:tc>
          <w:tcPr/>
          <w:p>
            <w:pPr>
              <w:pStyle w:val="Compact"/>
              <w:jc w:val="right"/>
            </w:pPr>
            <w:r>
              <w:t xml:space="preserve">232</w:t>
            </w:r>
          </w:p>
        </w:tc>
        <w:tc>
          <w:tcPr/>
          <w:p>
            <w:pPr>
              <w:pStyle w:val="Compact"/>
              <w:jc w:val="right"/>
            </w:pPr>
            <w:r>
              <w:t xml:space="preserve">32</w:t>
            </w:r>
          </w:p>
        </w:tc>
      </w:tr>
      <w:tr>
        <w:tc>
          <w:tcPr/>
          <w:p>
            <w:pPr>
              <w:pStyle w:val="Compact"/>
              <w:jc w:val="right"/>
            </w:pPr>
            <w:r>
              <w:t xml:space="preserve">233</w:t>
            </w:r>
          </w:p>
        </w:tc>
        <w:tc>
          <w:tcPr/>
          <w:p>
            <w:pPr>
              <w:pStyle w:val="Compact"/>
              <w:jc w:val="right"/>
            </w:pPr>
            <w:r>
              <w:t xml:space="preserve">24</w:t>
            </w:r>
          </w:p>
        </w:tc>
      </w:tr>
      <w:tr>
        <w:tc>
          <w:tcPr/>
          <w:p>
            <w:pPr>
              <w:pStyle w:val="Compact"/>
              <w:jc w:val="right"/>
            </w:pPr>
            <w:r>
              <w:t xml:space="preserve">234</w:t>
            </w:r>
          </w:p>
        </w:tc>
        <w:tc>
          <w:tcPr/>
          <w:p>
            <w:pPr>
              <w:pStyle w:val="Compact"/>
              <w:jc w:val="right"/>
            </w:pPr>
            <w:r>
              <w:t xml:space="preserve">4</w:t>
            </w:r>
          </w:p>
        </w:tc>
      </w:tr>
      <w:tr>
        <w:tc>
          <w:tcPr/>
          <w:p>
            <w:pPr>
              <w:pStyle w:val="Compact"/>
              <w:jc w:val="right"/>
            </w:pPr>
            <w:r>
              <w:t xml:space="preserve">235</w:t>
            </w:r>
          </w:p>
        </w:tc>
        <w:tc>
          <w:tcPr/>
          <w:p>
            <w:pPr>
              <w:pStyle w:val="Compact"/>
              <w:jc w:val="right"/>
            </w:pPr>
            <w:r>
              <w:t xml:space="preserve">5</w:t>
            </w:r>
          </w:p>
        </w:tc>
      </w:tr>
      <w:tr>
        <w:tc>
          <w:tcPr/>
          <w:p>
            <w:pPr>
              <w:pStyle w:val="Compact"/>
              <w:jc w:val="right"/>
            </w:pPr>
            <w:r>
              <w:t xml:space="preserve">241</w:t>
            </w:r>
          </w:p>
        </w:tc>
        <w:tc>
          <w:tcPr/>
          <w:p>
            <w:pPr>
              <w:pStyle w:val="Compact"/>
              <w:jc w:val="right"/>
            </w:pPr>
            <w:r>
              <w:t xml:space="preserve">32</w:t>
            </w:r>
          </w:p>
        </w:tc>
      </w:tr>
      <w:tr>
        <w:tc>
          <w:tcPr/>
          <w:p>
            <w:pPr>
              <w:pStyle w:val="Compact"/>
              <w:jc w:val="right"/>
            </w:pPr>
            <w:r>
              <w:t xml:space="preserve">242</w:t>
            </w:r>
          </w:p>
        </w:tc>
        <w:tc>
          <w:tcPr/>
          <w:p>
            <w:pPr>
              <w:pStyle w:val="Compact"/>
              <w:jc w:val="right"/>
            </w:pPr>
            <w:r>
              <w:t xml:space="preserve">32</w:t>
            </w:r>
          </w:p>
        </w:tc>
      </w:tr>
      <w:tr>
        <w:tc>
          <w:tcPr/>
          <w:p>
            <w:pPr>
              <w:pStyle w:val="Compact"/>
              <w:jc w:val="right"/>
            </w:pPr>
            <w:r>
              <w:t xml:space="preserve">243</w:t>
            </w:r>
          </w:p>
        </w:tc>
        <w:tc>
          <w:tcPr/>
          <w:p>
            <w:pPr>
              <w:pStyle w:val="Compact"/>
              <w:jc w:val="right"/>
            </w:pPr>
            <w:r>
              <w:t xml:space="preserve">44</w:t>
            </w:r>
          </w:p>
        </w:tc>
      </w:tr>
      <w:tr>
        <w:tc>
          <w:tcPr/>
          <w:p>
            <w:pPr>
              <w:pStyle w:val="Compact"/>
              <w:jc w:val="right"/>
            </w:pPr>
            <w:r>
              <w:t xml:space="preserve">244</w:t>
            </w:r>
          </w:p>
        </w:tc>
        <w:tc>
          <w:tcPr/>
          <w:p>
            <w:pPr>
              <w:pStyle w:val="Compact"/>
              <w:jc w:val="right"/>
            </w:pPr>
            <w:r>
              <w:t xml:space="preserve">4</w:t>
            </w:r>
          </w:p>
        </w:tc>
      </w:tr>
      <w:tr>
        <w:tc>
          <w:tcPr/>
          <w:p>
            <w:pPr>
              <w:pStyle w:val="Compact"/>
              <w:jc w:val="right"/>
            </w:pPr>
            <w:r>
              <w:t xml:space="preserve">245</w:t>
            </w:r>
          </w:p>
        </w:tc>
        <w:tc>
          <w:tcPr/>
          <w:p>
            <w:pPr>
              <w:pStyle w:val="Compact"/>
              <w:jc w:val="right"/>
            </w:pPr>
            <w:r>
              <w:t xml:space="preserve">5</w:t>
            </w:r>
          </w:p>
        </w:tc>
      </w:tr>
      <w:tr>
        <w:tc>
          <w:tcPr/>
          <w:p>
            <w:pPr>
              <w:pStyle w:val="Compact"/>
              <w:jc w:val="right"/>
            </w:pPr>
            <w:r>
              <w:t xml:space="preserve">251</w:t>
            </w:r>
          </w:p>
        </w:tc>
        <w:tc>
          <w:tcPr/>
          <w:p>
            <w:pPr>
              <w:pStyle w:val="Compact"/>
              <w:jc w:val="right"/>
            </w:pPr>
            <w:r>
              <w:t xml:space="preserve">51</w:t>
            </w:r>
          </w:p>
        </w:tc>
      </w:tr>
      <w:tr>
        <w:tc>
          <w:tcPr/>
          <w:p>
            <w:pPr>
              <w:pStyle w:val="Compact"/>
              <w:jc w:val="right"/>
            </w:pPr>
            <w:r>
              <w:t xml:space="preserve">1000</w:t>
            </w:r>
          </w:p>
        </w:tc>
        <w:tc>
          <w:tcPr/>
          <w:p>
            <w:pPr>
              <w:pStyle w:val="Compact"/>
              <w:jc w:val="right"/>
            </w:pPr>
            <w:r>
              <w:t xml:space="preserve">39</w:t>
            </w:r>
          </w:p>
        </w:tc>
      </w:tr>
    </w:tbl>
    <w:bookmarkEnd w:id="27"/>
    <w:p>
      <w:pPr>
        <w:pStyle w:val="Textoindependiente"/>
      </w:pPr>
      <w:r>
        <w:t xml:space="preserve">A classificação final de landforms se encontra na</w:t>
      </w:r>
      <w:r>
        <w:t xml:space="preserve"> </w:t>
      </w:r>
      <w:hyperlink w:anchor="tbl-landforms">
        <w:r>
          <w:rPr>
            <w:rStyle w:val="Hipervnculo"/>
          </w:rPr>
          <w:t xml:space="preserve">Tabela 3</w:t>
        </w:r>
      </w:hyperlink>
      <w:r>
        <w:t xml:space="preserve">.</w:t>
      </w:r>
    </w:p>
    <w:bookmarkStart w:id="28" w:name="tbl-landforms"/>
    <w:p>
      <w:pPr>
        <w:pStyle w:val="TableCaption"/>
      </w:pPr>
      <w:r>
        <w:t xml:space="preserve">Tabela 3: Códigos das formas de relevo obtidas após classificação das variáveis</w:t>
      </w:r>
    </w:p>
    <w:tbl>
      <w:tblPr>
        <w:tblStyle w:val="Table"/>
        <w:tblW w:type="auto" w:w="0"/>
        <w:tblLook w:firstRow="1" w:lastRow="0" w:firstColumn="0" w:lastColumn="0" w:noHBand="0" w:noVBand="0" w:val="0020"/>
        <w:jc w:val="start"/>
        <w:tblCaption w:val="Tabela 3: Códigos das formas de relevo obtidas após classificação das variáveis"/>
      </w:tblPr>
      <w:tblGrid>
        <w:gridCol w:w="3960"/>
        <w:gridCol w:w="3960"/>
      </w:tblGrid>
      <w:tr>
        <w:trPr>
          <w:tblHeader w:val="true"/>
        </w:trPr>
        <w:tc>
          <w:tcPr/>
          <w:p>
            <w:pPr>
              <w:pStyle w:val="Compact"/>
              <w:jc w:val="right"/>
            </w:pPr>
            <w:r>
              <w:t xml:space="preserve">Códigos</w:t>
            </w:r>
          </w:p>
        </w:tc>
        <w:tc>
          <w:tcPr/>
          <w:p>
            <w:pPr>
              <w:pStyle w:val="Compact"/>
              <w:jc w:val="right"/>
            </w:pPr>
            <w:r>
              <w:t xml:space="preserve">Nomes</w:t>
            </w:r>
          </w:p>
        </w:tc>
      </w:tr>
      <w:tr>
        <w:tc>
          <w:tcPr/>
          <w:p>
            <w:pPr>
              <w:pStyle w:val="Compact"/>
              <w:jc w:val="right"/>
            </w:pPr>
            <w:r>
              <w:t xml:space="preserve">3</w:t>
            </w:r>
          </w:p>
        </w:tc>
        <w:tc>
          <w:tcPr/>
          <w:p>
            <w:pPr>
              <w:pStyle w:val="Compact"/>
              <w:jc w:val="right"/>
            </w:pPr>
            <w:r>
              <w:t xml:space="preserve">Cool Steep Slope</w:t>
            </w:r>
          </w:p>
        </w:tc>
      </w:tr>
      <w:tr>
        <w:tc>
          <w:tcPr/>
          <w:p>
            <w:pPr>
              <w:pStyle w:val="Compact"/>
              <w:jc w:val="right"/>
            </w:pPr>
            <w:r>
              <w:t xml:space="preserve">4</w:t>
            </w:r>
          </w:p>
        </w:tc>
        <w:tc>
          <w:tcPr/>
          <w:p>
            <w:pPr>
              <w:pStyle w:val="Compact"/>
              <w:jc w:val="right"/>
            </w:pPr>
            <w:r>
              <w:t xml:space="preserve">Warms Steep Slope</w:t>
            </w:r>
          </w:p>
        </w:tc>
      </w:tr>
      <w:tr>
        <w:tc>
          <w:tcPr/>
          <w:p>
            <w:pPr>
              <w:pStyle w:val="Compact"/>
              <w:jc w:val="right"/>
            </w:pPr>
            <w:r>
              <w:t xml:space="preserve">5</w:t>
            </w:r>
          </w:p>
        </w:tc>
        <w:tc>
          <w:tcPr/>
          <w:p>
            <w:pPr>
              <w:pStyle w:val="Compact"/>
              <w:jc w:val="right"/>
            </w:pPr>
            <w:r>
              <w:t xml:space="preserve">Cliff</w:t>
            </w:r>
          </w:p>
        </w:tc>
      </w:tr>
      <w:tr>
        <w:tc>
          <w:tcPr/>
          <w:p>
            <w:pPr>
              <w:pStyle w:val="Compact"/>
              <w:jc w:val="right"/>
            </w:pPr>
            <w:r>
              <w:t xml:space="preserve">11</w:t>
            </w:r>
          </w:p>
        </w:tc>
        <w:tc>
          <w:tcPr/>
          <w:p>
            <w:pPr>
              <w:pStyle w:val="Compact"/>
              <w:jc w:val="right"/>
            </w:pPr>
            <w:r>
              <w:t xml:space="preserve">Summit/Ridgetop</w:t>
            </w:r>
          </w:p>
        </w:tc>
      </w:tr>
      <w:tr>
        <w:tc>
          <w:tcPr/>
          <w:p>
            <w:pPr>
              <w:pStyle w:val="Compact"/>
              <w:jc w:val="right"/>
            </w:pPr>
            <w:r>
              <w:t xml:space="preserve">13</w:t>
            </w:r>
          </w:p>
        </w:tc>
        <w:tc>
          <w:tcPr/>
          <w:p>
            <w:pPr>
              <w:pStyle w:val="Compact"/>
              <w:jc w:val="right"/>
            </w:pPr>
            <w:r>
              <w:t xml:space="preserve">Slope Crest</w:t>
            </w:r>
          </w:p>
        </w:tc>
      </w:tr>
      <w:tr>
        <w:tc>
          <w:tcPr/>
          <w:p>
            <w:pPr>
              <w:pStyle w:val="Compact"/>
              <w:jc w:val="right"/>
            </w:pPr>
            <w:r>
              <w:t xml:space="preserve">21</w:t>
            </w:r>
          </w:p>
        </w:tc>
        <w:tc>
          <w:tcPr/>
          <w:p>
            <w:pPr>
              <w:pStyle w:val="Compact"/>
              <w:jc w:val="right"/>
            </w:pPr>
            <w:r>
              <w:t xml:space="preserve">Flat Hilltop</w:t>
            </w:r>
          </w:p>
        </w:tc>
      </w:tr>
      <w:tr>
        <w:tc>
          <w:tcPr/>
          <w:p>
            <w:pPr>
              <w:pStyle w:val="Compact"/>
              <w:jc w:val="right"/>
            </w:pPr>
            <w:r>
              <w:t xml:space="preserve">22</w:t>
            </w:r>
          </w:p>
        </w:tc>
        <w:tc>
          <w:tcPr/>
          <w:p>
            <w:pPr>
              <w:pStyle w:val="Compact"/>
              <w:jc w:val="right"/>
            </w:pPr>
            <w:r>
              <w:t xml:space="preserve">Gentle Slope Hilltop</w:t>
            </w:r>
          </w:p>
        </w:tc>
      </w:tr>
      <w:tr>
        <w:tc>
          <w:tcPr/>
          <w:p>
            <w:pPr>
              <w:pStyle w:val="Compact"/>
              <w:jc w:val="right"/>
            </w:pPr>
            <w:r>
              <w:t xml:space="preserve">23</w:t>
            </w:r>
          </w:p>
        </w:tc>
        <w:tc>
          <w:tcPr/>
          <w:p>
            <w:pPr>
              <w:pStyle w:val="Compact"/>
              <w:jc w:val="right"/>
            </w:pPr>
            <w:r>
              <w:t xml:space="preserve">Cool Sideslope</w:t>
            </w:r>
          </w:p>
        </w:tc>
      </w:tr>
      <w:tr>
        <w:tc>
          <w:tcPr/>
          <w:p>
            <w:pPr>
              <w:pStyle w:val="Compact"/>
              <w:jc w:val="right"/>
            </w:pPr>
            <w:r>
              <w:t xml:space="preserve">24</w:t>
            </w:r>
          </w:p>
        </w:tc>
        <w:tc>
          <w:tcPr/>
          <w:p>
            <w:pPr>
              <w:pStyle w:val="Compact"/>
              <w:jc w:val="right"/>
            </w:pPr>
            <w:r>
              <w:t xml:space="preserve">Warm Sideslope</w:t>
            </w:r>
          </w:p>
        </w:tc>
      </w:tr>
      <w:tr>
        <w:tc>
          <w:tcPr/>
          <w:p>
            <w:pPr>
              <w:pStyle w:val="Compact"/>
              <w:jc w:val="right"/>
            </w:pPr>
            <w:r>
              <w:t xml:space="preserve">30</w:t>
            </w:r>
          </w:p>
        </w:tc>
        <w:tc>
          <w:tcPr/>
          <w:p>
            <w:pPr>
              <w:pStyle w:val="Compact"/>
              <w:jc w:val="right"/>
            </w:pPr>
            <w:r>
              <w:t xml:space="preserve">Dry Flats</w:t>
            </w:r>
          </w:p>
        </w:tc>
      </w:tr>
      <w:tr>
        <w:tc>
          <w:tcPr/>
          <w:p>
            <w:pPr>
              <w:pStyle w:val="Compact"/>
              <w:jc w:val="right"/>
            </w:pPr>
            <w:r>
              <w:t xml:space="preserve">32</w:t>
            </w:r>
          </w:p>
        </w:tc>
        <w:tc>
          <w:tcPr/>
          <w:p>
            <w:pPr>
              <w:pStyle w:val="Compact"/>
              <w:jc w:val="right"/>
            </w:pPr>
            <w:r>
              <w:t xml:space="preserve">Valley/Toeslope</w:t>
            </w:r>
          </w:p>
        </w:tc>
      </w:tr>
      <w:tr>
        <w:tc>
          <w:tcPr/>
          <w:p>
            <w:pPr>
              <w:pStyle w:val="Compact"/>
              <w:jc w:val="right"/>
            </w:pPr>
            <w:r>
              <w:t xml:space="preserve">39</w:t>
            </w:r>
          </w:p>
        </w:tc>
        <w:tc>
          <w:tcPr/>
          <w:p>
            <w:pPr>
              <w:pStyle w:val="Compact"/>
              <w:jc w:val="right"/>
            </w:pPr>
            <w:r>
              <w:t xml:space="preserve">Moist Flats</w:t>
            </w:r>
          </w:p>
        </w:tc>
      </w:tr>
      <w:tr>
        <w:tc>
          <w:tcPr/>
          <w:p>
            <w:pPr>
              <w:pStyle w:val="Compact"/>
              <w:jc w:val="right"/>
            </w:pPr>
            <w:r>
              <w:t xml:space="preserve">43</w:t>
            </w:r>
          </w:p>
        </w:tc>
        <w:tc>
          <w:tcPr/>
          <w:p>
            <w:pPr>
              <w:pStyle w:val="Compact"/>
              <w:jc w:val="right"/>
            </w:pPr>
            <w:r>
              <w:t xml:space="preserve">Cool Footslope</w:t>
            </w:r>
          </w:p>
        </w:tc>
      </w:tr>
      <w:tr>
        <w:tc>
          <w:tcPr/>
          <w:p>
            <w:pPr>
              <w:pStyle w:val="Compact"/>
              <w:jc w:val="right"/>
            </w:pPr>
            <w:r>
              <w:t xml:space="preserve">44</w:t>
            </w:r>
          </w:p>
        </w:tc>
        <w:tc>
          <w:tcPr/>
          <w:p>
            <w:pPr>
              <w:pStyle w:val="Compact"/>
              <w:jc w:val="right"/>
            </w:pPr>
            <w:r>
              <w:t xml:space="preserve">Warm Sideslope</w:t>
            </w:r>
          </w:p>
        </w:tc>
      </w:tr>
    </w:tbl>
    <w:bookmarkEnd w:id="28"/>
    <w:bookmarkEnd w:id="29"/>
    <w:bookmarkStart w:id="30" w:name="gerando-a-variedade-de-landforms"/>
    <w:p>
      <w:pPr>
        <w:pStyle w:val="Ttulo5"/>
      </w:pPr>
      <w:r>
        <w:t xml:space="preserve">Gerando a variedade de</w:t>
      </w:r>
      <w:r>
        <w:t xml:space="preserve"> </w:t>
      </w:r>
      <w:r>
        <w:rPr>
          <w:iCs/>
          <w:i/>
        </w:rPr>
        <w:t xml:space="preserve">landforms</w:t>
      </w:r>
    </w:p>
    <w:p>
      <w:pPr>
        <w:pStyle w:val="FirstParagraph"/>
      </w:pPr>
      <w:r>
        <w:t xml:space="preserve">A variedade de</w:t>
      </w:r>
      <w:r>
        <w:t xml:space="preserve"> </w:t>
      </w:r>
      <w:r>
        <w:rPr>
          <w:iCs/>
          <w:i/>
        </w:rPr>
        <w:t xml:space="preserve">landforms</w:t>
      </w:r>
      <w:r>
        <w:t xml:space="preserve"> </w:t>
      </w:r>
      <w:r>
        <w:t xml:space="preserve">foi calculada como quantidade de tipos de</w:t>
      </w:r>
      <w:r>
        <w:t xml:space="preserve"> </w:t>
      </w:r>
      <w:r>
        <w:rPr>
          <w:iCs/>
          <w:i/>
        </w:rPr>
        <w:t xml:space="preserve">landforms</w:t>
      </w:r>
      <w:r>
        <w:t xml:space="preserve"> </w:t>
      </w:r>
      <w:r>
        <w:t xml:space="preserve">dentro de um</w:t>
      </w:r>
      <w:r>
        <w:t xml:space="preserve"> </w:t>
      </w:r>
      <w:r>
        <w:rPr>
          <w:iCs/>
          <w:i/>
        </w:rPr>
        <w:t xml:space="preserve">kernel</w:t>
      </w:r>
      <w:r>
        <w:t xml:space="preserve"> </w:t>
      </w:r>
      <w:r>
        <w:t xml:space="preserve">circular da célula focal. O tamanho do raio do kernel foi definido calculando a variedade em diferentes raios (2, 5, 7, 10, 15, 20 células) e calculando o ganho de variedade a cada aumento de raio. O raio escolhido foi aquele em que o seu subsequente não adicionou variedade.</w:t>
      </w:r>
    </w:p>
    <w:p>
      <w:pPr>
        <w:pStyle w:val="Textoindependiente"/>
      </w:pPr>
      <w:r>
        <w:t xml:space="preserve">Desta forma, o raio representa o nível de resolução da paisagem que captura o máximo de variedade de landforms.</w:t>
      </w:r>
      <w:r>
        <w:t xml:space="preserve"> </w:t>
      </w:r>
      <w:r>
        <w:t xml:space="preserve"> </w:t>
      </w:r>
      <w:r>
        <w:t xml:space="preserve">Assim, o raio escolhido foi de 5 células de raio (450 m) para todo o Brasil.</w:t>
      </w:r>
      <w:r>
        <w:t xml:space="preserve"> </w:t>
      </w: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w:t>
      </w:r>
      <w:r>
        <w:t xml:space="preserve"> </w:t>
      </w:r>
      <w:r>
        <w:rPr>
          <w:bCs/>
          <w:b/>
        </w:rPr>
        <w:t xml:space="preserve">regiões eco-geológicas</w:t>
      </w:r>
      <w:r>
        <w:t xml:space="preserve"> </w:t>
      </w:r>
      <w:r>
        <w:t xml:space="preserve">usando médias e desvios padrão dentro de cada uma das classes.</w:t>
      </w:r>
    </w:p>
    <w:bookmarkEnd w:id="30"/>
    <w:bookmarkEnd w:id="31"/>
    <w:bookmarkStart w:id="32" w:name="amplitude-altitudinal"/>
    <w:p>
      <w:pPr>
        <w:pStyle w:val="Ttulo4"/>
      </w:pPr>
      <w:r>
        <w:t xml:space="preserve">Amplitude altitudinal</w:t>
      </w:r>
    </w:p>
    <w:p>
      <w:pPr>
        <w:pStyle w:val="FirstParagraph"/>
      </w:pPr>
      <w:r>
        <w:t xml:space="preserve">A amplitude altitudinal representa a variação da elevação em uma região, independente do número de</w:t>
      </w:r>
      <w:r>
        <w:t xml:space="preserve"> </w:t>
      </w:r>
      <w:hyperlink w:anchor="variedade-de-landforms">
        <w:r>
          <w:rPr>
            <w:rStyle w:val="Hipervnculo"/>
            <w:iCs/>
            <w:i/>
            <w:bCs/>
            <w:b/>
          </w:rPr>
          <w:t xml:space="preserve">landforms</w:t>
        </w:r>
      </w:hyperlink>
      <w:r>
        <w:t xml:space="preserve">, controlando a relação entre ambas já que elas são correlacionadas entre si. A amplitude altitudinal foi calculada como a diferença entre os valores máximos e mínimos de elevação, dentro de um</w:t>
      </w:r>
      <w:r>
        <w:t xml:space="preserve"> </w:t>
      </w:r>
      <w:r>
        <w:rPr>
          <w:iCs/>
          <w:i/>
        </w:rPr>
        <w:t xml:space="preserve">kernel</w:t>
      </w:r>
      <w:r>
        <w:t xml:space="preserve"> </w:t>
      </w:r>
      <w:r>
        <w:t xml:space="preserve">circular de 450 m, a partir dos dados do DEM do MERIT</w:t>
      </w:r>
      <w:r>
        <w:t xml:space="preserve"> </w:t>
      </w:r>
      <w:r>
        <w:t xml:space="preserve">(Yamazaki et al. 2017)</w:t>
      </w:r>
      <w:r>
        <w:t xml:space="preserve">. fizemos então uma Regressão Linear Simples (</w:t>
      </w:r>
      <w:r>
        <w:rPr>
          <w:iCs/>
          <w:i/>
        </w:rPr>
        <w:t xml:space="preserve">Ordinary Linear Regression</w:t>
      </w:r>
      <w:r>
        <w:t xml:space="preserve">) entre os</w:t>
      </w:r>
      <w:r>
        <w:t xml:space="preserve"> </w:t>
      </w:r>
      <w:r>
        <w:rPr>
          <w:bCs/>
          <w:b/>
        </w:rPr>
        <w:t xml:space="preserve">valores de amplitude altitudinal</w:t>
      </w:r>
      <w:r>
        <w:t xml:space="preserve"> </w:t>
      </w:r>
      <w:r>
        <w:t xml:space="preserve">e a</w:t>
      </w:r>
      <w:r>
        <w:t xml:space="preserve"> </w:t>
      </w:r>
      <w:r>
        <w:rPr>
          <w:bCs/>
          <w:b/>
        </w:rPr>
        <w:t xml:space="preserve">variedade</w:t>
      </w:r>
      <w:r>
        <w:rPr>
          <w:bCs/>
          <w:b/>
        </w:rPr>
        <w:t xml:space="preserve"> </w:t>
      </w:r>
      <w:r>
        <w:rPr>
          <w:iCs/>
          <w:i/>
          <w:bCs/>
          <w:b/>
        </w:rPr>
        <w:t xml:space="preserve">landforms</w:t>
      </w:r>
      <w:r>
        <w:t xml:space="preserve"> </w:t>
      </w:r>
      <w:r>
        <w:t xml:space="preserve">e obtivemos os valores dos resíduos dessa análise para diminuir a correlação estre as duas variáveis.</w:t>
      </w:r>
    </w:p>
    <w:p>
      <w:pPr>
        <w:pStyle w:val="Textoindependiente"/>
      </w:pPr>
      <w:r>
        <w:t xml:space="preserve">Por fim, os valores da variação desses resíduos da correlação entre a amplitude e a variedade da forma de relevo, para cada pixel (</w:t>
      </w:r>
      <m:oMath>
        <m:sSub>
          <m:e>
            <m:r>
              <m:t>Z</m:t>
            </m:r>
          </m:e>
          <m:sub>
            <m:r>
              <m:t>p</m:t>
            </m:r>
            <m:r>
              <m:t>i</m:t>
            </m:r>
            <m:r>
              <m:t>x</m:t>
            </m:r>
            <m:r>
              <m:t>e</m:t>
            </m:r>
            <m:r>
              <m:t>l</m:t>
            </m:r>
          </m:sub>
        </m:sSub>
      </m:oMath>
      <w:r>
        <w:t xml:space="preserve">), podem ser calculados ao subtrair o valor da média (</w:t>
      </w:r>
      <m:oMath>
        <m:r>
          <m:t>μ</m:t>
        </m:r>
      </m:oMath>
      <w:r>
        <w:t xml:space="preserve">) e dividir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Dessa forma, temos uma imagem que mostra a variação, em relação à média, dos valores dos resíduos da amplitude altitudinal dentro de cada uma das categorias de regiões eco-geológicas.</w:t>
      </w:r>
    </w:p>
    <w:bookmarkEnd w:id="32"/>
    <w:bookmarkStart w:id="33" w:name="índice-de-áreas-úmidas"/>
    <w:p>
      <w:pPr>
        <w:pStyle w:val="Ttulo4"/>
      </w:pPr>
      <w:r>
        <w:t xml:space="preserve">Índice de áreas úmidas</w:t>
      </w:r>
    </w:p>
    <w:p>
      <w:pPr>
        <w:pStyle w:val="FirstParagraph"/>
      </w:pPr>
      <w:r>
        <w:t xml:space="preserve">Para calcular o índice de áreas úmidas, utilizamos os dados disponibilizados na base de dados</w:t>
      </w:r>
      <w:r>
        <w:t xml:space="preserve"> </w:t>
      </w:r>
      <w:r>
        <w:rPr>
          <w:iCs/>
          <w:i/>
        </w:rPr>
        <w:t xml:space="preserve">Global Wetlands Database</w:t>
      </w:r>
      <w:r>
        <w:t xml:space="preserve"> </w:t>
      </w:r>
      <w:r>
        <w:t xml:space="preserve">(Gumbricht et al. 2017)</w:t>
      </w:r>
      <w:r>
        <w:t xml:space="preserve">, que é uma base de dados que fornece informação e inventário de áreas úmidas no mundo. Os dados são obtidos através de imagens de satélite, amostragens aéreas e relatórios publicados. Como áreas úmidas ocorrem em diversas configurações e distribuições no espaço, nós avaliamos a densidade e o número de áreas úmidas em escala local (450 metros) e escala regional (1170 metros).</w:t>
      </w:r>
      <w:r>
        <w:t xml:space="preserve"> </w:t>
      </w:r>
      <w:r>
        <w:t xml:space="preserve">A</w:t>
      </w:r>
      <w:r>
        <w:t xml:space="preserve"> </w:t>
      </w:r>
      <w:r>
        <w:rPr>
          <w:bCs/>
          <w:b/>
        </w:rPr>
        <w:t xml:space="preserve">densidade de áreas úmidas</w:t>
      </w:r>
      <w:r>
        <w:t xml:space="preserve"> </w:t>
      </w:r>
      <w:r>
        <w:t xml:space="preserve">foi calculada como a média do número de</w:t>
      </w:r>
      <w:r>
        <w:t xml:space="preserve"> </w:t>
      </w:r>
      <w:r>
        <w:rPr>
          <w:iCs/>
          <w:i/>
        </w:rPr>
        <w:t xml:space="preserve">pixels</w:t>
      </w:r>
      <w:r>
        <w:t xml:space="preserve"> </w:t>
      </w:r>
      <w:r>
        <w:t xml:space="preserve">de áreas úmidas, dentro de um</w:t>
      </w:r>
      <w:r>
        <w:t xml:space="preserve"> </w:t>
      </w:r>
      <w:r>
        <w:rPr>
          <w:iCs/>
          <w:i/>
        </w:rPr>
        <w:t xml:space="preserve">kernel</w:t>
      </w:r>
      <w:r>
        <w:t xml:space="preserve"> </w:t>
      </w:r>
      <w:r>
        <w:t xml:space="preserve">de escala regional (1170 m) e um kernel em escala local (450 m).</w:t>
      </w:r>
      <w:r>
        <w:t xml:space="preserve"> </w:t>
      </w:r>
      <w:r>
        <w:t xml:space="preserve">Já a</w:t>
      </w:r>
      <w:r>
        <w:t xml:space="preserve"> </w:t>
      </w:r>
      <w:r>
        <w:rPr>
          <w:bCs/>
          <w:b/>
        </w:rPr>
        <w:t xml:space="preserve">contagem em escala local</w:t>
      </w:r>
      <w:r>
        <w:t xml:space="preserve"> </w:t>
      </w:r>
      <w:r>
        <w:t xml:space="preserve">foi calculada como uma contagem de</w:t>
      </w:r>
      <w:r>
        <w:t xml:space="preserve"> </w:t>
      </w:r>
      <w:r>
        <w:rPr>
          <w:iCs/>
          <w:i/>
        </w:rPr>
        <w:t xml:space="preserve">pixels</w:t>
      </w:r>
      <w:r>
        <w:t xml:space="preserve"> </w:t>
      </w:r>
      <w:r>
        <w:t xml:space="preserve">dentro de um</w:t>
      </w:r>
      <w:r>
        <w:t xml:space="preserve"> </w:t>
      </w:r>
      <w:r>
        <w:rPr>
          <w:iCs/>
          <w:i/>
        </w:rPr>
        <w:t xml:space="preserve">kernel</w:t>
      </w:r>
      <w:r>
        <w:t xml:space="preserve"> </w:t>
      </w:r>
      <w:r>
        <w:t xml:space="preserve">circular em escala regional (1170 metros). A contagem vai representar o número de áreas umidas ao redor do</w:t>
      </w:r>
      <w:r>
        <w:t xml:space="preserve"> </w:t>
      </w:r>
      <w:r>
        <w:rPr>
          <w:iCs/>
          <w:i/>
        </w:rPr>
        <w:t xml:space="preserve">pixel</w:t>
      </w:r>
      <w:r>
        <w:t xml:space="preserve"> </w:t>
      </w:r>
      <w:r>
        <w:t xml:space="preserve">focal, mostrando regiões de maiores quantidades de áreas úmidas, mas em baixa densidade.</w:t>
      </w:r>
    </w:p>
    <w:p>
      <w:pPr>
        <w:pStyle w:val="Textoindependiente"/>
      </w:pPr>
      <w:r>
        <w:t xml:space="preserve">Essas 3 camadas vão auxiliar na identificação de regiões de diversidade da paisagem que apresentem valores baixos para formas de relevo e amplitude de elevação, mas que tenham um acúmulo de áreas umidas que poderiam amenizar localmente o efeito das mudanças climáticas</w:t>
      </w:r>
      <w:r>
        <w:t xml:space="preserve"> </w:t>
      </w:r>
      <w:r>
        <w:t xml:space="preserve">(Anderson et al. 2016)</w:t>
      </w:r>
      <w:r>
        <w:t xml:space="preserve">.</w:t>
      </w:r>
    </w:p>
    <w:p>
      <w:pPr>
        <w:pStyle w:val="Textoindependiente"/>
      </w:pPr>
      <w:r>
        <w:t xml:space="preserve">Para calcular os</w:t>
      </w:r>
      <w:r>
        <w:t xml:space="preserve"> </w:t>
      </w:r>
      <w:r>
        <w:rPr>
          <w:bCs/>
          <w:b/>
        </w:rPr>
        <w:t xml:space="preserve">valores finais de áreas úmidas</w:t>
      </w:r>
      <w:r>
        <w:t xml:space="preserve">, é necessário juntar as informações das camadas de</w:t>
      </w:r>
      <w:r>
        <w:t xml:space="preserve"> </w:t>
      </w:r>
      <w:r>
        <w:rPr>
          <w:bCs/>
          <w:b/>
        </w:rPr>
        <w:t xml:space="preserve">densidade local</w:t>
      </w:r>
      <w:r>
        <w:t xml:space="preserve">,</w:t>
      </w:r>
      <w:r>
        <w:t xml:space="preserve"> </w:t>
      </w:r>
      <w:r>
        <w:rPr>
          <w:bCs/>
          <w:b/>
        </w:rPr>
        <w:t xml:space="preserve">densidade regional</w:t>
      </w:r>
      <w:r>
        <w:t xml:space="preserve"> </w:t>
      </w:r>
      <w:r>
        <w:t xml:space="preserve">e a</w:t>
      </w:r>
      <w:r>
        <w:t xml:space="preserve"> </w:t>
      </w:r>
      <w:r>
        <w:rPr>
          <w:bCs/>
          <w:b/>
        </w:rPr>
        <w:t xml:space="preserve">contagem em escala local</w:t>
      </w:r>
      <w:r>
        <w:t xml:space="preserve">. Começamos calculando valores padronizados para cada uma delas (</w:t>
      </w:r>
      <m:oMath>
        <m:sSub>
          <m:e>
            <m:r>
              <m:t>Z</m:t>
            </m:r>
          </m:e>
          <m:sub>
            <m:r>
              <m:t>l</m:t>
            </m:r>
            <m:r>
              <m:t>o</m:t>
            </m:r>
            <m:r>
              <m:t>c</m:t>
            </m:r>
            <m:r>
              <m:t>a</m:t>
            </m:r>
            <m:r>
              <m:t>l</m:t>
            </m:r>
          </m:sub>
        </m:sSub>
      </m:oMath>
      <w:r>
        <w:t xml:space="preserve">,</w:t>
      </w:r>
      <w:r>
        <w:t xml:space="preserve"> </w:t>
      </w:r>
      <m:oMath>
        <m:sSub>
          <m:e>
            <m:r>
              <m:t>Z</m:t>
            </m:r>
          </m:e>
          <m:sub>
            <m:r>
              <m:t>r</m:t>
            </m:r>
            <m:r>
              <m:t>e</m:t>
            </m:r>
            <m:r>
              <m:t>g</m:t>
            </m:r>
            <m:r>
              <m:t>i</m:t>
            </m:r>
            <m:r>
              <m:t>o</m:t>
            </m:r>
            <m:r>
              <m:t>n</m:t>
            </m:r>
            <m:r>
              <m:t>a</m:t>
            </m:r>
            <m:r>
              <m:t>l</m:t>
            </m:r>
          </m:sub>
        </m:sSub>
      </m:oMath>
      <w:r>
        <w:t xml:space="preserve"> </w:t>
      </w:r>
      <w:r>
        <w:t xml:space="preserve">e</w:t>
      </w:r>
      <w:r>
        <w:t xml:space="preserve"> </w:t>
      </w:r>
      <m:oMath>
        <m:sSub>
          <m:e>
            <m:r>
              <m:t>Z</m:t>
            </m:r>
          </m:e>
          <m:sub>
            <m:r>
              <m:t>c</m:t>
            </m:r>
            <m:r>
              <m:t>o</m:t>
            </m:r>
            <m:r>
              <m:t>n</m:t>
            </m:r>
            <m:r>
              <m:t>t</m:t>
            </m:r>
            <m:r>
              <m:t>a</m:t>
            </m:r>
            <m:r>
              <m:t>g</m:t>
            </m:r>
            <m:r>
              <m:t>e</m:t>
            </m:r>
            <m:r>
              <m:t>m</m:t>
            </m:r>
          </m:sub>
        </m:sSub>
      </m:oMath>
      <w:r>
        <w:t xml:space="preserve">, respectivamente) ao subtrair os valores de pixels (</w:t>
      </w:r>
      <m:oMath>
        <m:sSub>
          <m:e>
            <m:r>
              <m:t>X</m:t>
            </m:r>
          </m:e>
          <m:sub>
            <m:r>
              <m:t>p</m:t>
            </m:r>
            <m:r>
              <m:t>i</m:t>
            </m:r>
            <m:r>
              <m:t>x</m:t>
            </m:r>
            <m:r>
              <m:t>e</m:t>
            </m:r>
            <m:r>
              <m:t>l</m:t>
            </m:r>
          </m:sub>
        </m:sSub>
      </m:oMath>
      <w:r>
        <w:t xml:space="preserve">) pela média (</w:t>
      </w:r>
      <m:oMath>
        <m:r>
          <m:t>μ</m:t>
        </m:r>
      </m:oMath>
      <w:r>
        <w:t xml:space="preserve">) e dividirmos o resultado pelo desvio padrão (</w:t>
      </w:r>
      <m:oMath>
        <m:r>
          <m:t>σ</m:t>
        </m:r>
      </m:oMath>
      <w:r>
        <w:t xml:space="preserve">) dentro das diferentes categorias de</w:t>
      </w:r>
      <w:r>
        <w:t xml:space="preserve"> </w:t>
      </w:r>
      <w:hyperlink w:anchor="regiões-eco-geológicas">
        <w:r>
          <w:rPr>
            <w:rStyle w:val="Hipervnculo"/>
            <w:bCs/>
            <w:b/>
          </w:rPr>
          <w:t xml:space="preserve">regiões eco-geológicas</w:t>
        </w:r>
      </w:hyperlink>
      <w:r>
        <w:t xml:space="preserve">, como na fórmula:</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Com o</w:t>
      </w:r>
      <w:r>
        <w:t xml:space="preserve"> </w:t>
      </w:r>
      <m:oMath>
        <m:r>
          <m:t>Z</m:t>
        </m:r>
      </m:oMath>
      <w:r>
        <w:t xml:space="preserve"> </w:t>
      </w:r>
      <w:r>
        <w:t xml:space="preserve">calculado para as 3 camadas, podemos calcular os valores de áreas úmidas (</w:t>
      </w:r>
      <m:oMath>
        <m:sSub>
          <m:e>
            <m:r>
              <m:t>Z</m:t>
            </m:r>
          </m:e>
          <m:sub>
            <m:r>
              <m:t>ú</m:t>
            </m:r>
            <m:r>
              <m:t>m</m:t>
            </m:r>
            <m:r>
              <m:t>i</m:t>
            </m:r>
            <m:r>
              <m:t>d</m:t>
            </m:r>
            <m:r>
              <m:t>a</m:t>
            </m:r>
            <m:r>
              <m:t>s</m:t>
            </m:r>
          </m:sub>
        </m:sSub>
      </m:oMath>
      <w:r>
        <w:t xml:space="preserve">) ao fazermos uma média dos valores para as camadas de densidade local, densidade regional e contagem.</w:t>
      </w:r>
    </w:p>
    <w:p>
      <w:pPr>
        <w:pStyle w:val="Textoindependiente"/>
      </w:pPr>
      <w:r>
        <w:t xml:space="preserve">Primeiro calculamos a média entre as imagens de valores de áreas úmidas em escala local (</w:t>
      </w:r>
      <m:oMath>
        <m:sSub>
          <m:e>
            <m:r>
              <m:t>Z</m:t>
            </m:r>
          </m:e>
          <m:sub>
            <m:r>
              <m:t>l</m:t>
            </m:r>
            <m:r>
              <m:t>o</m:t>
            </m:r>
            <m:r>
              <m:t>c</m:t>
            </m:r>
            <m:r>
              <m:t>a</m:t>
            </m:r>
            <m:r>
              <m:t>l</m:t>
            </m:r>
          </m:sub>
        </m:sSub>
      </m:oMath>
      <w:r>
        <w:t xml:space="preserve">) e regional (</w:t>
      </w:r>
      <m:oMath>
        <m:sSub>
          <m:e>
            <m:r>
              <m:t>Z</m:t>
            </m:r>
          </m:e>
          <m:sub>
            <m:r>
              <m:t>r</m:t>
            </m:r>
            <m:r>
              <m:t>e</m:t>
            </m:r>
            <m:r>
              <m:t>g</m:t>
            </m:r>
            <m:r>
              <m:t>i</m:t>
            </m:r>
            <m:r>
              <m:t>o</m:t>
            </m:r>
            <m:r>
              <m:t>n</m:t>
            </m:r>
            <m:r>
              <m:t>a</m:t>
            </m:r>
            <m:r>
              <m:t>l</m:t>
            </m:r>
          </m:sub>
        </m:sSub>
      </m:oMath>
      <w:r>
        <w:t xml:space="preserve">), atribuindo mais peso para os valores da densidade local:</w:t>
      </w:r>
    </w:p>
    <w:p>
      <w:pPr>
        <w:pStyle w:val="Textoindependiente"/>
      </w:pPr>
      <m:oMathPara>
        <m:oMathParaPr>
          <m:jc m:val="center"/>
        </m:oMathParaPr>
        <m:oMath>
          <m:sSub>
            <m:e>
              <m:r>
                <m:t>Z</m:t>
              </m:r>
            </m:e>
            <m:sub>
              <m:r>
                <m:t>d</m:t>
              </m:r>
              <m:r>
                <m:t>e</m:t>
              </m:r>
              <m:r>
                <m:t>n</m:t>
              </m:r>
              <m:r>
                <m:t>s</m:t>
              </m:r>
              <m:r>
                <m:t>i</m:t>
              </m:r>
              <m:r>
                <m:t>d</m:t>
              </m:r>
              <m:r>
                <m:t>a</m:t>
              </m:r>
              <m:r>
                <m:t>d</m:t>
              </m:r>
              <m:r>
                <m:t>e</m:t>
              </m:r>
            </m:sub>
          </m:sSub>
          <m:r>
            <m:rPr>
              <m:sty m:val="p"/>
            </m:rPr>
            <m:t>=</m:t>
          </m:r>
          <m:f>
            <m:fPr>
              <m:type m:val="bar"/>
            </m:fPr>
            <m:num>
              <m:r>
                <m:rPr>
                  <m:sty m:val="p"/>
                </m:rPr>
                <m:t>(</m:t>
              </m:r>
              <m:sSub>
                <m:e>
                  <m:r>
                    <m:t>Z</m:t>
                  </m:r>
                </m:e>
                <m:sub>
                  <m:r>
                    <m:t>l</m:t>
                  </m:r>
                  <m:r>
                    <m:t>o</m:t>
                  </m:r>
                  <m:r>
                    <m:t>c</m:t>
                  </m:r>
                  <m:r>
                    <m:t>a</m:t>
                  </m:r>
                  <m:r>
                    <m:t>l</m:t>
                  </m:r>
                </m:sub>
              </m:sSub>
              <m:r>
                <m:rPr>
                  <m:sty m:val="p"/>
                </m:rPr>
                <m:t>×</m:t>
              </m:r>
              <m:r>
                <m:t>2</m:t>
              </m:r>
              <m:r>
                <m:rPr>
                  <m:sty m:val="p"/>
                </m:rPr>
                <m:t>)</m:t>
              </m:r>
              <m:r>
                <m:rPr>
                  <m:sty m:val="p"/>
                </m:rPr>
                <m:t>+</m:t>
              </m:r>
              <m:sSub>
                <m:e>
                  <m:r>
                    <m:t>Z</m:t>
                  </m:r>
                </m:e>
                <m:sub>
                  <m:r>
                    <m:t>r</m:t>
                  </m:r>
                  <m:r>
                    <m:t>e</m:t>
                  </m:r>
                  <m:r>
                    <m:t>g</m:t>
                  </m:r>
                  <m:r>
                    <m:t>i</m:t>
                  </m:r>
                  <m:r>
                    <m:t>o</m:t>
                  </m:r>
                  <m:r>
                    <m:t>n</m:t>
                  </m:r>
                  <m:r>
                    <m:t>a</m:t>
                  </m:r>
                  <m:r>
                    <m:t>l</m:t>
                  </m:r>
                </m:sub>
              </m:sSub>
            </m:num>
            <m:den>
              <m:r>
                <m:t>3</m:t>
              </m:r>
            </m:den>
          </m:f>
        </m:oMath>
      </m:oMathPara>
    </w:p>
    <w:p>
      <w:pPr>
        <w:pStyle w:val="FirstParagraph"/>
      </w:pPr>
      <w:r>
        <w:t xml:space="preserve">Ao compararmos esse resultado com a camada de contagem regional, podemos identificar os locais onde os valores para densidade (</w:t>
      </w:r>
      <m:oMath>
        <m:sSub>
          <m:e>
            <m:r>
              <m:t>Z</m:t>
            </m:r>
          </m:e>
          <m:sub>
            <m:r>
              <m:t>d</m:t>
            </m:r>
            <m:r>
              <m:t>e</m:t>
            </m:r>
            <m:r>
              <m:t>n</m:t>
            </m:r>
            <m:r>
              <m:t>s</m:t>
            </m:r>
            <m:r>
              <m:t>i</m:t>
            </m:r>
            <m:r>
              <m:t>d</m:t>
            </m:r>
            <m:r>
              <m:t>a</m:t>
            </m:r>
            <m:r>
              <m:t>d</m:t>
            </m:r>
            <m:r>
              <m:t>e</m:t>
            </m:r>
          </m:sub>
        </m:sSub>
      </m:oMath>
      <w:r>
        <w:t xml:space="preserve">) são menores que os valores de contagem (</w:t>
      </w:r>
      <m:oMath>
        <m:sSub>
          <m:e>
            <m:r>
              <m:t>Z</m:t>
            </m:r>
          </m:e>
          <m:sub>
            <m:r>
              <m:t>c</m:t>
            </m:r>
            <m:r>
              <m:t>o</m:t>
            </m:r>
            <m:r>
              <m:t>n</m:t>
            </m:r>
            <m:r>
              <m:t>t</m:t>
            </m:r>
            <m:r>
              <m:t>a</m:t>
            </m:r>
            <m:r>
              <m:t>g</m:t>
            </m:r>
            <m:r>
              <m:t>e</m:t>
            </m:r>
            <m:r>
              <m:t>m</m:t>
            </m:r>
          </m:sub>
        </m:sSub>
      </m:oMath>
      <w:r>
        <w:t xml:space="preserve">) e calculamos a média para esses pixels, novamente dando mais peso ao valores de densidade:</w:t>
      </w:r>
    </w:p>
    <w:p>
      <w:pPr>
        <w:pStyle w:val="Textoindependiente"/>
      </w:pPr>
      <m:oMathPara>
        <m:oMathParaPr>
          <m:jc m:val="center"/>
        </m:oMathParaPr>
        <m:oMath>
          <m:sSub>
            <m:e>
              <m:r>
                <m:t>Z</m:t>
              </m:r>
            </m:e>
            <m:sub>
              <m:r>
                <m:t>ú</m:t>
              </m:r>
              <m:r>
                <m:t>m</m:t>
              </m:r>
              <m:r>
                <m:t>i</m:t>
              </m:r>
              <m:r>
                <m:t>d</m:t>
              </m:r>
              <m:r>
                <m:t>a</m:t>
              </m:r>
              <m:r>
                <m:t>s</m:t>
              </m:r>
            </m:sub>
          </m:sSub>
          <m:r>
            <m:rPr>
              <m:sty m:val="p"/>
            </m:rPr>
            <m:t>=</m:t>
          </m:r>
          <m:f>
            <m:fPr>
              <m:type m:val="bar"/>
            </m:fPr>
            <m:num>
              <m:r>
                <m:rPr>
                  <m:sty m:val="p"/>
                </m:rPr>
                <m:t>(</m:t>
              </m:r>
              <m:sSub>
                <m:e>
                  <m:r>
                    <m:t>Z</m:t>
                  </m:r>
                </m:e>
                <m:sub>
                  <m:r>
                    <m:t>d</m:t>
                  </m:r>
                  <m:r>
                    <m:t>e</m:t>
                  </m:r>
                  <m:r>
                    <m:t>n</m:t>
                  </m:r>
                  <m:r>
                    <m:t>s</m:t>
                  </m:r>
                  <m:r>
                    <m:t>i</m:t>
                  </m:r>
                  <m:r>
                    <m:t>d</m:t>
                  </m:r>
                  <m:r>
                    <m:t>a</m:t>
                  </m:r>
                  <m:r>
                    <m:t>d</m:t>
                  </m:r>
                  <m:r>
                    <m:t>e</m:t>
                  </m:r>
                </m:sub>
              </m:sSub>
              <m:r>
                <m:rPr>
                  <m:sty m:val="p"/>
                </m:rPr>
                <m:t>×</m:t>
              </m:r>
              <m:r>
                <m:t>3</m:t>
              </m:r>
              <m:r>
                <m:rPr>
                  <m:sty m:val="p"/>
                </m:rPr>
                <m:t>)</m:t>
              </m:r>
              <m:r>
                <m:rPr>
                  <m:sty m:val="p"/>
                </m:rPr>
                <m:t>+</m:t>
              </m:r>
              <m:sSub>
                <m:e>
                  <m:r>
                    <m:t>Z</m:t>
                  </m:r>
                </m:e>
                <m:sub>
                  <m:r>
                    <m:t>c</m:t>
                  </m:r>
                  <m:r>
                    <m:t>o</m:t>
                  </m:r>
                  <m:r>
                    <m:t>n</m:t>
                  </m:r>
                  <m:r>
                    <m:t>t</m:t>
                  </m:r>
                  <m:r>
                    <m:t>a</m:t>
                  </m:r>
                  <m:r>
                    <m:t>g</m:t>
                  </m:r>
                  <m:r>
                    <m:t>e</m:t>
                  </m:r>
                  <m:r>
                    <m:t>m</m:t>
                  </m:r>
                </m:sub>
              </m:sSub>
            </m:num>
            <m:den>
              <m:r>
                <m:t>4</m:t>
              </m:r>
            </m:den>
          </m:f>
        </m:oMath>
      </m:oMathPara>
    </w:p>
    <w:p>
      <w:pPr>
        <w:pStyle w:val="FirstParagraph"/>
      </w:pPr>
      <w:r>
        <w:t xml:space="preserve">Ao final de todas as operações, temos uma única camada com valores que representam a variação em relação à média dos valores de densidade e contagem de pixels de áreas úmidas referentes às regiões eco-geológicas.</w:t>
      </w:r>
    </w:p>
    <w:bookmarkEnd w:id="33"/>
    <w:bookmarkStart w:id="35" w:name="diversidade-de-solo"/>
    <w:p>
      <w:pPr>
        <w:pStyle w:val="Ttulo4"/>
      </w:pPr>
      <w:r>
        <w:t xml:space="preserve">Diversidade de solo</w:t>
      </w:r>
    </w:p>
    <w:p>
      <w:pPr>
        <w:pStyle w:val="FirstParagraph"/>
      </w:pPr>
      <w:r>
        <w:t xml:space="preserve">A diversidade de solo foi calculada como a distribuição do número de classes de solo, dentro de um</w:t>
      </w:r>
      <w:r>
        <w:t xml:space="preserve"> </w:t>
      </w:r>
      <w:r>
        <w:rPr>
          <w:iCs/>
          <w:i/>
        </w:rPr>
        <w:t xml:space="preserve">kernel</w:t>
      </w:r>
      <w:r>
        <w:t xml:space="preserve"> </w:t>
      </w:r>
      <w:r>
        <w:t xml:space="preserve">de 1350 m. Ela foi usada para indicar áreas com grande concentração dos diferentes tipos de solo que vão afetar diretamente na diversidade de espécies no ambiente. Para calcular o raster de diversidade do solo usamos a classificação oficial dos solos brasileiros, disponibilizada pelo</w:t>
      </w:r>
      <w:r>
        <w:t xml:space="preserve"> </w:t>
      </w:r>
      <w:hyperlink r:id="rId34">
        <w:r>
          <w:rPr>
            <w:rStyle w:val="Hipervnculo"/>
          </w:rPr>
          <w:t xml:space="preserve">Instituto Brasileiro de Geografica e Estatística (IBGE)</w:t>
        </w:r>
      </w:hyperlink>
      <w:r>
        <w:t xml:space="preserve">.</w:t>
      </w:r>
    </w:p>
    <w:p>
      <w:pPr>
        <w:pStyle w:val="Textoindependiente"/>
      </w:pPr>
      <w:r>
        <w:t xml:space="preserve">Como a classificação do IBGE foi disponibilizada em formato de</w:t>
      </w:r>
      <w:r>
        <w:t xml:space="preserve"> </w:t>
      </w:r>
      <w:r>
        <w:rPr>
          <w:iCs/>
          <w:i/>
        </w:rPr>
        <w:t xml:space="preserve">shapefile</w:t>
      </w:r>
      <w:r>
        <w:t xml:space="preserve">, começamos a análise separando cada uma das 108 classes de solo do Brasil e calculamos um raster de presença e ausência do tipo de solo. Ao final do processo podemos somar os diferentes mapas de presença para obter os mapas de diversidade do solo, onde os maiores valores de cada pixel mostram áreas com concentração de diferentes tipos de solo.</w:t>
      </w:r>
    </w:p>
    <w:p>
      <w:pPr>
        <w:pStyle w:val="Textoindependiente"/>
      </w:pPr>
      <w:r>
        <w:t xml:space="preserve">Por fim, calculamos os valores de Z para cada pixel (</w:t>
      </w:r>
      <m:oMath>
        <m:sSub>
          <m:e>
            <m:r>
              <m:t>Z</m:t>
            </m:r>
          </m:e>
          <m:sub>
            <m:r>
              <m:t>p</m:t>
            </m:r>
            <m:r>
              <m:t>i</m:t>
            </m:r>
            <m:r>
              <m:t>x</m:t>
            </m:r>
            <m:r>
              <m:t>e</m:t>
            </m:r>
            <m:r>
              <m:t>l</m:t>
            </m:r>
          </m:sub>
        </m:sSub>
      </m:oMath>
      <w:r>
        <w:t xml:space="preserve">) ao subtrair o valor da média (</w:t>
      </w:r>
      <m:oMath>
        <m:r>
          <m:t>μ</m:t>
        </m:r>
      </m:oMath>
      <w:r>
        <w:t xml:space="preserve">) e dividindo o resultado pelo desvio padrão (</w:t>
      </w:r>
      <m:oMath>
        <m:r>
          <m:t>σ</m:t>
        </m:r>
      </m:oMath>
      <w:r>
        <w:t xml:space="preserve">), como mostrado na fórmula a seguir:</w:t>
      </w:r>
    </w:p>
    <w:p>
      <w:pPr>
        <w:pStyle w:val="Textoindependiente"/>
      </w:pPr>
      <m:oMathPara>
        <m:oMathParaPr>
          <m:jc m:val="center"/>
        </m:oMathParaPr>
        <m:oMath>
          <m:sSub>
            <m:e>
              <m:r>
                <m:t>Z</m:t>
              </m:r>
            </m:e>
            <m:sub>
              <m:r>
                <m:t>p</m:t>
              </m:r>
              <m:r>
                <m:t>i</m:t>
              </m:r>
              <m:r>
                <m:t>x</m:t>
              </m:r>
              <m:r>
                <m:t>e</m:t>
              </m:r>
              <m:r>
                <m:t>l</m:t>
              </m:r>
            </m:sub>
          </m:sSub>
          <m:r>
            <m:rPr>
              <m:sty m:val="p"/>
            </m:rPr>
            <m:t>=</m:t>
          </m:r>
          <m:f>
            <m:fPr>
              <m:type m:val="bar"/>
            </m:fPr>
            <m:num>
              <m:sSub>
                <m:e>
                  <m:r>
                    <m:t>X</m:t>
                  </m:r>
                </m:e>
                <m:sub>
                  <m:r>
                    <m:t>p</m:t>
                  </m:r>
                  <m:r>
                    <m:t>i</m:t>
                  </m:r>
                  <m:r>
                    <m:t>x</m:t>
                  </m:r>
                  <m:r>
                    <m:t>e</m:t>
                  </m:r>
                  <m:r>
                    <m:t>l</m:t>
                  </m:r>
                </m:sub>
              </m:sSub>
              <m:r>
                <m:rPr>
                  <m:sty m:val="p"/>
                </m:rPr>
                <m:t>−</m:t>
              </m:r>
              <m:r>
                <m:t>μ</m:t>
              </m:r>
            </m:num>
            <m:den>
              <m:r>
                <m:t>σ</m:t>
              </m:r>
            </m:den>
          </m:f>
        </m:oMath>
      </m:oMathPara>
    </w:p>
    <w:p>
      <w:pPr>
        <w:pStyle w:val="FirstParagraph"/>
      </w:pPr>
      <w:r>
        <w:t xml:space="preserve">Os cálculos de</w:t>
      </w:r>
      <w:r>
        <w:t xml:space="preserve"> </w:t>
      </w:r>
      <m:oMath>
        <m:r>
          <m:t>Z</m:t>
        </m:r>
      </m:oMath>
      <w:r>
        <w:t xml:space="preserve"> </w:t>
      </w:r>
      <w:r>
        <w:t xml:space="preserve">foram feitos dentro de cada classificação de regiões eco-geológicas usando as médias e desvios padrão dentro de cada uma das classes.</w:t>
      </w:r>
    </w:p>
    <w:bookmarkEnd w:id="35"/>
    <w:bookmarkStart w:id="53" w:name="diversidade-da-paisagem-1"/>
    <w:p>
      <w:pPr>
        <w:pStyle w:val="Ttulo4"/>
      </w:pPr>
      <w:r>
        <w:t xml:space="preserve">Diversidade da paisagem</w:t>
      </w:r>
    </w:p>
    <w:p>
      <w:pPr>
        <w:pStyle w:val="FirstParagraph"/>
      </w:pPr>
      <w:r>
        <w:t xml:space="preserve">A diversidade da paisagem é calculada pela média dos maiores valores de</w:t>
      </w:r>
      <w:r>
        <w:t xml:space="preserve"> </w:t>
      </w:r>
      <m:oMath>
        <m:r>
          <m:t>Z</m:t>
        </m:r>
      </m:oMath>
      <w:r>
        <w:t xml:space="preserve"> </w:t>
      </w:r>
      <w:r>
        <w:t xml:space="preserve">entre</w:t>
      </w:r>
      <w:r>
        <w:t xml:space="preserve"> </w:t>
      </w:r>
      <w:r>
        <w:rPr>
          <w:bCs/>
          <w:b/>
        </w:rPr>
        <w:t xml:space="preserve">variedades de landforms</w:t>
      </w:r>
      <w:r>
        <w:t xml:space="preserve"> </w:t>
      </w:r>
      <w:r>
        <w:t xml:space="preserve">(</w:t>
      </w:r>
      <m:oMath>
        <m:sSub>
          <m:e>
            <m:r>
              <m:t>Z</m:t>
            </m:r>
          </m:e>
          <m:sub>
            <m:r>
              <m:t>d</m:t>
            </m:r>
            <m:r>
              <m:t>i</m:t>
            </m:r>
            <m:r>
              <m:t>v</m:t>
            </m:r>
            <m:r>
              <m:t>e</m:t>
            </m:r>
            <m:r>
              <m:t>r</m:t>
            </m:r>
            <m:r>
              <m:t>s</m:t>
            </m:r>
            <m:r>
              <m:t>i</m:t>
            </m:r>
            <m:r>
              <m:t>d</m:t>
            </m:r>
            <m:r>
              <m:t>a</m:t>
            </m:r>
            <m:r>
              <m:t>d</m:t>
            </m:r>
            <m:r>
              <m:t>e</m:t>
            </m:r>
          </m:sub>
        </m:sSub>
      </m:oMath>
      <w:r>
        <w:t xml:space="preserve">),</w:t>
      </w:r>
      <w:r>
        <w:t xml:space="preserve"> </w:t>
      </w:r>
      <w:r>
        <w:rPr>
          <w:bCs/>
          <w:b/>
        </w:rPr>
        <w:t xml:space="preserve">amplitude de elevação</w:t>
      </w:r>
      <w:r>
        <w:t xml:space="preserve"> </w:t>
      </w:r>
      <w:r>
        <w:t xml:space="preserve">(</w:t>
      </w:r>
      <m:oMath>
        <m:sSub>
          <m:e>
            <m:r>
              <m:t>Z</m:t>
            </m:r>
          </m:e>
          <m:sub>
            <m:r>
              <m:t>e</m:t>
            </m:r>
            <m:r>
              <m:t>l</m:t>
            </m:r>
            <m:r>
              <m:t>e</m:t>
            </m:r>
            <m:r>
              <m:t>v</m:t>
            </m:r>
            <m:r>
              <m:t>a</m:t>
            </m:r>
            <m:r>
              <m:t>ç</m:t>
            </m:r>
            <m:r>
              <m:t>ã</m:t>
            </m:r>
            <m:r>
              <m:t>o</m:t>
            </m:r>
          </m:sub>
        </m:sSub>
      </m:oMath>
      <w:r>
        <w:t xml:space="preserve">),</w:t>
      </w:r>
      <w:r>
        <w:t xml:space="preserve"> </w:t>
      </w:r>
      <w:r>
        <w:rPr>
          <w:bCs/>
          <w:b/>
        </w:rPr>
        <w:t xml:space="preserve">índice de áreas úmidas</w:t>
      </w:r>
      <w:r>
        <w:t xml:space="preserve"> </w:t>
      </w:r>
      <w:r>
        <w:t xml:space="preserve">(</w:t>
      </w:r>
      <m:oMath>
        <m:sSub>
          <m:e>
            <m:r>
              <m:t>Z</m:t>
            </m:r>
          </m:e>
          <m:sub>
            <m:r>
              <m:t>ú</m:t>
            </m:r>
            <m:r>
              <m:t>m</m:t>
            </m:r>
            <m:r>
              <m:t>i</m:t>
            </m:r>
            <m:r>
              <m:t>d</m:t>
            </m:r>
            <m:r>
              <m:t>a</m:t>
            </m:r>
            <m:r>
              <m:t>s</m:t>
            </m:r>
          </m:sub>
        </m:sSub>
      </m:oMath>
      <w:r>
        <w:t xml:space="preserve">) e</w:t>
      </w:r>
      <w:r>
        <w:t xml:space="preserve"> </w:t>
      </w:r>
      <w:r>
        <w:rPr>
          <w:bCs/>
          <w:b/>
        </w:rPr>
        <w:t xml:space="preserve">diversidade de solo</w:t>
      </w:r>
      <w:r>
        <w:t xml:space="preserve"> </w:t>
      </w:r>
      <w:r>
        <w:t xml:space="preserve">(</w:t>
      </w:r>
      <m:oMath>
        <m:sSub>
          <m:e>
            <m:r>
              <m:t>Z</m:t>
            </m:r>
          </m:e>
          <m:sub>
            <m:r>
              <m:t>s</m:t>
            </m:r>
            <m:r>
              <m:t>o</m:t>
            </m:r>
            <m:r>
              <m:t>l</m:t>
            </m:r>
            <m:r>
              <m:t>o</m:t>
            </m:r>
            <m:r>
              <m:t>s</m:t>
            </m:r>
          </m:sub>
        </m:sSub>
      </m:oMath>
      <w:r>
        <w:t xml:space="preserve">). Começamos assumindo que a diversidade da paisagem seja igual a variedade de</w:t>
      </w:r>
      <w:r>
        <w:t xml:space="preserve"> </w:t>
      </w:r>
      <w:r>
        <w:rPr>
          <w:iCs/>
          <w:i/>
        </w:rPr>
        <w:t xml:space="preserve">landforms</w:t>
      </w:r>
      <w:r>
        <w:t xml:space="preserve"> </w:t>
      </w:r>
      <w:r>
        <w:t xml:space="preserve">nos locais onde os valores de amplitude de elevação sejam maiores que a variedade de</w:t>
      </w:r>
      <w:r>
        <w:t xml:space="preserve"> </w:t>
      </w:r>
      <w:r>
        <w:rPr>
          <w:iCs/>
          <w:i/>
        </w:rPr>
        <w:t xml:space="preserve">landforms</w:t>
      </w:r>
      <w:r>
        <w:t xml:space="preserve"> </w:t>
      </w:r>
      <w:r>
        <w:t xml:space="preserve">a diversidade da paisagem é calculada como a média entre os valores de</w:t>
      </w:r>
      <w:r>
        <w:t xml:space="preserve"> </w:t>
      </w:r>
      <m:oMath>
        <m:r>
          <m:t>Z</m:t>
        </m:r>
      </m:oMath>
      <w:r>
        <w:t xml:space="preserve"> </w:t>
      </w:r>
      <w:r>
        <w:t xml:space="preserve">das duas camadas, com maior peso dado para a camada de variedade de landforms, conforme a fórmula a seguir.</w:t>
      </w:r>
    </w:p>
    <w:p>
      <w:pPr>
        <w:pStyle w:val="Textoindependiente"/>
      </w:pPr>
      <m:oMathPara>
        <m:oMathParaPr>
          <m:jc m:val="center"/>
        </m:oMathParaPr>
        <m:oMath>
          <m:sSub>
            <m:e>
              <m:r>
                <m:t>Z</m:t>
              </m:r>
            </m:e>
            <m:sub>
              <m:r>
                <m:t>d</m:t>
              </m:r>
              <m:r>
                <m:t>i</m:t>
              </m:r>
              <m:r>
                <m:t>v</m:t>
              </m:r>
              <m:r>
                <m:t>e</m:t>
              </m:r>
              <m:r>
                <m:t>r</m:t>
              </m:r>
              <m:r>
                <m:t>s</m:t>
              </m:r>
              <m:r>
                <m:t>i</m:t>
              </m:r>
              <m:r>
                <m:t>d</m:t>
              </m:r>
              <m:r>
                <m:t>a</m:t>
              </m:r>
              <m:r>
                <m:t>d</m:t>
              </m:r>
              <m:r>
                <m:t>e</m:t>
              </m:r>
            </m:sub>
          </m:sSub>
          <m:r>
            <m:rPr>
              <m:sty m:val="p"/>
            </m:rPr>
            <m:t>=</m:t>
          </m:r>
          <m:f>
            <m:fPr>
              <m:type m:val="bar"/>
            </m:fPr>
            <m:num>
              <m:d>
                <m:dPr>
                  <m:begChr m:val="("/>
                  <m:endChr m:val=")"/>
                  <m:sepChr m:val=""/>
                  <m:grow/>
                </m:dPr>
                <m:e>
                  <m:sSub>
                    <m:e>
                      <m:r>
                        <m:t>Z</m:t>
                      </m:r>
                    </m:e>
                    <m:sub>
                      <m:r>
                        <m:t>l</m:t>
                      </m:r>
                      <m:r>
                        <m:t>a</m:t>
                      </m:r>
                      <m:r>
                        <m:t>n</m:t>
                      </m:r>
                      <m:r>
                        <m:t>d</m:t>
                      </m:r>
                      <m:r>
                        <m:t>f</m:t>
                      </m:r>
                      <m:r>
                        <m:t>o</m:t>
                      </m:r>
                      <m:r>
                        <m:t>r</m:t>
                      </m:r>
                      <m:r>
                        <m:t>m</m:t>
                      </m:r>
                      <m:r>
                        <m:t>s</m:t>
                      </m:r>
                    </m:sub>
                  </m:sSub>
                  <m:r>
                    <m:rPr>
                      <m:sty m:val="p"/>
                    </m:rPr>
                    <m:t>×</m:t>
                  </m:r>
                  <m:r>
                    <m:t>2</m:t>
                  </m:r>
                </m:e>
              </m:d>
              <m:r>
                <m:rPr>
                  <m:sty m:val="p"/>
                </m:rPr>
                <m:t>+</m:t>
              </m:r>
              <m:sSub>
                <m:e>
                  <m:r>
                    <m:t>Z</m:t>
                  </m:r>
                </m:e>
                <m:sub>
                  <m:r>
                    <m:t>e</m:t>
                  </m:r>
                  <m:r>
                    <m:t>l</m:t>
                  </m:r>
                  <m:r>
                    <m:t>e</m:t>
                  </m:r>
                  <m:r>
                    <m:t>v</m:t>
                  </m:r>
                  <m:r>
                    <m:t>a</m:t>
                  </m:r>
                  <m:r>
                    <m:t>ç</m:t>
                  </m:r>
                  <m:r>
                    <m:t>ã</m:t>
                  </m:r>
                  <m:r>
                    <m:t>o</m:t>
                  </m:r>
                </m:sub>
              </m:sSub>
            </m:num>
            <m:den>
              <m:r>
                <m:t>3</m:t>
              </m:r>
            </m:den>
          </m:f>
        </m:oMath>
      </m:oMathPara>
    </w:p>
    <w:p>
      <w:pPr>
        <w:pStyle w:val="FirstParagraph"/>
      </w:pPr>
      <w:r>
        <w:t xml:space="preserve">Depois comparamos os valores desse</w:t>
      </w:r>
      <w:r>
        <w:t xml:space="preserve"> </w:t>
      </w:r>
      <m:oMath>
        <m:r>
          <m:t>Z</m:t>
        </m:r>
      </m:oMath>
      <w:r>
        <w:t xml:space="preserve"> </w:t>
      </w:r>
      <w:r>
        <w:t xml:space="preserve">com a camada do índice de áreas úmidas e nas áreas onde esses valores sejam maiores substituímos pelo valor do índice de áreas úmidas. Portanto em regiões onde os valores de áreas úmidas são maiores eles substituem os valores de</w:t>
      </w:r>
      <w:r>
        <w:t xml:space="preserve"> </w:t>
      </w:r>
      <m:oMath>
        <m:r>
          <m:t>Z</m:t>
        </m:r>
      </m:oMath>
      <w:r>
        <w:t xml:space="preserve"> </w:t>
      </w:r>
      <w:r>
        <w:t xml:space="preserve">nesses</w:t>
      </w:r>
      <w:r>
        <w:t xml:space="preserve"> </w:t>
      </w:r>
      <w:r>
        <w:rPr>
          <w:iCs/>
          <w:i/>
        </w:rPr>
        <w:t xml:space="preserve">pixels</w:t>
      </w:r>
      <w:r>
        <w:t xml:space="preserve">.</w:t>
      </w:r>
    </w:p>
    <w:p>
      <w:pPr>
        <w:pStyle w:val="Textoindependiente"/>
      </w:pPr>
      <w:r>
        <w:t xml:space="preserve">Na localidades onde a diversidade de solo é maior que a diversidade da paisagem, os valores são substituídos pela média ponderada das variáveis naquela localidade</w:t>
      </w:r>
      <w:r>
        <w:t xml:space="preserve"> </w:t>
      </w:r>
      <w:r>
        <w:t xml:space="preserve">Nas localidades onde a diversidade do solo for maior que a diversidade da paisagem calculada até aqui, vamos substituir os valores pela média ponderada entre todas as outras camadas, dependendo de quais camadas apresentam maiores valores.</w:t>
      </w:r>
    </w:p>
    <w:p>
      <w:pPr>
        <w:pStyle w:val="Textoindependiente"/>
      </w:pPr>
      <w:r>
        <w:t xml:space="preserve">Se os valores da diversidade forem menores que os valores de</w:t>
      </w:r>
      <w:r>
        <w:t xml:space="preserve"> </w:t>
      </w:r>
      <w:r>
        <w:rPr>
          <w:iCs/>
          <w:i/>
        </w:rPr>
        <w:t xml:space="preserve">landforms</w:t>
      </w:r>
      <w:r>
        <w:t xml:space="preserve">, amplitude de elevação, índice de áreas úmidas e diversidade de solo somamos todos os valores de</w:t>
      </w:r>
      <w:r>
        <w:t xml:space="preserve"> </w:t>
      </w:r>
      <m:oMath>
        <m:r>
          <m:t>Z</m:t>
        </m:r>
      </m:oMath>
      <w:r>
        <w:t xml:space="preserve">, dobrando os valores de</w:t>
      </w:r>
      <w:r>
        <w:t xml:space="preserve"> </w:t>
      </w:r>
      <w:r>
        <w:rPr>
          <w:iCs/>
          <w:i/>
        </w:rPr>
        <w:t xml:space="preserve">landforms</w:t>
      </w:r>
      <w:r>
        <w:t xml:space="preserve"> </w:t>
      </w:r>
      <w:r>
        <w:t xml:space="preserve">e dividimos por 5.</w:t>
      </w:r>
    </w:p>
    <w:p>
      <w:pPr>
        <w:pStyle w:val="Textoindependiente"/>
      </w:pPr>
      <m:oMathPara>
        <m:oMathParaPr>
          <m:jc m:val="center"/>
        </m:oMathParaPr>
        <m:oMath>
          <m:sSub>
            <m:e>
              <m:r>
                <m:t>Z</m:t>
              </m:r>
            </m:e>
            <m:sub>
              <m:r>
                <m:t>d</m:t>
              </m:r>
              <m:r>
                <m:t>i</m:t>
              </m:r>
              <m:r>
                <m:t>v</m:t>
              </m:r>
              <m:r>
                <m:t>e</m:t>
              </m:r>
              <m:r>
                <m:t>r</m:t>
              </m:r>
              <m:r>
                <m:t>s</m:t>
              </m:r>
              <m:r>
                <m:t>i</m:t>
              </m:r>
              <m:r>
                <m:t>d</m:t>
              </m:r>
              <m:r>
                <m:t>a</m:t>
              </m:r>
              <m:r>
                <m:t>d</m:t>
              </m:r>
              <m:r>
                <m:t>e</m:t>
              </m:r>
            </m:sub>
          </m:sSub>
          <m:r>
            <m:rPr>
              <m:sty m:val="p"/>
            </m:rPr>
            <m:t>=</m:t>
          </m:r>
          <m:f>
            <m:fPr>
              <m:type m:val="bar"/>
            </m:fPr>
            <m:num>
              <m:d>
                <m:dPr>
                  <m:begChr m:val="("/>
                  <m:endChr m:val=")"/>
                  <m:sepChr m:val=""/>
                  <m:grow/>
                </m:dPr>
                <m:e>
                  <m:sSub>
                    <m:e>
                      <m:r>
                        <m:t>Z</m:t>
                      </m:r>
                    </m:e>
                    <m:sub>
                      <m:r>
                        <m:t>l</m:t>
                      </m:r>
                      <m:r>
                        <m:t>a</m:t>
                      </m:r>
                      <m:r>
                        <m:t>n</m:t>
                      </m:r>
                      <m:r>
                        <m:t>d</m:t>
                      </m:r>
                      <m:r>
                        <m:t>f</m:t>
                      </m:r>
                      <m:r>
                        <m:t>o</m:t>
                      </m:r>
                      <m:r>
                        <m:t>r</m:t>
                      </m:r>
                      <m:r>
                        <m:t>m</m:t>
                      </m:r>
                      <m:r>
                        <m:t>s</m:t>
                      </m:r>
                    </m:sub>
                  </m:sSub>
                  <m:r>
                    <m:rPr>
                      <m:sty m:val="p"/>
                    </m:rPr>
                    <m:t>×</m:t>
                  </m:r>
                  <m:r>
                    <m:t>2</m:t>
                  </m:r>
                </m:e>
              </m:d>
              <m:r>
                <m:rPr>
                  <m:sty m:val="p"/>
                </m:rPr>
                <m:t>+</m:t>
              </m:r>
              <m:sSub>
                <m:e>
                  <m:r>
                    <m:t>Z</m:t>
                  </m:r>
                </m:e>
                <m:sub>
                  <m:r>
                    <m:t>e</m:t>
                  </m:r>
                  <m:r>
                    <m:t>l</m:t>
                  </m:r>
                  <m:r>
                    <m:t>e</m:t>
                  </m:r>
                  <m:r>
                    <m:t>v</m:t>
                  </m:r>
                  <m:r>
                    <m:t>a</m:t>
                  </m:r>
                  <m:r>
                    <m:t>ç</m:t>
                  </m:r>
                  <m:r>
                    <m:t>ã</m:t>
                  </m:r>
                  <m:r>
                    <m:t>o</m:t>
                  </m:r>
                </m:sub>
              </m:sSub>
              <m:r>
                <m:rPr>
                  <m:sty m:val="p"/>
                </m:rPr>
                <m:t>+</m:t>
              </m:r>
              <m:sSub>
                <m:e>
                  <m:r>
                    <m:t>Z</m:t>
                  </m:r>
                </m:e>
                <m:sub>
                  <m:r>
                    <m:t>ú</m:t>
                  </m:r>
                  <m:r>
                    <m:t>m</m:t>
                  </m:r>
                  <m:r>
                    <m:t>i</m:t>
                  </m:r>
                  <m:r>
                    <m:t>d</m:t>
                  </m:r>
                  <m:r>
                    <m:t>a</m:t>
                  </m:r>
                  <m:r>
                    <m:t>s</m:t>
                  </m:r>
                </m:sub>
              </m:sSub>
              <m:r>
                <m:rPr>
                  <m:sty m:val="p"/>
                </m:rPr>
                <m:t>+</m:t>
              </m:r>
              <m:sSub>
                <m:e>
                  <m:r>
                    <m:t>Z</m:t>
                  </m:r>
                </m:e>
                <m:sub>
                  <m:r>
                    <m:t>s</m:t>
                  </m:r>
                  <m:r>
                    <m:t>o</m:t>
                  </m:r>
                  <m:r>
                    <m:t>l</m:t>
                  </m:r>
                  <m:r>
                    <m:t>o</m:t>
                  </m:r>
                  <m:r>
                    <m:t>s</m:t>
                  </m:r>
                </m:sub>
              </m:sSub>
            </m:num>
            <m:den>
              <m:r>
                <m:t>5</m:t>
              </m:r>
            </m:den>
          </m:f>
        </m:oMath>
      </m:oMathPara>
    </w:p>
    <w:p>
      <w:pPr>
        <w:pStyle w:val="FirstParagraph"/>
      </w:pPr>
      <w:r>
        <w:t xml:space="preserve">Se os valores de diversidade forem menores que variedade de</w:t>
      </w:r>
      <w:r>
        <w:t xml:space="preserve"> </w:t>
      </w:r>
      <w:r>
        <w:rPr>
          <w:iCs/>
          <w:i/>
        </w:rPr>
        <w:t xml:space="preserve">landforms</w:t>
      </w:r>
      <w:r>
        <w:t xml:space="preserve"> </w:t>
      </w:r>
      <w:r>
        <w:t xml:space="preserve">elevação e diversidade de solos, mas forem maiores que o índice de áreas úmidas somamos os valores das 3 camadas, dobrando os valores para</w:t>
      </w:r>
      <w:r>
        <w:t xml:space="preserve"> </w:t>
      </w:r>
      <w:r>
        <w:rPr>
          <w:iCs/>
          <w:i/>
        </w:rPr>
        <w:t xml:space="preserve">landforms</w:t>
      </w:r>
      <w:r>
        <w:t xml:space="preserve"> </w:t>
      </w:r>
      <w:r>
        <w:t xml:space="preserve">e dividimos por 4.</w:t>
      </w:r>
    </w:p>
    <w:p>
      <w:pPr>
        <w:pStyle w:val="Textoindependiente"/>
      </w:pPr>
      <m:oMathPara>
        <m:oMathParaPr>
          <m:jc m:val="center"/>
        </m:oMathParaPr>
        <m:oMath>
          <m:sSub>
            <m:e>
              <m:r>
                <m:t>Z</m:t>
              </m:r>
            </m:e>
            <m:sub>
              <m:r>
                <m:t>d</m:t>
              </m:r>
              <m:r>
                <m:t>i</m:t>
              </m:r>
              <m:r>
                <m:t>v</m:t>
              </m:r>
              <m:r>
                <m:t>e</m:t>
              </m:r>
              <m:r>
                <m:t>r</m:t>
              </m:r>
              <m:r>
                <m:t>s</m:t>
              </m:r>
              <m:r>
                <m:t>i</m:t>
              </m:r>
              <m:r>
                <m:t>d</m:t>
              </m:r>
              <m:r>
                <m:t>a</m:t>
              </m:r>
              <m:r>
                <m:t>d</m:t>
              </m:r>
              <m:r>
                <m:t>e</m:t>
              </m:r>
            </m:sub>
          </m:sSub>
          <m:r>
            <m:rPr>
              <m:sty m:val="p"/>
            </m:rPr>
            <m:t>=</m:t>
          </m:r>
          <m:f>
            <m:fPr>
              <m:type m:val="bar"/>
            </m:fPr>
            <m:num>
              <m:d>
                <m:dPr>
                  <m:begChr m:val="("/>
                  <m:endChr m:val=")"/>
                  <m:sepChr m:val=""/>
                  <m:grow/>
                </m:dPr>
                <m:e>
                  <m:sSub>
                    <m:e>
                      <m:r>
                        <m:t>Z</m:t>
                      </m:r>
                    </m:e>
                    <m:sub>
                      <m:r>
                        <m:t>l</m:t>
                      </m:r>
                      <m:r>
                        <m:t>a</m:t>
                      </m:r>
                      <m:r>
                        <m:t>n</m:t>
                      </m:r>
                      <m:r>
                        <m:t>d</m:t>
                      </m:r>
                      <m:r>
                        <m:t>f</m:t>
                      </m:r>
                      <m:r>
                        <m:t>o</m:t>
                      </m:r>
                      <m:r>
                        <m:t>r</m:t>
                      </m:r>
                      <m:r>
                        <m:t>m</m:t>
                      </m:r>
                      <m:r>
                        <m:t>s</m:t>
                      </m:r>
                    </m:sub>
                  </m:sSub>
                  <m:r>
                    <m:rPr>
                      <m:sty m:val="p"/>
                    </m:rPr>
                    <m:t>×</m:t>
                  </m:r>
                  <m:r>
                    <m:t>2</m:t>
                  </m:r>
                </m:e>
              </m:d>
              <m:r>
                <m:rPr>
                  <m:sty m:val="p"/>
                </m:rPr>
                <m:t>+</m:t>
              </m:r>
              <m:sSub>
                <m:e>
                  <m:r>
                    <m:t>Z</m:t>
                  </m:r>
                </m:e>
                <m:sub>
                  <m:r>
                    <m:t>e</m:t>
                  </m:r>
                  <m:r>
                    <m:t>l</m:t>
                  </m:r>
                  <m:r>
                    <m:t>e</m:t>
                  </m:r>
                  <m:r>
                    <m:t>v</m:t>
                  </m:r>
                  <m:r>
                    <m:t>a</m:t>
                  </m:r>
                  <m:r>
                    <m:t>ç</m:t>
                  </m:r>
                  <m:r>
                    <m:t>ã</m:t>
                  </m:r>
                  <m:r>
                    <m:t>o</m:t>
                  </m:r>
                </m:sub>
              </m:sSub>
              <m:r>
                <m:rPr>
                  <m:sty m:val="p"/>
                </m:rPr>
                <m:t>+</m:t>
              </m:r>
              <m:sSub>
                <m:e>
                  <m:r>
                    <m:t>Z</m:t>
                  </m:r>
                </m:e>
                <m:sub>
                  <m:r>
                    <m:t>s</m:t>
                  </m:r>
                  <m:r>
                    <m:t>o</m:t>
                  </m:r>
                  <m:r>
                    <m:t>l</m:t>
                  </m:r>
                  <m:r>
                    <m:t>o</m:t>
                  </m:r>
                  <m:r>
                    <m:t>s</m:t>
                  </m:r>
                </m:sub>
              </m:sSub>
            </m:num>
            <m:den>
              <m:r>
                <m:t>4</m:t>
              </m:r>
            </m:den>
          </m:f>
        </m:oMath>
      </m:oMathPara>
    </w:p>
    <w:p>
      <w:pPr>
        <w:pStyle w:val="FirstParagraph"/>
      </w:pPr>
      <w:r>
        <w:t xml:space="preserve">Se os valores de diversidade forem menos que</w:t>
      </w:r>
      <w:r>
        <w:t xml:space="preserve"> </w:t>
      </w:r>
      <w:r>
        <w:rPr>
          <w:iCs/>
          <w:i/>
        </w:rPr>
        <w:t xml:space="preserve">landforms</w:t>
      </w:r>
      <w:r>
        <w:t xml:space="preserve">, índices de áreas úmidas e amplitude de elevação, somamos os valores das 3 camadas, dobrando os valores de</w:t>
      </w:r>
      <w:r>
        <w:t xml:space="preserve"> </w:t>
      </w:r>
      <w:r>
        <w:rPr>
          <w:iCs/>
          <w:i/>
        </w:rPr>
        <w:t xml:space="preserve">landforms</w:t>
      </w:r>
      <w:r>
        <w:t xml:space="preserve"> </w:t>
      </w:r>
      <w:r>
        <w:t xml:space="preserve">e dividimos por 4.</w:t>
      </w:r>
    </w:p>
    <w:p>
      <w:pPr>
        <w:pStyle w:val="Textoindependiente"/>
      </w:pPr>
      <m:oMathPara>
        <m:oMathParaPr>
          <m:jc m:val="center"/>
        </m:oMathParaPr>
        <m:oMath>
          <m:sSub>
            <m:e>
              <m:r>
                <m:t>Z</m:t>
              </m:r>
            </m:e>
            <m:sub>
              <m:r>
                <m:t>d</m:t>
              </m:r>
              <m:r>
                <m:t>i</m:t>
              </m:r>
              <m:r>
                <m:t>v</m:t>
              </m:r>
              <m:r>
                <m:t>e</m:t>
              </m:r>
              <m:r>
                <m:t>r</m:t>
              </m:r>
              <m:r>
                <m:t>s</m:t>
              </m:r>
              <m:r>
                <m:t>i</m:t>
              </m:r>
              <m:r>
                <m:t>d</m:t>
              </m:r>
              <m:r>
                <m:t>a</m:t>
              </m:r>
              <m:r>
                <m:t>d</m:t>
              </m:r>
              <m:r>
                <m:t>e</m:t>
              </m:r>
            </m:sub>
          </m:sSub>
          <m:r>
            <m:rPr>
              <m:sty m:val="p"/>
            </m:rPr>
            <m:t>=</m:t>
          </m:r>
          <m:f>
            <m:fPr>
              <m:type m:val="bar"/>
            </m:fPr>
            <m:num>
              <m:d>
                <m:dPr>
                  <m:begChr m:val="("/>
                  <m:endChr m:val=")"/>
                  <m:sepChr m:val=""/>
                  <m:grow/>
                </m:dPr>
                <m:e>
                  <m:sSub>
                    <m:e>
                      <m:r>
                        <m:t>Z</m:t>
                      </m:r>
                    </m:e>
                    <m:sub>
                      <m:r>
                        <m:t>l</m:t>
                      </m:r>
                      <m:r>
                        <m:t>a</m:t>
                      </m:r>
                      <m:r>
                        <m:t>n</m:t>
                      </m:r>
                      <m:r>
                        <m:t>d</m:t>
                      </m:r>
                      <m:r>
                        <m:t>f</m:t>
                      </m:r>
                      <m:r>
                        <m:t>o</m:t>
                      </m:r>
                      <m:r>
                        <m:t>r</m:t>
                      </m:r>
                      <m:r>
                        <m:t>m</m:t>
                      </m:r>
                      <m:r>
                        <m:t>s</m:t>
                      </m:r>
                    </m:sub>
                  </m:sSub>
                  <m:r>
                    <m:rPr>
                      <m:sty m:val="p"/>
                    </m:rPr>
                    <m:t>×</m:t>
                  </m:r>
                  <m:r>
                    <m:t>2</m:t>
                  </m:r>
                </m:e>
              </m:d>
              <m:r>
                <m:rPr>
                  <m:sty m:val="p"/>
                </m:rPr>
                <m:t>+</m:t>
              </m:r>
              <m:sSub>
                <m:e>
                  <m:r>
                    <m:t>Z</m:t>
                  </m:r>
                </m:e>
                <m:sub>
                  <m:r>
                    <m:t>e</m:t>
                  </m:r>
                  <m:r>
                    <m:t>l</m:t>
                  </m:r>
                  <m:r>
                    <m:t>e</m:t>
                  </m:r>
                  <m:r>
                    <m:t>v</m:t>
                  </m:r>
                  <m:r>
                    <m:t>a</m:t>
                  </m:r>
                  <m:r>
                    <m:t>ç</m:t>
                  </m:r>
                  <m:r>
                    <m:t>ã</m:t>
                  </m:r>
                  <m:r>
                    <m:t>o</m:t>
                  </m:r>
                </m:sub>
              </m:sSub>
              <m:r>
                <m:rPr>
                  <m:sty m:val="p"/>
                </m:rPr>
                <m:t>+</m:t>
              </m:r>
              <m:sSub>
                <m:e>
                  <m:r>
                    <m:t>Z</m:t>
                  </m:r>
                </m:e>
                <m:sub>
                  <m:r>
                    <m:t>ú</m:t>
                  </m:r>
                  <m:r>
                    <m:t>m</m:t>
                  </m:r>
                  <m:r>
                    <m:t>i</m:t>
                  </m:r>
                  <m:r>
                    <m:t>d</m:t>
                  </m:r>
                  <m:r>
                    <m:t>a</m:t>
                  </m:r>
                  <m:r>
                    <m:t>s</m:t>
                  </m:r>
                </m:sub>
              </m:sSub>
            </m:num>
            <m:den>
              <m:r>
                <m:t>4</m:t>
              </m:r>
            </m:den>
          </m:f>
        </m:oMath>
      </m:oMathPara>
    </w:p>
    <w:p>
      <w:pPr>
        <w:pStyle w:val="FirstParagraph"/>
      </w:pPr>
      <w:r>
        <w:t xml:space="preserve">Se os valores de diversidade forem menores que variedade de</w:t>
      </w:r>
      <w:r>
        <w:t xml:space="preserve"> </w:t>
      </w:r>
      <w:r>
        <w:rPr>
          <w:iCs/>
          <w:i/>
        </w:rPr>
        <w:t xml:space="preserve">landforms</w:t>
      </w:r>
      <w:r>
        <w:t xml:space="preserve"> </w:t>
      </w:r>
      <w:r>
        <w:t xml:space="preserve">e diversidade de solo, somamos os valores das camadas, dobrando os valores de</w:t>
      </w:r>
      <w:r>
        <w:t xml:space="preserve"> </w:t>
      </w:r>
      <w:r>
        <w:rPr>
          <w:iCs/>
          <w:i/>
        </w:rPr>
        <w:t xml:space="preserve">landforms</w:t>
      </w:r>
      <w:r>
        <w:t xml:space="preserve"> </w:t>
      </w:r>
      <w:r>
        <w:t xml:space="preserve">e dividimos por 3.</w:t>
      </w:r>
    </w:p>
    <w:p>
      <w:pPr>
        <w:pStyle w:val="Textoindependiente"/>
      </w:pPr>
      <m:oMathPara>
        <m:oMathParaPr>
          <m:jc m:val="center"/>
        </m:oMathParaPr>
        <m:oMath>
          <m:sSub>
            <m:e>
              <m:r>
                <m:t>Z</m:t>
              </m:r>
            </m:e>
            <m:sub>
              <m:r>
                <m:t>d</m:t>
              </m:r>
              <m:r>
                <m:t>i</m:t>
              </m:r>
              <m:r>
                <m:t>v</m:t>
              </m:r>
              <m:r>
                <m:t>e</m:t>
              </m:r>
              <m:r>
                <m:t>r</m:t>
              </m:r>
              <m:r>
                <m:t>s</m:t>
              </m:r>
              <m:r>
                <m:t>i</m:t>
              </m:r>
              <m:r>
                <m:t>d</m:t>
              </m:r>
              <m:r>
                <m:t>a</m:t>
              </m:r>
              <m:r>
                <m:t>d</m:t>
              </m:r>
              <m:r>
                <m:t>e</m:t>
              </m:r>
            </m:sub>
          </m:sSub>
          <m:r>
            <m:rPr>
              <m:sty m:val="p"/>
            </m:rPr>
            <m:t>=</m:t>
          </m:r>
          <m:f>
            <m:fPr>
              <m:type m:val="bar"/>
            </m:fPr>
            <m:num>
              <m:d>
                <m:dPr>
                  <m:begChr m:val="("/>
                  <m:endChr m:val=")"/>
                  <m:sepChr m:val=""/>
                  <m:grow/>
                </m:dPr>
                <m:e>
                  <m:sSub>
                    <m:e>
                      <m:r>
                        <m:t>Z</m:t>
                      </m:r>
                    </m:e>
                    <m:sub>
                      <m:r>
                        <m:t>l</m:t>
                      </m:r>
                      <m:r>
                        <m:t>a</m:t>
                      </m:r>
                      <m:r>
                        <m:t>n</m:t>
                      </m:r>
                      <m:r>
                        <m:t>d</m:t>
                      </m:r>
                      <m:r>
                        <m:t>f</m:t>
                      </m:r>
                      <m:r>
                        <m:t>o</m:t>
                      </m:r>
                      <m:r>
                        <m:t>r</m:t>
                      </m:r>
                      <m:r>
                        <m:t>m</m:t>
                      </m:r>
                      <m:r>
                        <m:t>s</m:t>
                      </m:r>
                    </m:sub>
                  </m:sSub>
                  <m:r>
                    <m:rPr>
                      <m:sty m:val="p"/>
                    </m:rPr>
                    <m:t>×</m:t>
                  </m:r>
                  <m:r>
                    <m:t>2</m:t>
                  </m:r>
                </m:e>
              </m:d>
              <m:r>
                <m:rPr>
                  <m:sty m:val="p"/>
                </m:rPr>
                <m:t>+</m:t>
              </m:r>
              <m:sSub>
                <m:e>
                  <m:r>
                    <m:t>Z</m:t>
                  </m:r>
                </m:e>
                <m:sub>
                  <m:r>
                    <m:t>s</m:t>
                  </m:r>
                  <m:r>
                    <m:t>o</m:t>
                  </m:r>
                  <m:r>
                    <m:t>l</m:t>
                  </m:r>
                  <m:r>
                    <m:t>o</m:t>
                  </m:r>
                  <m:r>
                    <m:t>s</m:t>
                  </m:r>
                </m:sub>
              </m:sSub>
            </m:num>
            <m:den>
              <m:r>
                <m:t>3</m:t>
              </m:r>
            </m:den>
          </m:f>
        </m:oMath>
      </m:oMathPara>
    </w:p>
    <w:p>
      <w:pPr>
        <w:pStyle w:val="FirstParagraph"/>
      </w:pPr>
      <w:r>
        <w:t xml:space="preserve">Agora os valores de diversidade de paisagem já contém toda a variação das camadas de</w:t>
      </w:r>
      <w:r>
        <w:t xml:space="preserve"> </w:t>
      </w:r>
      <m:oMath>
        <m:r>
          <m:t>Z</m:t>
        </m:r>
      </m:oMath>
      <w:r>
        <w:t xml:space="preserve"> </w:t>
      </w:r>
      <w:r>
        <w:t xml:space="preserve">que calculamos anteriormente, como temos uma grande variação dos valores fazemos um truncamento dos valores da diversidade maiores e menores que 95% da distribuição dos dados. Esse truncamento foi feito para suavizar a imagem final de diversidade e remover valores</w:t>
      </w:r>
      <w:r>
        <w:t xml:space="preserve"> </w:t>
      </w:r>
      <w:r>
        <w:rPr>
          <w:iCs/>
          <w:i/>
        </w:rPr>
        <w:t xml:space="preserve">outliers</w:t>
      </w:r>
      <w:r>
        <w:t xml:space="preserve"> </w:t>
      </w:r>
      <w:r>
        <w:t xml:space="preserve">que possam influenciar o cálculo da</w:t>
      </w:r>
      <w:r>
        <w:t xml:space="preserve"> </w:t>
      </w:r>
      <w:hyperlink w:anchor="X29eeab9ab0de43df124e8398aa33595e4e2b412">
        <w:r>
          <w:rPr>
            <w:rStyle w:val="Hipervnculo"/>
            <w:bCs/>
            <w:b/>
          </w:rPr>
          <w:t xml:space="preserve">Resiliência da Paisagem</w:t>
        </w:r>
      </w:hyperlink>
      <w:r>
        <w:t xml:space="preserve">. Para essa suavização, calculamos a distribuição dos dados e todo valor de</w:t>
      </w:r>
      <w:r>
        <w:t xml:space="preserve"> </w:t>
      </w:r>
      <w:r>
        <w:rPr>
          <w:iCs/>
          <w:i/>
        </w:rPr>
        <w:t xml:space="preserve">pixel</w:t>
      </w:r>
      <w:r>
        <w:t xml:space="preserve"> </w:t>
      </w:r>
      <w:r>
        <w:t xml:space="preserve">fora de 95% da distribuição foi substituido pelos valores de máximo e mínimo da distribuição.</w:t>
      </w:r>
    </w:p>
    <w:bookmarkStart w:id="52" w:name="refs"/>
    <w:bookmarkStart w:id="37" w:name="ref-anderson_resilient_2023"/>
    <w:p>
      <w:pPr>
        <w:pStyle w:val="Bibliografa"/>
      </w:pPr>
      <w:r>
        <w:t xml:space="preserve">Anderson, M. G., M. Clark, A. P. Olivero, A. R. Barnett, K. R. Hall, M. W. Cornett, M. Ahlering, M. Schindel, B. Unnasch, C. Schloss, e D. R. Cameron. 2023.</w:t>
      </w:r>
      <w:r>
        <w:t xml:space="preserve"> </w:t>
      </w:r>
      <w:hyperlink r:id="rId36">
        <w:r>
          <w:rPr>
            <w:rStyle w:val="Hipervnculo"/>
          </w:rPr>
          <w:t xml:space="preserve">A Resilient and Connected Network of Sites to Sustain Biodiversity under a Changing Climate</w:t>
        </w:r>
      </w:hyperlink>
      <w:r>
        <w:t xml:space="preserve">. Proceedings of the National Academy of Sciences 120:e2204434119.</w:t>
      </w:r>
    </w:p>
    <w:bookmarkEnd w:id="37"/>
    <w:bookmarkStart w:id="39" w:name="ref-anderson_estimating_2014"/>
    <w:p>
      <w:pPr>
        <w:pStyle w:val="Bibliografa"/>
      </w:pPr>
      <w:r>
        <w:t xml:space="preserve">Anderson, M. G., M. Clark, e A. O. Sheldon. 2014.</w:t>
      </w:r>
      <w:r>
        <w:t xml:space="preserve"> </w:t>
      </w:r>
      <w:hyperlink r:id="rId38">
        <w:r>
          <w:rPr>
            <w:rStyle w:val="Hipervnculo"/>
          </w:rPr>
          <w:t xml:space="preserve">Estimating</w:t>
        </w:r>
        <w:r>
          <w:rPr>
            <w:rStyle w:val="Hipervnculo"/>
          </w:rPr>
          <w:t xml:space="preserve"> </w:t>
        </w:r>
        <w:r>
          <w:rPr>
            <w:rStyle w:val="Hipervnculo"/>
          </w:rPr>
          <w:t xml:space="preserve">Climate 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 Settings</w:t>
        </w:r>
      </w:hyperlink>
      <w:r>
        <w:t xml:space="preserve">. Conservation Biology 28:959–970.</w:t>
      </w:r>
    </w:p>
    <w:bookmarkEnd w:id="39"/>
    <w:bookmarkStart w:id="40" w:name="ref-anderson_resilient_2016"/>
    <w:p>
      <w:pPr>
        <w:pStyle w:val="Bibliografa"/>
      </w:pPr>
      <w:r>
        <w:t xml:space="preserve">Anderson, M. G., M. Clark, e A. O. Sheldon. 2016.</w:t>
      </w:r>
      <w:r>
        <w:t xml:space="preserve"> </w:t>
      </w:r>
      <w:hyperlink r:id="rId38">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 Conservation</w:t>
        </w:r>
        <w:r>
          <w:rPr>
            <w:rStyle w:val="Hipervnculo"/>
          </w:rPr>
          <w:t xml:space="preserve"> </w:t>
        </w:r>
        <w:r>
          <w:rPr>
            <w:rStyle w:val="Hipervnculo"/>
          </w:rPr>
          <w:t xml:space="preserve">in</w:t>
        </w:r>
        <w:r>
          <w:rPr>
            <w:rStyle w:val="Hipervnculo"/>
          </w:rPr>
          <w:t xml:space="preserve"> </w:t>
        </w:r>
        <w:r>
          <w:rPr>
            <w:rStyle w:val="Hipervnculo"/>
          </w:rPr>
          <w:t xml:space="preserve">Eastern North America</w:t>
        </w:r>
      </w:hyperlink>
      <w:r>
        <w:t xml:space="preserve">. Conservation Biology 28:959–970.</w:t>
      </w:r>
    </w:p>
    <w:bookmarkEnd w:id="40"/>
    <w:bookmarkStart w:id="42" w:name="ref-gorelick_google_2017"/>
    <w:p>
      <w:pPr>
        <w:pStyle w:val="Bibliografa"/>
      </w:pPr>
      <w:r>
        <w:t xml:space="preserve">Gorelick, N., M. Hancher, M. Dixon, S. Ilyushchenko, D. Thau, e R. Moore. 2017.</w:t>
      </w:r>
      <w:r>
        <w:t xml:space="preserve"> </w:t>
      </w:r>
      <w:hyperlink r:id="rId41">
        <w:r>
          <w:rPr>
            <w:rStyle w:val="Hipervnculo"/>
          </w:rPr>
          <w:t xml:space="preserve">Google</w:t>
        </w:r>
        <w:r>
          <w:rPr>
            <w:rStyle w:val="Hipervnculo"/>
          </w:rPr>
          <w:t xml:space="preserve"> </w:t>
        </w:r>
        <w:r>
          <w:rPr>
            <w:rStyle w:val="Hipervnculo"/>
          </w:rPr>
          <w:t xml:space="preserve">Earth Engine</w:t>
        </w:r>
        <w:r>
          <w:rPr>
            <w:rStyle w:val="Hipervnculo"/>
          </w:rPr>
          <w:t xml:space="preserve">:</w:t>
        </w:r>
        <w:r>
          <w:rPr>
            <w:rStyle w:val="Hipervnculo"/>
          </w:rPr>
          <w:t xml:space="preserve"> </w:t>
        </w:r>
        <w:r>
          <w:rPr>
            <w:rStyle w:val="Hipervnculo"/>
          </w:rPr>
          <w:t xml:space="preserve">Planetary-scale</w:t>
        </w:r>
        <w:r>
          <w:rPr>
            <w:rStyle w:val="Hipervnculo"/>
          </w:rPr>
          <w:t xml:space="preserve"> </w:t>
        </w:r>
        <w:r>
          <w:rPr>
            <w:rStyle w:val="Hipervnculo"/>
          </w:rPr>
          <w:t xml:space="preserve">Geospatial Analysis for Everyone</w:t>
        </w:r>
      </w:hyperlink>
      <w:r>
        <w:t xml:space="preserve">. Remote Sensing of Environment.</w:t>
      </w:r>
    </w:p>
    <w:bookmarkEnd w:id="42"/>
    <w:bookmarkStart w:id="44" w:name="ref-gumbricht_tropical_2017"/>
    <w:p>
      <w:pPr>
        <w:pStyle w:val="Bibliografa"/>
      </w:pPr>
      <w:r>
        <w:t xml:space="preserve">Gumbricht, T., R. M. Román-Cuesta, L. V. Verchot, M. Herold, F. Wittmann, E. Householder, N. Herold, e D. Murdiyarso. 2017.</w:t>
      </w:r>
      <w:r>
        <w:t xml:space="preserve"> </w:t>
      </w:r>
      <w:hyperlink r:id="rId43">
        <w:r>
          <w:rPr>
            <w:rStyle w:val="Hipervnculo"/>
          </w:rPr>
          <w:t xml:space="preserve">Tropical and Subtropical Wetlands Distribution Version 2</w:t>
        </w:r>
      </w:hyperlink>
      <w:r>
        <w:t xml:space="preserve">.</w:t>
      </w:r>
    </w:p>
    <w:bookmarkEnd w:id="44"/>
    <w:bookmarkStart w:id="45" w:name="ref-mapbiomas_project_collection_2020"/>
    <w:p>
      <w:pPr>
        <w:pStyle w:val="Bibliografa"/>
      </w:pPr>
      <w:r>
        <w:t xml:space="preserve">Project, M. 2020. Collection 7 of the</w:t>
      </w:r>
      <w:r>
        <w:t xml:space="preserve"> </w:t>
      </w:r>
      <w:r>
        <w:t xml:space="preserve">Annual Series</w:t>
      </w:r>
      <w:r>
        <w:t xml:space="preserve"> </w:t>
      </w:r>
      <w:r>
        <w:t xml:space="preserve">of</w:t>
      </w:r>
      <w:r>
        <w:t xml:space="preserve"> </w:t>
      </w:r>
      <w:r>
        <w:t xml:space="preserve">Land Use</w:t>
      </w:r>
      <w:r>
        <w:t xml:space="preserve"> </w:t>
      </w:r>
      <w:r>
        <w:t xml:space="preserve">and</w:t>
      </w:r>
      <w:r>
        <w:t xml:space="preserve"> </w:t>
      </w:r>
      <w:r>
        <w:t xml:space="preserve">Land Cover Maps</w:t>
      </w:r>
      <w:r>
        <w:t xml:space="preserve"> </w:t>
      </w:r>
      <w:r>
        <w:t xml:space="preserve">of</w:t>
      </w:r>
      <w:r>
        <w:t xml:space="preserve"> </w:t>
      </w:r>
      <w:r>
        <w:t xml:space="preserve">Brazil</w:t>
      </w:r>
      <w:r>
        <w:t xml:space="preserve">. projects/mapbiomas-workspace/public/collection7/mapbiomas_collection70_integration_v2.</w:t>
      </w:r>
    </w:p>
    <w:bookmarkEnd w:id="45"/>
    <w:bookmarkStart w:id="47" w:name="ref-theobald_ecologically-relevant_2015"/>
    <w:p>
      <w:pPr>
        <w:pStyle w:val="Bibliografa"/>
      </w:pPr>
      <w:r>
        <w:t xml:space="preserve">Theobald, D. M., D. Harrison-Atlas, W. B. Monahan, e C. M. Albano. 2015.</w:t>
      </w:r>
      <w:r>
        <w:t xml:space="preserve"> </w:t>
      </w:r>
      <w:hyperlink r:id="rId46">
        <w:r>
          <w:rPr>
            <w:rStyle w:val="Hipervnculo"/>
          </w:rPr>
          <w:t xml:space="preserve">Ecologically-</w:t>
        </w:r>
        <w:r>
          <w:rPr>
            <w:rStyle w:val="Hipervnculo"/>
          </w:rPr>
          <w:t xml:space="preserve">Relevant Maps</w:t>
        </w:r>
        <w:r>
          <w:rPr>
            <w:rStyle w:val="Hipervnculo"/>
          </w:rPr>
          <w:t xml:space="preserve"> </w:t>
        </w:r>
        <w:r>
          <w:rPr>
            <w:rStyle w:val="Hipervnculo"/>
          </w:rPr>
          <w:t xml:space="preserve">of</w:t>
        </w:r>
        <w:r>
          <w:rPr>
            <w:rStyle w:val="Hipervnculo"/>
          </w:rPr>
          <w:t xml:space="preserve"> </w:t>
        </w:r>
        <w:r>
          <w:rPr>
            <w:rStyle w:val="Hipervnculo"/>
          </w:rPr>
          <w:t xml:space="preserve">Landforms</w:t>
        </w:r>
        <w:r>
          <w:rPr>
            <w:rStyle w:val="Hipervnculo"/>
          </w:rPr>
          <w:t xml:space="preserve"> </w:t>
        </w:r>
        <w:r>
          <w:rPr>
            <w:rStyle w:val="Hipervnculo"/>
          </w:rPr>
          <w:t xml:space="preserve">and</w:t>
        </w:r>
        <w:r>
          <w:rPr>
            <w:rStyle w:val="Hipervnculo"/>
          </w:rPr>
          <w:t xml:space="preserve"> </w:t>
        </w:r>
        <w:r>
          <w:rPr>
            <w:rStyle w:val="Hipervnculo"/>
          </w:rPr>
          <w:t xml:space="preserve">Physiographic Diversity</w:t>
        </w:r>
        <w:r>
          <w:rPr>
            <w:rStyle w:val="Hipervnculo"/>
          </w:rPr>
          <w:t xml:space="preserve"> </w:t>
        </w:r>
        <w:r>
          <w:rPr>
            <w:rStyle w:val="Hipervnculo"/>
          </w:rPr>
          <w:t xml:space="preserve">for</w:t>
        </w:r>
        <w:r>
          <w:rPr>
            <w:rStyle w:val="Hipervnculo"/>
          </w:rPr>
          <w:t xml:space="preserve"> </w:t>
        </w:r>
        <w:r>
          <w:rPr>
            <w:rStyle w:val="Hipervnculo"/>
          </w:rPr>
          <w:t xml:space="preserve">Climate Adaptation Planning</w:t>
        </w:r>
      </w:hyperlink>
      <w:r>
        <w:t xml:space="preserve">. PLOS ONE 10:e0143619.</w:t>
      </w:r>
    </w:p>
    <w:bookmarkEnd w:id="47"/>
    <w:bookmarkStart w:id="49" w:name="ref-yamazaki_merit_2019"/>
    <w:p>
      <w:pPr>
        <w:pStyle w:val="Bibliografa"/>
      </w:pPr>
      <w:r>
        <w:t xml:space="preserve">Yamazaki, D., D. Ikeshima, J. Sosa, P. D. Bates, G. H. Allen, e T. M. Pavelsky. 2019.</w:t>
      </w:r>
      <w:r>
        <w:t xml:space="preserve"> </w:t>
      </w:r>
      <w:hyperlink r:id="rId48">
        <w:r>
          <w:rPr>
            <w:rStyle w:val="Hipervnculo"/>
          </w:rPr>
          <w:t xml:space="preserve">MERIT Hydro</w:t>
        </w:r>
        <w:r>
          <w:rPr>
            <w:rStyle w:val="Hipervnculo"/>
          </w:rPr>
          <w:t xml:space="preserve">:</w:t>
        </w:r>
        <w:r>
          <w:rPr>
            <w:rStyle w:val="Hipervnculo"/>
          </w:rPr>
          <w:t xml:space="preserve"> </w:t>
        </w:r>
        <w:r>
          <w:rPr>
            <w:rStyle w:val="Hipervnculo"/>
          </w:rPr>
          <w:t xml:space="preserve">A High</w:t>
        </w:r>
        <w:r>
          <w:rPr>
            <w:rStyle w:val="Hipervnculo"/>
          </w:rPr>
          <w:t xml:space="preserve">-</w:t>
        </w:r>
        <w:r>
          <w:rPr>
            <w:rStyle w:val="Hipervnculo"/>
          </w:rPr>
          <w:t xml:space="preserve">Resolution Global Hydrography Map Based</w:t>
        </w:r>
        <w:r>
          <w:rPr>
            <w:rStyle w:val="Hipervnculo"/>
          </w:rPr>
          <w:t xml:space="preserve"> </w:t>
        </w:r>
        <w:r>
          <w:rPr>
            <w:rStyle w:val="Hipervnculo"/>
          </w:rPr>
          <w:t xml:space="preserve">on</w:t>
        </w:r>
        <w:r>
          <w:rPr>
            <w:rStyle w:val="Hipervnculo"/>
          </w:rPr>
          <w:t xml:space="preserve"> </w:t>
        </w:r>
        <w:r>
          <w:rPr>
            <w:rStyle w:val="Hipervnculo"/>
          </w:rPr>
          <w:t xml:space="preserve">Latest Topography Dataset</w:t>
        </w:r>
      </w:hyperlink>
      <w:r>
        <w:t xml:space="preserve">. Water Resources Research 55:5053–5073.</w:t>
      </w:r>
    </w:p>
    <w:bookmarkEnd w:id="49"/>
    <w:bookmarkStart w:id="51" w:name="ref-yamazaki_high-accuracy_2017"/>
    <w:p>
      <w:pPr>
        <w:pStyle w:val="Bibliografa"/>
      </w:pPr>
      <w:r>
        <w:t xml:space="preserve">Yamazaki, D., D. Ikeshima, R. Tawatari, T. Yamaguchi, F. O’Loughlin, J. C. Neal, C. C. Sampson, S. Kanae, e P. D. Bates. 2017.</w:t>
      </w:r>
      <w:r>
        <w:t xml:space="preserve"> </w:t>
      </w:r>
      <w:hyperlink r:id="rId50">
        <w:r>
          <w:rPr>
            <w:rStyle w:val="Hipervnculo"/>
          </w:rPr>
          <w:t xml:space="preserve">A High-Accuracy Map of Global Terrain Elevations:</w:t>
        </w:r>
        <w:r>
          <w:rPr>
            <w:rStyle w:val="Hipervnculo"/>
          </w:rPr>
          <w:t xml:space="preserve"> </w:t>
        </w:r>
        <w:r>
          <w:rPr>
            <w:rStyle w:val="Hipervnculo"/>
          </w:rPr>
          <w:t xml:space="preserve">Accurate Global Terrain Elevation</w:t>
        </w:r>
        <w:r>
          <w:rPr>
            <w:rStyle w:val="Hipervnculo"/>
          </w:rPr>
          <w:t xml:space="preserve"> </w:t>
        </w:r>
        <w:r>
          <w:rPr>
            <w:rStyle w:val="Hipervnculo"/>
          </w:rPr>
          <w:t xml:space="preserve">Map</w:t>
        </w:r>
      </w:hyperlink>
      <w:r>
        <w:t xml:space="preserve">. Geophysical Research Letters 44:5844–5853.</w:t>
      </w:r>
    </w:p>
    <w:bookmarkEnd w:id="51"/>
    <w:bookmarkEnd w:id="52"/>
    <w:bookmarkEnd w:id="53"/>
    <w:bookmarkEnd w:id="54"/>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rcs.tnc.org/pages/land" TargetMode="External" /><Relationship Type="http://schemas.openxmlformats.org/officeDocument/2006/relationships/hyperlink" Id="rId50" Target="https://doi.org/10.1002/2017GL072874" TargetMode="External" /><Relationship Type="http://schemas.openxmlformats.org/officeDocument/2006/relationships/hyperlink" Id="rId41" Target="https://doi.org/10.1016/j.rse.2017.06.031" TargetMode="External" /><Relationship Type="http://schemas.openxmlformats.org/officeDocument/2006/relationships/hyperlink" Id="rId48" Target="https://doi.org/10.1029/2019WR024873" TargetMode="External" /><Relationship Type="http://schemas.openxmlformats.org/officeDocument/2006/relationships/hyperlink" Id="rId36" Target="https://doi.org/10.1073/pnas.2204434119" TargetMode="External" /><Relationship Type="http://schemas.openxmlformats.org/officeDocument/2006/relationships/hyperlink" Id="rId38" Target="https://doi.org/10.1111/cobi.12272" TargetMode="External" /><Relationship Type="http://schemas.openxmlformats.org/officeDocument/2006/relationships/hyperlink" Id="rId46" Target="https://doi.org/10.1371/journal.pone.0143619" TargetMode="External" /><Relationship Type="http://schemas.openxmlformats.org/officeDocument/2006/relationships/hyperlink" Id="rId43" Target="https://doi.org/10.17528/cifor/data.00058" TargetMode="External" /><Relationship Type="http://schemas.openxmlformats.org/officeDocument/2006/relationships/hyperlink" Id="rId34" Target="https://www.ibge.gov.br/geociencias/informacoes-ambientais/pedologia/10871-pedologia.html" TargetMode="External" /></Relationships>
</file>

<file path=word/_rels/footnotes.xml.rels><?xml version="1.0" encoding="UTF-8"?><Relationships xmlns="http://schemas.openxmlformats.org/package/2006/relationships"><Relationship Type="http://schemas.openxmlformats.org/officeDocument/2006/relationships/hyperlink" Id="rId20" Target="https://crcs.tnc.org/pages/land" TargetMode="External" /><Relationship Type="http://schemas.openxmlformats.org/officeDocument/2006/relationships/hyperlink" Id="rId50" Target="https://doi.org/10.1002/2017GL072874" TargetMode="External" /><Relationship Type="http://schemas.openxmlformats.org/officeDocument/2006/relationships/hyperlink" Id="rId41" Target="https://doi.org/10.1016/j.rse.2017.06.031" TargetMode="External" /><Relationship Type="http://schemas.openxmlformats.org/officeDocument/2006/relationships/hyperlink" Id="rId48" Target="https://doi.org/10.1029/2019WR024873" TargetMode="External" /><Relationship Type="http://schemas.openxmlformats.org/officeDocument/2006/relationships/hyperlink" Id="rId36" Target="https://doi.org/10.1073/pnas.2204434119" TargetMode="External" /><Relationship Type="http://schemas.openxmlformats.org/officeDocument/2006/relationships/hyperlink" Id="rId38" Target="https://doi.org/10.1111/cobi.12272" TargetMode="External" /><Relationship Type="http://schemas.openxmlformats.org/officeDocument/2006/relationships/hyperlink" Id="rId46" Target="https://doi.org/10.1371/journal.pone.0143619" TargetMode="External" /><Relationship Type="http://schemas.openxmlformats.org/officeDocument/2006/relationships/hyperlink" Id="rId43" Target="https://doi.org/10.17528/cifor/data.00058" TargetMode="External" /><Relationship Type="http://schemas.openxmlformats.org/officeDocument/2006/relationships/hyperlink" Id="rId34" Target="https://www.ibge.gov.br/geociencias/informacoes-ambientais/pedologia/10871-pedologi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2023-09-06T20:05:27Z</dcterms:created>
  <dcterms:modified xsi:type="dcterms:W3CDTF">2023-09-06T20:05:27Z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