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lossário"/>
    <w:p>
      <w:pPr>
        <w:pStyle w:val="Ttulo1"/>
      </w:pPr>
      <w:r>
        <w:t xml:space="preserve">Glossário</w:t>
      </w:r>
    </w:p>
    <w:bookmarkStart w:id="20" w:name="Xd44b0f16df78aecbb0b7cb67c1e654809e8a55a"/>
    <w:p>
      <w:pPr>
        <w:pStyle w:val="Ttulo2"/>
      </w:pPr>
      <w:r>
        <w:t xml:space="preserve">Resiliência da paisagem (</w:t>
      </w:r>
      <w:r>
        <w:rPr>
          <w:iCs/>
          <w:i/>
        </w:rPr>
        <w:t xml:space="preserve">landscape resilience</w:t>
      </w:r>
      <w:r>
        <w:t xml:space="preserve">)</w:t>
      </w:r>
    </w:p>
    <w:p>
      <w:pPr>
        <w:pStyle w:val="FirstParagraph"/>
      </w:pPr>
      <w:r>
        <w:t xml:space="preserve">Capacidade de um sítio de absorver impactos das mudanças climáticas na diversidade de espécies e funções ecológicas. Um sítio resiliente apresenta variabilidade de condições que sustentam diversidade de espécies e comunidades naturais, mantendo relações fundamentais entre componentes ecológicos, e permite mudança adaptativa na composição e estrutura do ecossistema.</w:t>
      </w:r>
    </w:p>
    <w:bookmarkEnd w:id="20"/>
    <w:bookmarkStart w:id="21" w:name="Xbc4703a3e95443a12ae7e688d0ee6c2e6b2bbf4"/>
    <w:p>
      <w:pPr>
        <w:pStyle w:val="Ttulo2"/>
      </w:pPr>
      <w:r>
        <w:t xml:space="preserve">Resistência da paisagem (</w:t>
      </w:r>
      <w:r>
        <w:rPr>
          <w:iCs/>
          <w:i/>
        </w:rPr>
        <w:t xml:space="preserve">landscape resistance</w:t>
      </w:r>
      <w:r>
        <w:t xml:space="preserve">)</w:t>
      </w:r>
    </w:p>
    <w:p>
      <w:pPr>
        <w:pStyle w:val="FirstParagraph"/>
      </w:pPr>
      <w:r>
        <w:t xml:space="preserve">Dificuldade imposta pelas classes de uso e cobertura do solo à movimentação dos organismos.</w:t>
      </w:r>
    </w:p>
    <w:bookmarkEnd w:id="21"/>
    <w:bookmarkStart w:id="22" w:name="conectividade-local-local-connectedness"/>
    <w:p>
      <w:pPr>
        <w:pStyle w:val="Ttulo2"/>
      </w:pPr>
      <w:r>
        <w:t xml:space="preserve">Conectividade local (</w:t>
      </w:r>
      <w:r>
        <w:rPr>
          <w:iCs/>
          <w:i/>
        </w:rPr>
        <w:t xml:space="preserve">local connectedness</w:t>
      </w:r>
      <w:r>
        <w:t xml:space="preserve">)</w:t>
      </w:r>
    </w:p>
    <w:p>
      <w:pPr>
        <w:pStyle w:val="FirstParagraph"/>
      </w:pPr>
      <w:r>
        <w:t xml:space="preserve">Medida de facilitação ao deslocamento de organismos entre os elementos da paisagem (ou tipos de uso e cobertura do solo). A conectividade é maior quanto menor for a resistência que esses elementos oferecem ao deslocamento dos organismos.</w:t>
      </w:r>
    </w:p>
    <w:bookmarkEnd w:id="22"/>
    <w:bookmarkStart w:id="23" w:name="X3774853fcf982ab1778e0b7b28523349d3a4790"/>
    <w:p>
      <w:pPr>
        <w:pStyle w:val="Ttulo2"/>
      </w:pPr>
      <w:r>
        <w:t xml:space="preserve">Heterogeneidade da paisagem (</w:t>
      </w:r>
      <w:r>
        <w:rPr>
          <w:iCs/>
          <w:i/>
        </w:rPr>
        <w:t xml:space="preserve">landscape heterogeneity</w:t>
      </w:r>
      <w:r>
        <w:t xml:space="preserve">)</w:t>
      </w:r>
    </w:p>
    <w:p>
      <w:pPr>
        <w:pStyle w:val="FirstParagraph"/>
      </w:pPr>
      <w:r>
        <w:t xml:space="preserve">Estimativa da variabilidade microclimática, definida pelas formas de relevo, amplitude altitudinal, densidade de áreas úmidas e riqueza de solos presentes no entorno de uma dada localidade.</w:t>
      </w:r>
    </w:p>
    <w:bookmarkEnd w:id="23"/>
    <w:bookmarkStart w:id="24" w:name="formas-de-relevo-landforms"/>
    <w:p>
      <w:pPr>
        <w:pStyle w:val="Ttulo2"/>
      </w:pPr>
      <w:r>
        <w:t xml:space="preserve">Formas de relevo (</w:t>
      </w:r>
      <w:r>
        <w:rPr>
          <w:iCs/>
          <w:i/>
        </w:rPr>
        <w:t xml:space="preserve">landforms</w:t>
      </w:r>
      <w:r>
        <w:t xml:space="preserve">)</w:t>
      </w:r>
    </w:p>
    <w:p>
      <w:pPr>
        <w:pStyle w:val="FirstParagraph"/>
      </w:pPr>
      <w:r>
        <w:t xml:space="preserve">Feições topográficas presentes na paisagem como topos de montanhas, vales, desfiladeiros e declividades. Cada feição topográfica sofre diferentes níveis de exposição a radiação solar, vento e umidade, sendo a variabilidade das formas de relevo usada como proxy dos microclimas da paisagem.</w:t>
      </w:r>
    </w:p>
    <w:bookmarkEnd w:id="24"/>
    <w:bookmarkStart w:id="25" w:name="Xa9c8c4a44d0aefdabcffca8959f71e803f847c1"/>
    <w:p>
      <w:pPr>
        <w:pStyle w:val="Ttulo2"/>
      </w:pPr>
      <w:r>
        <w:t xml:space="preserve">Densidade de áreas úmidas (</w:t>
      </w:r>
      <w:r>
        <w:rPr>
          <w:iCs/>
          <w:i/>
        </w:rPr>
        <w:t xml:space="preserve">wetland density</w:t>
      </w:r>
      <w:r>
        <w:t xml:space="preserve">)</w:t>
      </w:r>
    </w:p>
    <w:p>
      <w:pPr>
        <w:pStyle w:val="FirstParagraph"/>
      </w:pPr>
      <w:r>
        <w:t xml:space="preserve">Média da contagem de locais saturados de água, que ficam encharcados ou alagados de forma perene ou sazonal, presentes em uma determinada região.</w:t>
      </w:r>
    </w:p>
    <w:bookmarkEnd w:id="25"/>
    <w:bookmarkStart w:id="26" w:name="Xcef5f72d629dca84a0dcf6f15e11f77088c47e2"/>
    <w:p>
      <w:pPr>
        <w:pStyle w:val="Ttulo2"/>
      </w:pPr>
      <w:r>
        <w:t xml:space="preserve">Padrão de distribuição regional de áreas úmidas (</w:t>
      </w:r>
      <w:r>
        <w:rPr>
          <w:iCs/>
          <w:i/>
        </w:rPr>
        <w:t xml:space="preserve">wetland patchiness</w:t>
      </w:r>
      <w:r>
        <w:t xml:space="preserve">)</w:t>
      </w:r>
    </w:p>
    <w:p>
      <w:pPr>
        <w:pStyle w:val="FirstParagraph"/>
      </w:pPr>
      <w:r>
        <w:t xml:space="preserve">Avaliação da forma com que as áreas úmidas estão distribuídas em uma determinada região, de acordo com o número de áreas úmidas em uma escala espacial.</w:t>
      </w:r>
    </w:p>
    <w:bookmarkEnd w:id="26"/>
    <w:bookmarkEnd w:id="27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2023-10-04T12:33:50Z</dcterms:created>
  <dcterms:modified xsi:type="dcterms:W3CDTF">2023-10-04T12:33:50Z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