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odelo-conceitual-e-premissas"/>
    <w:p>
      <w:pPr>
        <w:pStyle w:val="Ttulo1"/>
      </w:pPr>
      <w:r>
        <w:t xml:space="preserve">Modelo conceitual e premissas</w:t>
      </w:r>
    </w:p>
    <w:p>
      <w:pPr>
        <w:pStyle w:val="FirstParagraph"/>
      </w:pPr>
      <w:r>
        <w:rPr>
          <w:bCs/>
          <w:b/>
        </w:rPr>
        <w:t xml:space="preserve">Premissa #1</w:t>
      </w:r>
      <w:r>
        <w:t xml:space="preserve"> </w:t>
      </w:r>
      <w:r>
        <w:t xml:space="preserve">A diversidade da paisagem é determinada pela heterogeneidade de habitats, variáveis condicionadas por características do meio físico, como feições topográficas, altitude, disponibilidade hídrica e tipo de solo, e que promovem variabilidade microclimática, influenciando diversidade genética e fenotípica de espécies.</w:t>
      </w:r>
    </w:p>
    <w:p>
      <w:pPr>
        <w:pStyle w:val="Textoindependiente"/>
      </w:pPr>
      <w:r>
        <w:rPr>
          <w:bCs/>
          <w:b/>
        </w:rPr>
        <w:t xml:space="preserve">Premissa #2</w:t>
      </w:r>
      <w:r>
        <w:t xml:space="preserve"> </w:t>
      </w:r>
      <w:r>
        <w:t xml:space="preserve">A conectividade da paisagem é determinada pela resistência que os tipos de uso e cobertura do solo oferecem para a movimentação das espécies na paisagem, considerando as relações de vizinhança estabelecidas em uma escala local.</w:t>
      </w:r>
    </w:p>
    <w:p>
      <w:pPr>
        <w:pStyle w:val="Textoindependiente"/>
      </w:pPr>
      <w:r>
        <w:rPr>
          <w:bCs/>
          <w:b/>
        </w:rPr>
        <w:t xml:space="preserve">Premissa #3</w:t>
      </w:r>
      <w:r>
        <w:t xml:space="preserve"> </w:t>
      </w:r>
      <w:r>
        <w:t xml:space="preserve">A resiliência da paisagem a mudanças do clima é determinada pela heterogeneidade de habitat disponíveis para as espécies, que geram condições diversificadas de microclimas aos organismos, e pela conectividade desses habitats na paisagem, que permitem a movimentação desses organismos para áreas mais adequadas.</w:t>
      </w:r>
    </w:p>
    <w:bookmarkEnd w:id="20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2023-10-04T12:33:57Z</dcterms:created>
  <dcterms:modified xsi:type="dcterms:W3CDTF">2023-10-04T12:33:57Z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