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jetivo"/>
    <w:p>
      <w:pPr>
        <w:pStyle w:val="Ttulo1"/>
      </w:pPr>
      <w:r>
        <w:t xml:space="preserve">Objetivo</w:t>
      </w:r>
    </w:p>
    <w:p>
      <w:pPr>
        <w:pStyle w:val="FirstParagraph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</w:t>
      </w:r>
    </w:p>
    <w:bookmarkStart w:id="20" w:name="objetivos-específicos"/>
    <w:p>
      <w:pPr>
        <w:pStyle w:val="Ttulo2"/>
      </w:pPr>
      <w:r>
        <w:t xml:space="preserve">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1"/>
        </w:numPr>
      </w:pPr>
      <w:r>
        <w:t xml:space="preserve">Aplicar a metodologia de mapeamento de sítios resilientes, proposta e validada para a região da América do Norte, para o Brasil, conduzindo as análises de diversidade da paisagem e de conectividade local;</w:t>
      </w:r>
    </w:p>
    <w:p>
      <w:pPr>
        <w:numPr>
          <w:ilvl w:val="0"/>
          <w:numId w:val="1001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20"/>
    <w:bookmarkStart w:id="21" w:name="produtos-previstos"/>
    <w:p>
      <w:pPr>
        <w:pStyle w:val="Ttulo2"/>
      </w:pPr>
      <w:r>
        <w:t xml:space="preserve">Produtos previstos</w:t>
      </w:r>
    </w:p>
    <w:p>
      <w:pPr>
        <w:pStyle w:val="FirstParagraph"/>
      </w:pPr>
      <w:r>
        <w:t xml:space="preserve">O produto principal do projeto é um mapa de áreas resilientes e conectadas para os biomas do Brasil, que permite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2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2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2"/>
        </w:numPr>
      </w:pPr>
      <w:r>
        <w:t xml:space="preserve">Elaboração de, no mínimo, um artigo científico a ser submetido a uma revista científica internacional.</w:t>
      </w:r>
    </w:p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2023-09-25T15:20:16Z</dcterms:created>
  <dcterms:modified xsi:type="dcterms:W3CDTF">2023-09-25T15:20:16Z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