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Variedade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Landforms</w:t>
      </w:r>
    </w:p>
    <w:bookmarkStart w:id="26" w:name="Xcde88f577f6db5d214022cbc825644ca60bd6c8"/>
    <w:p>
      <w:pPr>
        <w:pStyle w:val="Heading2"/>
      </w:pPr>
      <w:r>
        <w:t xml:space="preserve">Importando pacotes e inicializando</w:t>
      </w:r>
      <w:r>
        <w:t xml:space="preserve"> </w:t>
      </w:r>
      <w:r>
        <w:rPr>
          <w:iCs/>
          <w:i/>
        </w:rPr>
        <w:t xml:space="preserve">geemap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geemap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ListedColormap, BoundaryNorm</w:t>
      </w:r>
    </w:p>
    <w:p>
      <w:pPr>
        <w:pStyle w:val="SourceCode"/>
      </w:pPr>
      <w:r>
        <w:rPr>
          <w:rStyle w:val="NormalTok"/>
        </w:rPr>
        <w:t xml:space="preserve">geemap.ee_initialize()</w:t>
      </w:r>
    </w:p>
    <w:bookmarkStart w:id="20" w:name="variedade-de-landforms"/>
    <w:p>
      <w:pPr>
        <w:pStyle w:val="Heading3"/>
      </w:pPr>
      <w:r>
        <w:t xml:space="preserve">Variedade de</w:t>
      </w:r>
      <w:r>
        <w:t xml:space="preserve"> </w:t>
      </w:r>
      <w:r>
        <w:rPr>
          <w:iCs/>
          <w:i/>
        </w:rPr>
        <w:t xml:space="preserve">landforms</w:t>
      </w:r>
    </w:p>
    <w:bookmarkEnd w:id="20"/>
    <w:bookmarkStart w:id="21" w:name="landforms"/>
    <w:p>
      <w:pPr>
        <w:pStyle w:val="Heading3"/>
      </w:pP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Nós exploramos três metodologias de classificação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(Anderson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2016; Theobald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2015; Iwahashi &amp; Yamazaki 2022) para definirmos quais delas seriam usadas no cálculo da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Primeiro, nós classificamos 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como Anderson</w:t>
      </w:r>
      <w:r>
        <w:t xml:space="preserve"> </w:t>
      </w:r>
      <w:r>
        <w:rPr>
          <w:iCs/>
          <w:i/>
        </w:rPr>
        <w:t xml:space="preserve">et al</w:t>
      </w:r>
      <w:r>
        <w:t xml:space="preserve">. (2016), exceto a</w:t>
      </w:r>
      <w:r>
        <w:t xml:space="preserve"> </w:t>
      </w:r>
      <w:r>
        <w:rPr>
          <w:iCs/>
          <w:i/>
        </w:rPr>
        <w:t xml:space="preserve">landform</w:t>
      </w:r>
      <w:r>
        <w:t xml:space="preserve"> </w:t>
      </w:r>
      <w:r>
        <w:rPr>
          <w:iCs/>
          <w:i/>
          <w:bCs/>
          <w:b/>
        </w:rPr>
        <w:t xml:space="preserve">Flat at the bottom of steep slope</w:t>
      </w:r>
      <w:r>
        <w:t xml:space="preserve">. Assim, nossas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foram: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3 - Cool Steep Slope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4 - Warms Steep Slope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5 - Cliff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11 - Summit/Ridgetop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13 - Slope Crest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21 - Flat Hilltop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22 - Gentle Slope Hilltop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23 - Cool Sideslope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24 - Warm Sideslope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30 - Dry Flats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32 - Valley/Toeslope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39 - Moist Flats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43 - Cool Footslope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44 - Warm Sideslope</w:t>
      </w:r>
    </w:p>
    <w:bookmarkEnd w:id="21"/>
    <w:bookmarkStart w:id="25" w:name="variáveis-classificadoras-das-landforms"/>
    <w:p>
      <w:pPr>
        <w:pStyle w:val="Heading3"/>
      </w:pPr>
      <w:r>
        <w:t xml:space="preserve">Variáveis classificadoras das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Nós classificamos 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pela</w:t>
      </w:r>
      <w:r>
        <w:t xml:space="preserve"> </w:t>
      </w:r>
      <w:r>
        <w:rPr>
          <w:bCs/>
          <w:b/>
        </w:rPr>
        <w:t xml:space="preserve">inclinação do relevo</w:t>
      </w:r>
      <w:r>
        <w:t xml:space="preserve"> </w:t>
      </w:r>
      <w:r>
        <w:t xml:space="preserve">(</w:t>
      </w:r>
      <w:r>
        <w:rPr>
          <w:iCs/>
          <w:i/>
        </w:rPr>
        <w:t xml:space="preserve">slope</w:t>
      </w:r>
      <w:r>
        <w:t xml:space="preserve">),</w:t>
      </w:r>
      <w:r>
        <w:t xml:space="preserve"> </w:t>
      </w:r>
      <w:r>
        <w:rPr>
          <w:bCs/>
          <w:b/>
        </w:rPr>
        <w:t xml:space="preserve">aspecto</w:t>
      </w:r>
      <w:r>
        <w:t xml:space="preserve"> </w:t>
      </w:r>
      <w:r>
        <w:t xml:space="preserve">(</w:t>
      </w:r>
      <w:r>
        <w:rPr>
          <w:iCs/>
          <w:i/>
        </w:rPr>
        <w:t xml:space="preserve">aspect</w:t>
      </w:r>
      <w:r>
        <w:t xml:space="preserve">),</w:t>
      </w:r>
      <w:r>
        <w:t xml:space="preserve"> </w:t>
      </w:r>
      <w:r>
        <w:rPr>
          <w:bCs/>
          <w:b/>
        </w:rPr>
        <w:t xml:space="preserve">Índice de Posição Topográfica</w:t>
      </w:r>
      <w:r>
        <w:t xml:space="preserve"> </w:t>
      </w:r>
      <w:r>
        <w:t xml:space="preserve">(</w:t>
      </w:r>
      <w:r>
        <w:rPr>
          <w:iCs/>
          <w:i/>
        </w:rPr>
        <w:t xml:space="preserve">TPI</w:t>
      </w:r>
      <w:r>
        <w:t xml:space="preserve">) e</w:t>
      </w:r>
      <w:r>
        <w:t xml:space="preserve"> </w:t>
      </w:r>
      <w:r>
        <w:rPr>
          <w:bCs/>
          <w:b/>
        </w:rPr>
        <w:t xml:space="preserve">Índice de Umidade</w:t>
      </w:r>
      <w:r>
        <w:t xml:space="preserve"> </w:t>
      </w:r>
      <w:r>
        <w:t xml:space="preserve">(</w:t>
      </w:r>
      <w:r>
        <w:rPr>
          <w:iCs/>
          <w:i/>
        </w:rPr>
        <w:t xml:space="preserve">moisture index</w:t>
      </w:r>
      <w:r>
        <w:t xml:space="preserve">). As variáveis foram discretizadas em classes e combinadas para comporem os tipos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são classificadas principalmente pelo</w:t>
      </w:r>
      <w:r>
        <w:t xml:space="preserve"> </w:t>
      </w:r>
      <w:r>
        <w:rPr>
          <w:iCs/>
          <w:i/>
        </w:rPr>
        <w:t xml:space="preserve">slope</w:t>
      </w:r>
      <w:r>
        <w:t xml:space="preserve"> </w:t>
      </w:r>
      <w:r>
        <w:t xml:space="preserve">e TPI (Figure 1). O</w:t>
      </w:r>
      <w:r>
        <w:t xml:space="preserve"> </w:t>
      </w:r>
      <w:r>
        <w:rPr>
          <w:iCs/>
          <w:i/>
        </w:rPr>
        <w:t xml:space="preserve">aspect</w:t>
      </w:r>
      <w:r>
        <w:t xml:space="preserve"> </w:t>
      </w:r>
      <w:r>
        <w:t xml:space="preserve">classifica as faces</w:t>
      </w:r>
      <w:r>
        <w:t xml:space="preserve"> </w:t>
      </w:r>
      <w:r>
        <w:rPr>
          <w:iCs/>
          <w:i/>
        </w:rPr>
        <w:t xml:space="preserve">quentes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frias</w:t>
      </w:r>
      <w:r>
        <w:t xml:space="preserve"> </w:t>
      </w:r>
      <w:r>
        <w:t xml:space="preserve">do relevo e o</w:t>
      </w:r>
      <w:r>
        <w:t xml:space="preserve"> </w:t>
      </w:r>
      <w:r>
        <w:rPr>
          <w:iCs/>
          <w:i/>
        </w:rPr>
        <w:t xml:space="preserve">moisture index</w:t>
      </w:r>
      <w:r>
        <w:t xml:space="preserve"> </w:t>
      </w:r>
      <w:r>
        <w:t xml:space="preserve">classifica as áreas planas em secas ou úmidas.</w:t>
      </w:r>
    </w:p>
    <w:p>
      <w:pPr>
        <w:pStyle w:val="BodyText"/>
      </w:pPr>
      <w:r>
        <w:drawing>
          <wp:inline>
            <wp:extent cx="5334000" cy="319985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ndform_schem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Figura 1. Classificação de landforms pela The Nature Conservancy para as paisagens na América do Norte.Adaptação de Anderson et al. (2016).</w:t>
      </w:r>
    </w:p>
    <w:p>
      <w:pPr>
        <w:pStyle w:val="FirstParagraph"/>
      </w:pPr>
      <w:r>
        <w:t xml:space="preserve">Cada variável foi discretizada em classes para comporem os tipos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Os limiares (Tabela 1) para a discretização foram definidos por ajustes visuais que melhor representavam as</w:t>
      </w:r>
      <w:r>
        <w:t xml:space="preserve"> </w:t>
      </w:r>
      <w:r>
        <w:rPr>
          <w:iCs/>
          <w:i/>
        </w:rPr>
        <w:t xml:space="preserve">landforms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         Tabela 1. Descrição dos limiares de classificação de cada variável em classes.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Classes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Limiar inferior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Limiar superior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Inclinação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Inclinação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Inclinação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Inclinação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Inclinação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Aspecto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Aspecto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Aspecto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Índice de Umidade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Índice de Umidade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</w:t>
            </w:r>
          </w:p>
        </w:tc>
      </w:tr>
    </w:tbl>
    <w:p>
      <w:pPr>
        <w:pStyle w:val="BodyText"/>
      </w:pPr>
      <w:r>
        <w:t xml:space="preserve">Em seguida, as classes foram combinadas pela soma de cada classe multiplicada por um peso. O</w:t>
      </w:r>
      <w:r>
        <w:t xml:space="preserve"> </w:t>
      </w:r>
      <w:r>
        <w:rPr>
          <w:iCs/>
          <w:i/>
        </w:rPr>
        <w:t xml:space="preserve">moisture index</w:t>
      </w:r>
      <w:r>
        <w:t xml:space="preserve"> </w:t>
      </w:r>
      <w:r>
        <w:t xml:space="preserve">foi multiplicado por 1000,</w:t>
      </w:r>
      <w:r>
        <w:t xml:space="preserve"> </w:t>
      </w:r>
      <w:r>
        <w:rPr>
          <w:iCs/>
          <w:i/>
        </w:rPr>
        <w:t xml:space="preserve">aspect</w:t>
      </w:r>
      <w:r>
        <w:t xml:space="preserve"> </w:t>
      </w:r>
      <w:r>
        <w:t xml:space="preserve">por 100, TPI por 10 e</w:t>
      </w:r>
      <w:r>
        <w:t xml:space="preserve"> </w:t>
      </w:r>
      <w:r>
        <w:rPr>
          <w:iCs/>
          <w:i/>
        </w:rPr>
        <w:t xml:space="preserve">slope</w:t>
      </w:r>
      <w:r>
        <w:t xml:space="preserve"> </w:t>
      </w:r>
      <w:r>
        <w:t xml:space="preserve">por 1. Desta forma, o número resultante representa um código descrevendo as classes de cada variável. Por exemplo, 1231 é a classe 1 de</w:t>
      </w:r>
      <w:r>
        <w:t xml:space="preserve"> </w:t>
      </w:r>
      <w:r>
        <w:rPr>
          <w:iCs/>
          <w:i/>
        </w:rPr>
        <w:t xml:space="preserve">moisture index</w:t>
      </w:r>
      <w:r>
        <w:t xml:space="preserve">, 2 de</w:t>
      </w:r>
      <w:r>
        <w:t xml:space="preserve"> </w:t>
      </w:r>
      <w:r>
        <w:rPr>
          <w:iCs/>
          <w:i/>
        </w:rPr>
        <w:t xml:space="preserve">aspect</w:t>
      </w:r>
      <w:r>
        <w:t xml:space="preserve">, 3 de TPI e 1 de</w:t>
      </w:r>
      <w:r>
        <w:t xml:space="preserve"> </w:t>
      </w:r>
      <w:r>
        <w:rPr>
          <w:iCs/>
          <w:i/>
        </w:rPr>
        <w:t xml:space="preserve">slope</w:t>
      </w:r>
      <w:r>
        <w:t xml:space="preserve">. Posteriormente, os valores finais foram convertidos em tipos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seguindo a Tabela 2.</w:t>
      </w:r>
    </w:p>
    <w:p>
      <w:pPr>
        <w:pStyle w:val="SourceCode"/>
      </w:pPr>
      <w:r>
        <w:rPr>
          <w:rStyle w:val="VerbatimChar"/>
        </w:rPr>
        <w:t xml:space="preserve">Tabela 2. Critério de conversão dos códigos da combinação de classes em tipos de landforms.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Código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Tipos de</w:t>
            </w:r>
            <w:r>
              <w:t xml:space="preserve"> </w:t>
            </w:r>
            <w:r>
              <w:rPr>
                <w:iCs/>
                <w:i/>
              </w:rPr>
              <w:t xml:space="preserve">landforms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</w:tr>
    </w:tbl>
    <w:bookmarkEnd w:id="25"/>
    <w:bookmarkEnd w:id="26"/>
    <w:bookmarkStart w:id="27" w:name="bases-de-dados"/>
    <w:p>
      <w:pPr>
        <w:pStyle w:val="Heading2"/>
      </w:pPr>
      <w:r>
        <w:t xml:space="preserve">Bases de dados</w:t>
      </w:r>
    </w:p>
    <w:p>
      <w:pPr>
        <w:pStyle w:val="FirstParagraph"/>
      </w:pPr>
      <w:r>
        <w:t xml:space="preserve">Nós utilizamos para a classificação das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o Modelo Digital de Elevação (DEM) do Merit-DEM (Yamazaki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2017), o acúmulo de fluxo do Merit-Hydro (Yamazaki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2019) e a camada de uso do solo do MapBiomas (MapBiomas Project 2020). O Modelo Digital de Elevação possui uma resolução de 90 metros e foi escolhido por ser um produto global ao combinar dados dos satélites do</w:t>
      </w:r>
      <w:r>
        <w:t xml:space="preserve"> </w:t>
      </w:r>
      <w:r>
        <w:rPr>
          <w:iCs/>
          <w:i/>
        </w:rPr>
        <w:t xml:space="preserve">Shuttle Radar Topography Mission</w:t>
      </w:r>
      <w:r>
        <w:t xml:space="preserve"> </w:t>
      </w:r>
      <w:r>
        <w:t xml:space="preserve">(SRTM) (Farr</w:t>
      </w:r>
      <w:r>
        <w:t xml:space="preserve"> </w:t>
      </w:r>
      <w:r>
        <w:rPr>
          <w:iCs/>
          <w:i/>
        </w:rPr>
        <w:t xml:space="preserve">et al</w:t>
      </w:r>
      <w:r>
        <w:t xml:space="preserve">. 2007) e</w:t>
      </w:r>
      <w:r>
        <w:t xml:space="preserve"> </w:t>
      </w:r>
      <w:r>
        <w:rPr>
          <w:iCs/>
          <w:i/>
        </w:rPr>
        <w:t xml:space="preserve">Advanced Land Observing Satellite</w:t>
      </w:r>
      <w:r>
        <w:t xml:space="preserve"> </w:t>
      </w:r>
      <w:r>
        <w:t xml:space="preserve">(ALOS) (Tadono</w:t>
      </w:r>
      <w:r>
        <w:t xml:space="preserve"> </w:t>
      </w:r>
      <w:r>
        <w:rPr>
          <w:iCs/>
          <w:i/>
        </w:rPr>
        <w:t xml:space="preserve">et al</w:t>
      </w:r>
      <w:r>
        <w:t xml:space="preserve">. 2014), permitindo a replicabilidade da metodologia em outras regiões. O Merit-DEM corrige viéses de Modelo Digitais de Elevação gerados por imagens de satétite como</w:t>
      </w:r>
      <w:r>
        <w:t xml:space="preserve"> </w:t>
      </w:r>
      <w:r>
        <w:rPr>
          <w:iCs/>
          <w:i/>
        </w:rPr>
        <w:t xml:space="preserve">speckle noise</w:t>
      </w:r>
      <w:r>
        <w:t xml:space="preserve">,</w:t>
      </w:r>
      <w:r>
        <w:t xml:space="preserve"> </w:t>
      </w:r>
      <w:r>
        <w:rPr>
          <w:iCs/>
          <w:i/>
        </w:rPr>
        <w:t xml:space="preserve">stripe noise</w:t>
      </w:r>
      <w:r>
        <w:t xml:space="preserve">,</w:t>
      </w:r>
      <w:r>
        <w:t xml:space="preserve"> </w:t>
      </w:r>
      <w:r>
        <w:rPr>
          <w:iCs/>
          <w:i/>
        </w:rPr>
        <w:t xml:space="preserve">absolute bias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tree height bias</w:t>
      </w:r>
      <w:r>
        <w:t xml:space="preserve"> </w:t>
      </w:r>
      <w:r>
        <w:t xml:space="preserve">(Yamazaki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2017). A correção de</w:t>
      </w:r>
      <w:r>
        <w:t xml:space="preserve"> </w:t>
      </w:r>
      <w:r>
        <w:rPr>
          <w:iCs/>
          <w:i/>
        </w:rPr>
        <w:t xml:space="preserve">tree height bias</w:t>
      </w:r>
      <w:r>
        <w:t xml:space="preserve"> </w:t>
      </w:r>
      <w:r>
        <w:t xml:space="preserve">é principalmente importante para a Floresta Amazônica devido à sua densidade de árvores altas. Além disso, há um produto derivado, o Merit-Hydro, que disponibiliza o acúmulo de fluxo global, que demandaria grande esforço computacional para ser calculado para todo o Brasil. O Merit-Hydro corrige os efeitos de densidade de árvores no cálculo da rede dendrítica, o que é importante para a Amazônia.</w:t>
      </w:r>
    </w:p>
    <w:p>
      <w:pPr>
        <w:pStyle w:val="BodyText"/>
      </w:pPr>
      <w:r>
        <w:t xml:space="preserve">Nós incluímos as classes de água do MapBiomas para complementar a superfície gerada pelo acúmulo de fluxo na definição de áreas planas úmidas. O MapBiomas é um projeto nacional de mapeamento e classificação de mudanças do uso do solo dos últimos 30 anos a partir de dados de sensoriamento remoto.</w:t>
      </w:r>
    </w:p>
    <w:bookmarkEnd w:id="27"/>
    <w:bookmarkStart w:id="44" w:name="X53f46ea7f36b4ec3d5ed5a2a79ea191a37007f6"/>
    <w:p>
      <w:pPr>
        <w:pStyle w:val="Heading2"/>
      </w:pPr>
      <w:r>
        <w:t xml:space="preserve">Códigos para a criação da 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Nossas análises foram rodadas no</w:t>
      </w:r>
      <w:r>
        <w:t xml:space="preserve"> </w:t>
      </w:r>
      <w:r>
        <w:rPr>
          <w:iCs/>
          <w:i/>
        </w:rPr>
        <w:t xml:space="preserve">Google Earth Engine</w:t>
      </w:r>
      <w:r>
        <w:t xml:space="preserve"> </w:t>
      </w:r>
      <w:r>
        <w:t xml:space="preserve">(Gorelick 2017), devido a demanda computacional do projeto, usando o pacote</w:t>
      </w:r>
      <w:r>
        <w:t xml:space="preserve"> </w:t>
      </w:r>
      <w:r>
        <w:rPr>
          <w:bCs/>
          <w:b/>
        </w:rPr>
        <w:t xml:space="preserve">geemap</w:t>
      </w:r>
      <w:r>
        <w:t xml:space="preserve"> </w:t>
      </w:r>
      <w:r>
        <w:t xml:space="preserve">(Wu 2020) em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(Python Software Foundation 2023) como interface pela facilidade na documentação e reprodutividade das análises.</w:t>
      </w:r>
    </w:p>
    <w:bookmarkStart w:id="28" w:name="inclinação-do-relevo-slope"/>
    <w:p>
      <w:pPr>
        <w:pStyle w:val="Heading3"/>
      </w:pPr>
      <w:r>
        <w:t xml:space="preserve">Inclinação do relevo (</w:t>
      </w:r>
      <w:r>
        <w:rPr>
          <w:iCs/>
          <w:i/>
        </w:rPr>
        <w:t xml:space="preserve">slope</w:t>
      </w:r>
      <w:r>
        <w:t xml:space="preserve">)</w:t>
      </w:r>
    </w:p>
    <w:p>
      <w:pPr>
        <w:pStyle w:val="FirstParagraph"/>
      </w:pPr>
      <w:r>
        <w:t xml:space="preserve">Nós criamos a superfície de</w:t>
      </w:r>
      <w:r>
        <w:t xml:space="preserve"> </w:t>
      </w:r>
      <w:r>
        <w:rPr>
          <w:iCs/>
          <w:i/>
        </w:rPr>
        <w:t xml:space="preserve">slope</w:t>
      </w:r>
      <w:r>
        <w:t xml:space="preserve"> </w:t>
      </w:r>
      <w:r>
        <w:t xml:space="preserve">a partir do Merit-DEM.</w:t>
      </w:r>
    </w:p>
    <w:p>
      <w:pPr>
        <w:pStyle w:val="SourceCode"/>
      </w:pPr>
      <w:r>
        <w:rPr>
          <w:rStyle w:val="CommentTok"/>
        </w:rPr>
        <w:t xml:space="preserve"># Importando Modelo Digital de Elevação</w:t>
      </w:r>
      <w:r>
        <w:br/>
      </w:r>
      <w:r>
        <w:br/>
      </w:r>
      <w:r>
        <w:rPr>
          <w:rStyle w:val="NormalTok"/>
        </w:rPr>
        <w:t xml:space="preserve">DEM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ee.Image(</w:t>
      </w:r>
      <w:r>
        <w:rPr>
          <w:rStyle w:val="StringTok"/>
        </w:rPr>
        <w:t xml:space="preserve">"MERIT/DEM/v1_0_3"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Calculando o slope</w:t>
      </w:r>
      <w:r>
        <w:br/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ee.Terrain.slope(DEM)</w:t>
      </w:r>
    </w:p>
    <w:bookmarkEnd w:id="28"/>
    <w:bookmarkStart w:id="29" w:name="aspecto-aspect"/>
    <w:p>
      <w:pPr>
        <w:pStyle w:val="Heading3"/>
      </w:pPr>
      <w:r>
        <w:t xml:space="preserve">Aspecto (</w:t>
      </w:r>
      <w:r>
        <w:rPr>
          <w:iCs/>
          <w:i/>
        </w:rPr>
        <w:t xml:space="preserve">aspect</w:t>
      </w:r>
      <w:r>
        <w:t xml:space="preserve">)</w:t>
      </w:r>
    </w:p>
    <w:p>
      <w:pPr>
        <w:pStyle w:val="FirstParagraph"/>
      </w:pPr>
      <w:r>
        <w:t xml:space="preserve">Nós calculamos o</w:t>
      </w:r>
      <w:r>
        <w:t xml:space="preserve"> </w:t>
      </w:r>
      <w:r>
        <w:rPr>
          <w:iCs/>
          <w:i/>
        </w:rPr>
        <w:t xml:space="preserve">aspect</w:t>
      </w:r>
      <w:r>
        <w:t xml:space="preserve"> </w:t>
      </w:r>
      <w:r>
        <w:t xml:space="preserve">do relevo utilizando o mesmo DEM.</w:t>
      </w:r>
    </w:p>
    <w:p>
      <w:pPr>
        <w:pStyle w:val="SourceCode"/>
      </w:pPr>
      <w:r>
        <w:rPr>
          <w:rStyle w:val="NormalTok"/>
        </w:rPr>
        <w:t xml:space="preserve">aspect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ee.Terrain.aspect(DEM)</w:t>
      </w:r>
    </w:p>
    <w:bookmarkEnd w:id="29"/>
    <w:bookmarkStart w:id="30" w:name="índice-de-posição-topográfica-tpi"/>
    <w:p>
      <w:pPr>
        <w:pStyle w:val="Heading3"/>
      </w:pPr>
      <w:r>
        <w:t xml:space="preserve">Índice de Posição Topográfica (TPI)</w:t>
      </w:r>
    </w:p>
    <w:p>
      <w:pPr>
        <w:pStyle w:val="FirstParagraph"/>
      </w:pPr>
      <w:r>
        <w:t xml:space="preserve">Nós calculamos o Índice de Posição Topográfica (TPI)(Weiss 2001) para cada célula do</w:t>
      </w:r>
      <w:r>
        <w:t xml:space="preserve"> </w:t>
      </w:r>
      <w:r>
        <w:rPr>
          <w:iCs/>
          <w:i/>
        </w:rPr>
        <w:t xml:space="preserve">raster</w:t>
      </w:r>
      <w:r>
        <w:t xml:space="preserve"> </w:t>
      </w:r>
      <w:r>
        <w:t xml:space="preserve">dentro de um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circular com 7, 11 e 15 células de raio. O TPI é a diferença média de elevação entre a célula focal e um conjunto de células vizinhas.</w:t>
      </w:r>
    </w:p>
    <w:p>
      <w:pPr>
        <w:pStyle w:val="BodyText"/>
      </w:pPr>
      <m:oMath>
        <m:r>
          <m:t>T</m:t>
        </m:r>
        <m:r>
          <m:t>P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</m:sub>
              <m:sup>
                <m:r>
                  <m:t>n</m:t>
                </m:r>
              </m: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v</m:t>
                    </m:r>
                    <m:r>
                      <m:t>i</m:t>
                    </m:r>
                    <m:r>
                      <m:t>z</m:t>
                    </m:r>
                    <m:r>
                      <m:t>i</m:t>
                    </m:r>
                    <m:r>
                      <m:t>n</m:t>
                    </m:r>
                    <m:r>
                      <m:t>h</m:t>
                    </m:r>
                    <m:r>
                      <m:t>a</m:t>
                    </m:r>
                    <m:r>
                      <m:t>n</m:t>
                    </m:r>
                    <m:r>
                      <m:t>ç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r>
                      <m:t>o</m:t>
                    </m:r>
                    <m:r>
                      <m:t>c</m:t>
                    </m:r>
                    <m:r>
                      <m:t>a</m:t>
                    </m:r>
                    <m:r>
                      <m:t>l</m:t>
                    </m:r>
                  </m:e>
                </m:d>
              </m:e>
            </m:nary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a vizinhança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representa cada uma das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células dentro do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da célula focal. O índice final é composto pela média de TPI das três janelas, o que permite a consideração de diferentes níveis de resolução da paisagem, tanto local quanto regional (Theobald</w:t>
      </w:r>
      <w:r>
        <w:t xml:space="preserve"> </w:t>
      </w:r>
      <w:r>
        <w:rPr>
          <w:iCs/>
          <w:i/>
        </w:rPr>
        <w:t xml:space="preserve">et al</w:t>
      </w:r>
      <w:r>
        <w:t xml:space="preserve">. 2015). Os tamanhos das janelas foram definidos visualmente para que melhor representassem as</w:t>
      </w:r>
      <w:r>
        <w:t xml:space="preserve"> </w:t>
      </w:r>
      <w:r>
        <w:rPr>
          <w:iCs/>
          <w:i/>
        </w:rPr>
        <w:t xml:space="preserve">landforms</w:t>
      </w:r>
      <w:r>
        <w:t xml:space="preserve">, principalmente os</w:t>
      </w:r>
      <w:r>
        <w:t xml:space="preserve"> </w:t>
      </w:r>
      <w:r>
        <w:rPr>
          <w:iCs/>
          <w:i/>
        </w:rPr>
        <w:t xml:space="preserve">Summits</w:t>
      </w:r>
      <w:r>
        <w:t xml:space="preserve">,</w:t>
      </w:r>
      <w:r>
        <w:t xml:space="preserve"> </w:t>
      </w:r>
      <w:r>
        <w:rPr>
          <w:iCs/>
          <w:i/>
        </w:rPr>
        <w:t xml:space="preserve">Valleys</w:t>
      </w:r>
      <w:r>
        <w:t xml:space="preserve">,</w:t>
      </w:r>
      <w:r>
        <w:t xml:space="preserve"> </w:t>
      </w:r>
      <w:r>
        <w:rPr>
          <w:iCs/>
          <w:i/>
        </w:rPr>
        <w:t xml:space="preserve">Toeslopes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Hilltops</w:t>
      </w:r>
      <w:r>
        <w:t xml:space="preserve"> </w:t>
      </w:r>
      <w:r>
        <w:t xml:space="preserve">(</w:t>
      </w:r>
      <w:r>
        <w:rPr>
          <w:iCs/>
          <w:i/>
        </w:rPr>
        <w:t xml:space="preserve">flat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gentle</w:t>
      </w:r>
      <w:r>
        <w:t xml:space="preserve">). Os tamanhos das janelas também tinham que capturar os Platôs como</w:t>
      </w:r>
      <w:r>
        <w:t xml:space="preserve"> </w:t>
      </w:r>
      <w:r>
        <w:rPr>
          <w:iCs/>
          <w:i/>
        </w:rPr>
        <w:t xml:space="preserve">Summits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Função para calcular o TPI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calculate_TPI(pixel_size):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Calcule a média das células da vizinhança</w:t>
      </w:r>
      <w:r>
        <w:br/>
      </w:r>
      <w:r>
        <w:br/>
      </w:r>
      <w:r>
        <w:rPr>
          <w:rStyle w:val="NormalTok"/>
        </w:rPr>
        <w:t xml:space="preserve">  focal_mean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DEM.focalMean(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'radius'</w:t>
      </w:r>
      <w:r>
        <w:rPr>
          <w:rStyle w:val="NormalTok"/>
        </w:rPr>
        <w:t xml:space="preserve">: pixel_size,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'kernelType'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'units'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"pixels"</w:t>
      </w:r>
      <w:r>
        <w:br/>
      </w:r>
      <w:r>
        <w:rPr>
          <w:rStyle w:val="NormalTok"/>
        </w:rPr>
        <w:t xml:space="preserve">                   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Calcule a diferença entre a ćelula focal e média da região </w:t>
      </w:r>
      <w:r>
        <w:br/>
      </w:r>
      <w:r>
        <w:br/>
      </w:r>
      <w:r>
        <w:rPr>
          <w:rStyle w:val="NormalTok"/>
        </w:rPr>
        <w:t xml:space="preserve">  TPI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focal_mean.subtract(DEM)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TPI</w:t>
      </w:r>
    </w:p>
    <w:p>
      <w:pPr>
        <w:pStyle w:val="SourceCode"/>
      </w:pPr>
      <w:r>
        <w:rPr>
          <w:rStyle w:val="CommentTok"/>
        </w:rPr>
        <w:t xml:space="preserve"># Tamanho das janelas </w:t>
      </w:r>
      <w:r>
        <w:br/>
      </w:r>
      <w:r>
        <w:br/>
      </w:r>
      <w:r>
        <w:rPr>
          <w:rStyle w:val="NormalTok"/>
        </w:rPr>
        <w:t xml:space="preserve">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Calculo do TPI para cada janela e calculo do TPI médio das janelas</w:t>
      </w:r>
      <w:r>
        <w:br/>
      </w:r>
      <w:r>
        <w:br/>
      </w:r>
      <w:r>
        <w:rPr>
          <w:rStyle w:val="NormalTok"/>
        </w:rPr>
        <w:t xml:space="preserve">TPI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ee.ImageCollection(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(calculate_TPI, window_size))).toBands().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bookmarkEnd w:id="30"/>
    <w:bookmarkStart w:id="31" w:name="índice-de-umidade-moisture-index"/>
    <w:p>
      <w:pPr>
        <w:pStyle w:val="Heading3"/>
      </w:pPr>
      <w:r>
        <w:t xml:space="preserve">Índice de Umidade (</w:t>
      </w:r>
      <w:r>
        <w:rPr>
          <w:iCs/>
          <w:i/>
        </w:rPr>
        <w:t xml:space="preserve">Moisture index</w:t>
      </w:r>
      <w:r>
        <w:t xml:space="preserve">)</w:t>
      </w:r>
    </w:p>
    <w:p>
      <w:pPr>
        <w:pStyle w:val="FirstParagraph"/>
      </w:pPr>
      <w:r>
        <w:t xml:space="preserve">Nós calculamos o</w:t>
      </w:r>
      <w:r>
        <w:t xml:space="preserve"> </w:t>
      </w:r>
      <w:r>
        <w:rPr>
          <w:iCs/>
          <w:i/>
        </w:rPr>
        <w:t xml:space="preserve">moisture index</w:t>
      </w:r>
      <w:r>
        <w:t xml:space="preserve"> </w:t>
      </w:r>
      <w:r>
        <w:t xml:space="preserve">(Anderson</w:t>
      </w:r>
      <w:r>
        <w:t xml:space="preserve"> </w:t>
      </w:r>
      <w:r>
        <w:rPr>
          <w:iCs/>
          <w:i/>
        </w:rPr>
        <w:t xml:space="preserve">et al</w:t>
      </w:r>
      <w:r>
        <w:t xml:space="preserve">. 2016) baseado no acúmulo de fluxo presente no Merit-Hydro (Yamazaki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2019), na camada</w:t>
      </w:r>
      <w:r>
        <w:t xml:space="preserve"> </w:t>
      </w:r>
      <w:r>
        <w:rPr>
          <w:bCs/>
          <w:b/>
        </w:rPr>
        <w:t xml:space="preserve">upg</w:t>
      </w:r>
      <w:r>
        <w:t xml:space="preserve">, que é calculado sobre o Merit-DEM. O</w:t>
      </w:r>
      <w:r>
        <w:t xml:space="preserve"> </w:t>
      </w:r>
      <w:r>
        <w:rPr>
          <w:iCs/>
          <w:i/>
        </w:rPr>
        <w:t xml:space="preserve">moisture index</w:t>
      </w:r>
      <w:r>
        <w:t xml:space="preserve"> </w:t>
      </w:r>
      <w:r>
        <w:t xml:space="preserve">é calculado da seguinte forma:</w:t>
      </w:r>
    </w:p>
    <w:p>
      <w:pPr>
        <w:pStyle w:val="BodyText"/>
      </w:pPr>
      <m:oMath>
        <m:r>
          <m:t>m</m:t>
        </m:r>
        <m:r>
          <m:t>o</m:t>
        </m:r>
        <m:r>
          <m:t>i</m:t>
        </m:r>
        <m:r>
          <m:t>s</m:t>
        </m:r>
        <m:r>
          <m:t>t</m:t>
        </m:r>
        <m:r>
          <m:t>u</m:t>
        </m:r>
        <m:r>
          <m:t>r</m:t>
        </m:r>
        <m:r>
          <m:t>e</m:t>
        </m:r>
        <m:r>
          <m:rPr>
            <m:sty m:val="p"/>
          </m:rPr>
          <m:t>.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f</m:t>
                </m:r>
                <m:r>
                  <m:t>l</m:t>
                </m:r>
                <m:r>
                  <m:t>u</m:t>
                </m:r>
                <m:r>
                  <m:t>x</m:t>
                </m:r>
                <m:r>
                  <m:t>o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l</m:t>
                </m:r>
                <m:r>
                  <m:t>o</m:t>
                </m:r>
                <m:r>
                  <m:t>p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  <m:r>
          <m:rPr>
            <m:sty m:val="p"/>
          </m:rPr>
          <m:t>×</m:t>
        </m:r>
        <m:r>
          <m:t>1000</m:t>
        </m:r>
      </m:oMath>
    </w:p>
    <w:p>
      <w:pPr>
        <w:pStyle w:val="BodyText"/>
      </w:pPr>
      <w:r>
        <w:t xml:space="preserve">onde fluxo é o acúmulo de fluxo e</w:t>
      </w:r>
      <w:r>
        <w:t xml:space="preserve"> </w:t>
      </w:r>
      <w:r>
        <w:rPr>
          <w:iCs/>
          <w:i/>
        </w:rPr>
        <w:t xml:space="preserve">slope</w:t>
      </w:r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slope</w:t>
      </w:r>
      <w:r>
        <w:t xml:space="preserve"> </w:t>
      </w:r>
      <w:r>
        <w:t xml:space="preserve">calculado anteriormente. O</w:t>
      </w:r>
      <w:r>
        <w:t xml:space="preserve"> </w:t>
      </w:r>
      <w:r>
        <w:rPr>
          <w:iCs/>
          <w:i/>
        </w:rPr>
        <w:t xml:space="preserve">moisture index</w:t>
      </w:r>
      <w:r>
        <w:t xml:space="preserve"> </w:t>
      </w:r>
      <w:r>
        <w:t xml:space="preserve">é a média do índice dentro de um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circular de uma célula de raio. O tamanho do raio foi escolhido visualmente para suavizar o índice, mas representando bem a distribuição dos cursos d’água.</w:t>
      </w:r>
    </w:p>
    <w:p>
      <w:pPr>
        <w:pStyle w:val="SourceCode"/>
      </w:pPr>
      <w:r>
        <w:rPr>
          <w:rStyle w:val="CommentTok"/>
        </w:rPr>
        <w:t xml:space="preserve"># Importando o acúmulo de fluxo</w:t>
      </w:r>
      <w:r>
        <w:br/>
      </w:r>
      <w:r>
        <w:br/>
      </w:r>
      <w:r>
        <w:rPr>
          <w:rStyle w:val="NormalTok"/>
        </w:rPr>
        <w:t xml:space="preserve">flow_accumulation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ee.Image(</w:t>
      </w:r>
      <w:r>
        <w:rPr>
          <w:rStyle w:val="StringTok"/>
        </w:rPr>
        <w:t xml:space="preserve">"MERIT/Hydro/v1_0_1"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"upg"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Calculando o moisture index</w:t>
      </w:r>
      <w:r>
        <w:br/>
      </w:r>
      <w:r>
        <w:br/>
      </w:r>
      <w:r>
        <w:rPr>
          <w:rStyle w:val="NormalTok"/>
        </w:rPr>
        <w:t xml:space="preserve">moisture_index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flow_accumulation</w:t>
      </w:r>
      <w:r>
        <w:br/>
      </w:r>
      <w:r>
        <w:rPr>
          <w:rStyle w:val="NormalTok"/>
        </w:rPr>
        <w:t xml:space="preserve">    .add(ee.Number(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.divide(slope.add(ee.Number(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.log()</w:t>
      </w:r>
      <w:r>
        <w:br/>
      </w:r>
      <w:r>
        <w:rPr>
          <w:rStyle w:val="NormalTok"/>
        </w:rPr>
        <w:t xml:space="preserve">    .multiply(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.focalMean(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'radius'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'kernelType'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'units'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"pixels"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)</w:t>
      </w:r>
    </w:p>
    <w:bookmarkEnd w:id="31"/>
    <w:bookmarkStart w:id="32" w:name="convertendo-variáveis-em-classes"/>
    <w:p>
      <w:pPr>
        <w:pStyle w:val="Heading3"/>
      </w:pPr>
      <w:r>
        <w:t xml:space="preserve">Convertendo variáveis em classes</w:t>
      </w:r>
    </w:p>
    <w:bookmarkEnd w:id="32"/>
    <w:bookmarkStart w:id="33" w:name="inclinação-do-relevo-slope-1"/>
    <w:p>
      <w:pPr>
        <w:pStyle w:val="Heading3"/>
      </w:pPr>
      <w:r>
        <w:t xml:space="preserve">Inclinação do relevo (</w:t>
      </w:r>
      <w:r>
        <w:rPr>
          <w:iCs/>
          <w:i/>
        </w:rPr>
        <w:t xml:space="preserve">slope</w:t>
      </w:r>
      <w:r>
        <w:t xml:space="preserve">)</w:t>
      </w:r>
    </w:p>
    <w:p>
      <w:pPr>
        <w:pStyle w:val="FirstParagraph"/>
      </w:pPr>
      <w:r>
        <w:t xml:space="preserve">As variáveis foram convertidas em classes utilizando a Tabela 1, seguindo Anderson</w:t>
      </w:r>
      <w:r>
        <w:t xml:space="preserve"> </w:t>
      </w:r>
      <w:r>
        <w:rPr>
          <w:iCs/>
          <w:i/>
        </w:rPr>
        <w:t xml:space="preserve">et al</w:t>
      </w:r>
      <w:r>
        <w:t xml:space="preserve">. (2016). As classes de slope foram criadas com o seguinte código:</w:t>
      </w:r>
    </w:p>
    <w:p>
      <w:pPr>
        <w:pStyle w:val="SourceCode"/>
      </w:pPr>
      <w:r>
        <w:rPr>
          <w:rStyle w:val="NormalTok"/>
        </w:rPr>
        <w:t xml:space="preserve">slope_classes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slope</w:t>
      </w:r>
      <w:r>
        <w:br/>
      </w:r>
      <w:r>
        <w:rPr>
          <w:rStyle w:val="NormalTok"/>
        </w:rPr>
        <w:t xml:space="preserve">    .where(slope.gte(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).And(slope.lte(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.where(slope.gt(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).And(slope.lte(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.where(slope.gt(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).And(slope.lte(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.where(slope.gt(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).And(slope.lte(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.where(slope.gt(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).And(slope.lte(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aspecto-aspect-1"/>
    <w:p>
      <w:pPr>
        <w:pStyle w:val="Heading3"/>
      </w:pPr>
      <w:r>
        <w:t xml:space="preserve">Aspecto (</w:t>
      </w:r>
      <w:r>
        <w:rPr>
          <w:iCs/>
          <w:i/>
        </w:rPr>
        <w:t xml:space="preserve">aspect</w:t>
      </w:r>
      <w:r>
        <w:t xml:space="preserve">)</w:t>
      </w:r>
    </w:p>
    <w:p>
      <w:pPr>
        <w:pStyle w:val="FirstParagraph"/>
      </w:pPr>
      <w:r>
        <w:t xml:space="preserve">O aspecto foi escolhido para definir as faces norte e sul do relevo no hemisfério sul.</w:t>
      </w:r>
    </w:p>
    <w:p>
      <w:pPr>
        <w:pStyle w:val="SourceCode"/>
      </w:pPr>
      <w:r>
        <w:rPr>
          <w:rStyle w:val="NormalTok"/>
        </w:rPr>
        <w:t xml:space="preserve">aspect_classes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aspect</w:t>
      </w:r>
      <w:r>
        <w:br/>
      </w:r>
      <w:r>
        <w:rPr>
          <w:rStyle w:val="NormalTok"/>
        </w:rPr>
        <w:t xml:space="preserve">    .where(aspect.gte(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).And(aspect.lte(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.where(aspect.gt(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).And(aspect.lte(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.where(aspect.gt(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).And(aspect.lte(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4"/>
    <w:bookmarkStart w:id="35" w:name="índice-de-posição-do-relevo-tpi"/>
    <w:p>
      <w:pPr>
        <w:pStyle w:val="Heading3"/>
      </w:pPr>
      <w:r>
        <w:t xml:space="preserve">Índice de Posição do Relevo (TPI)</w:t>
      </w:r>
    </w:p>
    <w:p>
      <w:pPr>
        <w:pStyle w:val="FirstParagraph"/>
      </w:pPr>
      <w:r>
        <w:t xml:space="preserve">As classes de TPI foram definidas para representarem bem os</w:t>
      </w:r>
      <w:r>
        <w:t xml:space="preserve"> </w:t>
      </w:r>
      <w:r>
        <w:rPr>
          <w:iCs/>
          <w:i/>
        </w:rPr>
        <w:t xml:space="preserve">Summits</w:t>
      </w:r>
      <w:r>
        <w:t xml:space="preserve">,</w:t>
      </w:r>
      <w:r>
        <w:t xml:space="preserve"> </w:t>
      </w:r>
      <w:r>
        <w:rPr>
          <w:iCs/>
          <w:i/>
        </w:rPr>
        <w:t xml:space="preserve">Valleys</w:t>
      </w:r>
      <w:r>
        <w:t xml:space="preserve">,</w:t>
      </w:r>
      <w:r>
        <w:t xml:space="preserve"> </w:t>
      </w:r>
      <w:r>
        <w:rPr>
          <w:iCs/>
          <w:i/>
        </w:rPr>
        <w:t xml:space="preserve">Toeslopes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Hilltops</w:t>
      </w:r>
      <w:r>
        <w:t xml:space="preserve">, que foram 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mais difíceis de ajustar os parâmetros.</w:t>
      </w:r>
    </w:p>
    <w:p>
      <w:pPr>
        <w:pStyle w:val="SourceCode"/>
      </w:pPr>
      <w:r>
        <w:rPr>
          <w:rStyle w:val="NormalTok"/>
        </w:rPr>
        <w:t xml:space="preserve">TPI_classes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TPI</w:t>
      </w:r>
      <w:r>
        <w:br/>
      </w:r>
      <w:r>
        <w:rPr>
          <w:rStyle w:val="NormalTok"/>
        </w:rPr>
        <w:t xml:space="preserve">    .where(TPI.lte(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.where(TPI.gt(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).And(TPI.lt(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.where(TPI.gte(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).And(TPI.lte(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.where(TPI.gt(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).And(TPI.lte(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5"/>
    <w:bookmarkStart w:id="36" w:name="índice-de-umidade-moisture-index-1"/>
    <w:p>
      <w:pPr>
        <w:pStyle w:val="Heading3"/>
      </w:pPr>
      <w:r>
        <w:t xml:space="preserve">Índice de Umidade (</w:t>
      </w:r>
      <w:r>
        <w:rPr>
          <w:iCs/>
          <w:i/>
        </w:rPr>
        <w:t xml:space="preserve">moisture index</w:t>
      </w:r>
      <w:r>
        <w:t xml:space="preserve">)</w:t>
      </w:r>
    </w:p>
    <w:p>
      <w:pPr>
        <w:pStyle w:val="FirstParagraph"/>
      </w:pPr>
      <w:r>
        <w:t xml:space="preserve">O limiar do índice umidade para classificar as áreas como umidas ou secas foram definidos visualmente para capturarem a distribuição dos cursos d’água sem criar áreas planas secas com excesso de ramificações dendríticas. Grandes rios (ex. Rio Amazonas, represas e lagos) não foram bem representados pelo</w:t>
      </w:r>
      <w:r>
        <w:t xml:space="preserve"> </w:t>
      </w:r>
      <w:r>
        <w:rPr>
          <w:iCs/>
          <w:i/>
        </w:rPr>
        <w:t xml:space="preserve">moisture index</w:t>
      </w:r>
      <w:r>
        <w:t xml:space="preserve">, pois classificava somente a partes mais profundas como áreas úmidas, mantendo o restante dos grandes corpos d’água como regiões planas secas. Nós corrigimos essa classificação combinando a área úmidade classificada pelo acúmulo de fluxo com a camada de águas produzida pelo MapBiomas.</w:t>
      </w:r>
    </w:p>
    <w:p>
      <w:pPr>
        <w:pStyle w:val="SourceCode"/>
      </w:pPr>
      <w:r>
        <w:rPr>
          <w:rStyle w:val="CommentTok"/>
        </w:rPr>
        <w:t xml:space="preserve"># Classificando o índice de umidade em classes</w:t>
      </w:r>
      <w:r>
        <w:br/>
      </w:r>
      <w:r>
        <w:br/>
      </w:r>
      <w:r>
        <w:rPr>
          <w:rStyle w:val="NormalTok"/>
        </w:rPr>
        <w:t xml:space="preserve">moisture_classes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moisture_index.where(moisture_index.lte(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.where(moisture_index.gt(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Importando o dado de uso de solo do Mapbiomas e reprojetando para a escala do DEM</w:t>
      </w:r>
      <w:r>
        <w:br/>
      </w:r>
      <w:r>
        <w:br/>
      </w:r>
      <w:r>
        <w:rPr>
          <w:rStyle w:val="NormalTok"/>
        </w:rPr>
        <w:t xml:space="preserve">mapbiomas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ee.Image(</w:t>
      </w:r>
      <w:r>
        <w:rPr>
          <w:rStyle w:val="StringTok"/>
        </w:rPr>
        <w:t xml:space="preserve">"projects/mapbiomas-workspace/public/collection7/mapbiomas_collection70_integration_v2"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.select(</w:t>
      </w:r>
      <w:r>
        <w:rPr>
          <w:rStyle w:val="StringTok"/>
        </w:rPr>
        <w:t xml:space="preserve">"classification_2020"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.reproject(</w:t>
      </w:r>
      <w:r>
        <w:rPr>
          <w:rStyle w:val="StringTok"/>
        </w:rPr>
        <w:t xml:space="preserve">'EPSG:4326'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92.76624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Reclassificando o raster do MapBiomas em água (1) e outras classes (0)</w:t>
      </w:r>
      <w:r>
        <w:br/>
      </w:r>
      <w:r>
        <w:br/>
      </w:r>
      <w:r>
        <w:rPr>
          <w:rStyle w:val="NormalTok"/>
        </w:rPr>
        <w:t xml:space="preserve">water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mapbiomas</w:t>
      </w:r>
      <w:r>
        <w:br/>
      </w:r>
      <w:r>
        <w:rPr>
          <w:rStyle w:val="NormalTok"/>
        </w:rPr>
        <w:t xml:space="preserve">    .where(mapbiomas.eq(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.where(mapbiomas.neq(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Combinado o índice de umidade com a camada de água e reclassificando</w:t>
      </w:r>
      <w:r>
        <w:br/>
      </w:r>
      <w:r>
        <w:br/>
      </w:r>
      <w:r>
        <w:rPr>
          <w:rStyle w:val="NormalTok"/>
        </w:rPr>
        <w:t xml:space="preserve">moisture_classes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moisture_classes.add(water)</w:t>
      </w:r>
      <w:r>
        <w:br/>
      </w:r>
      <w:r>
        <w:br/>
      </w:r>
      <w:r>
        <w:rPr>
          <w:rStyle w:val="NormalTok"/>
        </w:rPr>
        <w:t xml:space="preserve">moisture_classes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moisture_classes</w:t>
      </w:r>
      <w:r>
        <w:br/>
      </w:r>
      <w:r>
        <w:rPr>
          <w:rStyle w:val="NormalTok"/>
        </w:rPr>
        <w:t xml:space="preserve">    .where(moisture_classes.gte(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.where(moisture_classes.lt(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6"/>
    <w:bookmarkStart w:id="37" w:name="combinando-as-classes"/>
    <w:p>
      <w:pPr>
        <w:pStyle w:val="Heading3"/>
      </w:pPr>
      <w:r>
        <w:t xml:space="preserve">Combinando as classes</w:t>
      </w:r>
    </w:p>
    <w:p>
      <w:pPr>
        <w:pStyle w:val="FirstParagraph"/>
      </w:pPr>
      <w:r>
        <w:t xml:space="preserve">Combinamos as classes para a geração de um código representativo de cada variável. O</w:t>
      </w:r>
      <w:r>
        <w:t xml:space="preserve"> </w:t>
      </w:r>
      <w:r>
        <w:rPr>
          <w:iCs/>
          <w:i/>
        </w:rPr>
        <w:t xml:space="preserve">moisture index</w:t>
      </w:r>
      <w:r>
        <w:t xml:space="preserve"> </w:t>
      </w:r>
      <w:r>
        <w:t xml:space="preserve">foi multiplicado por 1000,</w:t>
      </w:r>
      <w:r>
        <w:t xml:space="preserve"> </w:t>
      </w:r>
      <w:r>
        <w:rPr>
          <w:iCs/>
          <w:i/>
        </w:rPr>
        <w:t xml:space="preserve">aspect</w:t>
      </w:r>
      <w:r>
        <w:t xml:space="preserve"> </w:t>
      </w:r>
      <w:r>
        <w:t xml:space="preserve">por 100, TPI por 10 e</w:t>
      </w:r>
      <w:r>
        <w:t xml:space="preserve"> </w:t>
      </w:r>
      <w:r>
        <w:rPr>
          <w:iCs/>
          <w:i/>
        </w:rPr>
        <w:t xml:space="preserve">slope</w:t>
      </w:r>
      <w:r>
        <w:t xml:space="preserve"> </w:t>
      </w:r>
      <w:r>
        <w:t xml:space="preserve">por 1.</w:t>
      </w:r>
    </w:p>
    <w:p>
      <w:pPr>
        <w:pStyle w:val="SourceCode"/>
      </w:pPr>
      <w:r>
        <w:rPr>
          <w:rStyle w:val="NormalTok"/>
        </w:rPr>
        <w:t xml:space="preserve">classes_collection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ee.Image([moisture_classes.multiply(ee.Number(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aspect_classes.multiply(ee.Number(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TPI_classes.multiply(ee.Number(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slope_classes])</w:t>
      </w:r>
      <w:r>
        <w:br/>
      </w:r>
      <w:r>
        <w:br/>
      </w:r>
      <w:r>
        <w:rPr>
          <w:rStyle w:val="NormalTok"/>
        </w:rPr>
        <w:t xml:space="preserve">landform_combination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classes_collection.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(ee.Reducer.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</w:p>
    <w:bookmarkEnd w:id="37"/>
    <w:bookmarkStart w:id="38" w:name="classificando-os-tipos-de-landforms"/>
    <w:p>
      <w:pPr>
        <w:pStyle w:val="Heading3"/>
      </w:pPr>
      <w:r>
        <w:t xml:space="preserve">Classificando os tipos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Classificamos os tipos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pelo código gerado anteriormente e ajustamos visualmente alguns códigos para representarem bem as</w:t>
      </w:r>
      <w:r>
        <w:t xml:space="preserve"> </w:t>
      </w:r>
      <w:r>
        <w:rPr>
          <w:iCs/>
          <w:i/>
        </w:rPr>
        <w:t xml:space="preserve">landforms</w:t>
      </w:r>
      <w:r>
        <w:t xml:space="preserve">. Por exemplo, o código 11 representa áreas de baixa inclinação do relevo e uma posição do relevo mais alta que o entorno, sendo portanto um topo de montanha (</w:t>
      </w:r>
      <w:r>
        <w:rPr>
          <w:iCs/>
          <w:i/>
        </w:rPr>
        <w:t xml:space="preserve">Summit</w:t>
      </w:r>
      <w:r>
        <w:t xml:space="preserve">). No entanto, alguns códigos tiveram que ser bem inspecionados para separar alguns tipos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como</w:t>
      </w:r>
      <w:r>
        <w:t xml:space="preserve"> </w:t>
      </w:r>
      <w:r>
        <w:rPr>
          <w:iCs/>
          <w:i/>
        </w:rPr>
        <w:t xml:space="preserve">Sideslopes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Valleys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Toeslopes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landform_types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landform_combination</w:t>
      </w:r>
      <w:r>
        <w:br/>
      </w:r>
      <w:r>
        <w:rPr>
          <w:rStyle w:val="NormalTok"/>
        </w:rPr>
        <w:t xml:space="preserve">    .mask(landform_combination.gt(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.where(landform_combination.eq(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.where(landform_combination.gte(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8"/>
    <w:bookmarkStart w:id="39" w:name="exportando-mapas-para-assets"/>
    <w:p>
      <w:pPr>
        <w:pStyle w:val="Heading3"/>
      </w:pPr>
      <w:r>
        <w:t xml:space="preserve">Exportando mapas para assets</w:t>
      </w:r>
    </w:p>
    <w:p>
      <w:pPr>
        <w:pStyle w:val="SourceCode"/>
      </w:pPr>
      <w:r>
        <w:rPr>
          <w:rStyle w:val="CommentTok"/>
        </w:rPr>
        <w:t xml:space="preserve"># Nome do asset</w:t>
      </w:r>
      <w:r>
        <w:br/>
      </w:r>
      <w:r>
        <w:rPr>
          <w:rStyle w:val="NormalTok"/>
        </w:rPr>
        <w:t xml:space="preserve">assetId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"projects/ee-lucasljardim9/assets/landform_types"</w:t>
      </w:r>
      <w:r>
        <w:br/>
      </w:r>
      <w:r>
        <w:br/>
      </w:r>
      <w:r>
        <w:rPr>
          <w:rStyle w:val="CommentTok"/>
        </w:rPr>
        <w:t xml:space="preserve"># Importando mapa de biomas do IBGE para extrair as coordenadas mínimas e máximas do Brasil</w:t>
      </w:r>
      <w:r>
        <w:br/>
      </w:r>
      <w:r>
        <w:rPr>
          <w:rStyle w:val="NormalTok"/>
        </w:rPr>
        <w:t xml:space="preserve">bioma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ee.FeatureCollection(</w:t>
      </w:r>
      <w:r>
        <w:rPr>
          <w:rStyle w:val="StringTok"/>
        </w:rPr>
        <w:t xml:space="preserve">"projects/ee-lucasljardim9/assets/Biome"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func_cmp(feature):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feature.bounds() </w:t>
      </w:r>
      <w:r>
        <w:br/>
      </w:r>
      <w:r>
        <w:br/>
      </w:r>
      <w:r>
        <w:rPr>
          <w:rStyle w:val="CommentTok"/>
        </w:rPr>
        <w:t xml:space="preserve"># Extraindo as coordenadas mínimas e máximas do Brasil</w:t>
      </w:r>
      <w:r>
        <w:br/>
      </w:r>
      <w:r>
        <w:rPr>
          <w:rStyle w:val="NormalTok"/>
        </w:rPr>
        <w:t xml:space="preserve">bioma_box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bioma.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(func_cmp).geometry().dissolve(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'maxError'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}).bounds()</w:t>
      </w:r>
      <w:r>
        <w:br/>
      </w:r>
      <w:r>
        <w:br/>
      </w:r>
      <w:r>
        <w:rPr>
          <w:rStyle w:val="CommentTok"/>
        </w:rPr>
        <w:t xml:space="preserve"># Extraindo a resolução do mapa</w:t>
      </w:r>
      <w:r>
        <w:br/>
      </w:r>
      <w:r>
        <w:rPr>
          <w:rStyle w:val="NormalTok"/>
        </w:rPr>
        <w:t xml:space="preserve">escala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landform_types.projection().nominalScale()</w:t>
      </w:r>
    </w:p>
    <w:p>
      <w:pPr>
        <w:pStyle w:val="SourceCode"/>
      </w:pPr>
      <w:r>
        <w:rPr>
          <w:rStyle w:val="CommentTok"/>
        </w:rPr>
        <w:t xml:space="preserve"># Exportando para o gee</w:t>
      </w:r>
      <w:r>
        <w:br/>
      </w:r>
      <w:r>
        <w:rPr>
          <w:rStyle w:val="NormalTok"/>
        </w:rPr>
        <w:t xml:space="preserve">geemap.ee_export_image_to_asset(</w:t>
      </w:r>
      <w:r>
        <w:br/>
      </w:r>
      <w:r>
        <w:rPr>
          <w:rStyle w:val="NormalTok"/>
        </w:rPr>
        <w:t xml:space="preserve">    landform_types,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'landform_types'</w:t>
      </w:r>
      <w:r>
        <w:rPr>
          <w:rStyle w:val="NormalTok"/>
        </w:rPr>
        <w:t xml:space="preserve">, assetId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assetId, 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bioma_box,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escala,maxPixels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1e13</w:t>
      </w:r>
      <w:r>
        <w:br/>
      </w:r>
      <w:r>
        <w:rPr>
          <w:rStyle w:val="NormalTok"/>
        </w:rPr>
        <w:t xml:space="preserve">)</w:t>
      </w:r>
    </w:p>
    <w:bookmarkEnd w:id="39"/>
    <w:bookmarkStart w:id="43" w:name="exemplo-de-landforms"/>
    <w:p>
      <w:pPr>
        <w:pStyle w:val="Heading3"/>
      </w:pPr>
      <w:r>
        <w:t xml:space="preserve">Exemplo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Abaixo está uma representação das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na região de Alto Paraíso de Goiás-GO (Latitude:-14.11, Longitude:-47.26).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display</w:t>
      </w:r>
      <w:r>
        <w:br/>
      </w:r>
      <w:r>
        <w:br/>
      </w:r>
      <w:r>
        <w:rPr>
          <w:rStyle w:val="CommentTok"/>
        </w:rPr>
        <w:t xml:space="preserve"># Delimitando a região</w:t>
      </w:r>
      <w:r>
        <w:br/>
      </w:r>
      <w:r>
        <w:rPr>
          <w:rStyle w:val="NormalTok"/>
        </w:rPr>
        <w:t xml:space="preserve">regiao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ee.Geometry.BBox(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47.4631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13.9777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47.1005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14.1711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Creando a pasta para exportar as figuras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"figura"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os.mkdir(</w:t>
      </w:r>
      <w:r>
        <w:rPr>
          <w:rStyle w:val="StringTok"/>
        </w:rPr>
        <w:t xml:space="preserve">"figura"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Exportando a imagem da região</w:t>
      </w:r>
      <w:r>
        <w:br/>
      </w:r>
      <w:r>
        <w:rPr>
          <w:rStyle w:val="NormalTok"/>
        </w:rPr>
        <w:t xml:space="preserve">geemap.ee_export_image(</w:t>
      </w:r>
      <w:r>
        <w:br/>
      </w:r>
      <w:r>
        <w:rPr>
          <w:rStyle w:val="NormalTok"/>
        </w:rPr>
        <w:t xml:space="preserve">    landform_types, 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"figura/landform_types.tif"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escala, 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regiao, file_per_band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Paleta de cores das landforms</w:t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"#ffc408"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"#ffa101"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"#ef595a"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5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"#ffbdbe"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"#6e4100"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"#af7b53"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21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"#c8f6ad"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23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"#c8c284"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22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"#83e763"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24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"#08a702"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43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"#ffffbe"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30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"#a9a800"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32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"#b671f2"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39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"#0a7000"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# 44</w:t>
      </w:r>
      <w:r>
        <w:br/>
      </w:r>
      <w:r>
        <w:br/>
      </w:r>
      <w:r>
        <w:rPr>
          <w:rStyle w:val="CommentTok"/>
        </w:rPr>
        <w:t xml:space="preserve"># Discretinzando a paleta de cores</w:t>
      </w:r>
      <w:r>
        <w:br/>
      </w:r>
      <w:r>
        <w:rPr>
          <w:rStyle w:val="NormalTok"/>
        </w:rPr>
        <w:t xml:space="preserve">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ListedColormap(</w:t>
      </w:r>
      <w:r>
        <w:br/>
      </w:r>
      <w:r>
        <w:rPr>
          <w:rStyle w:val="NormalTok"/>
        </w:rPr>
        <w:t xml:space="preserve">   palette, </w:t>
      </w:r>
      <w:r>
        <w:rPr>
          <w:rStyle w:val="StringTok"/>
        </w:rPr>
        <w:t xml:space="preserve">'Custom cmap'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class_bins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BoundaryNorm(class_bins, 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Plotando mapa </w:t>
      </w:r>
      <w:r>
        <w:br/>
      </w:r>
      <w:r>
        <w:rPr>
          <w:rStyle w:val="NormalTok"/>
        </w:rPr>
        <w:t xml:space="preserve">geemap.plot_raster(</w:t>
      </w:r>
      <w:r>
        <w:rPr>
          <w:rStyle w:val="StringTok"/>
        </w:rPr>
        <w:t xml:space="preserve">"figura/landform_types.tif"</w:t>
      </w:r>
      <w:r>
        <w:rPr>
          <w:rStyle w:val="NormalTok"/>
        </w:rPr>
        <w:t xml:space="preserve">, 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cmap,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norm, 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302554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andforms_files/figure-docx/cell-18-output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Figura 2. Landforms classificadas na região de Alto Paraíso de Goiás-GO, Brasil.</w:t>
      </w:r>
    </w:p>
    <w:bookmarkEnd w:id="43"/>
    <w:bookmarkEnd w:id="44"/>
    <w:bookmarkStart w:id="48" w:name="calculando-a-variedade-de-landforms"/>
    <w:p>
      <w:pPr>
        <w:pStyle w:val="Heading2"/>
      </w:pPr>
      <w:r>
        <w:t xml:space="preserve">Calculando a 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foi calculada como a soma de tipos diferentes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dentro de um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circular de uma célula focal. O tamanho do raio do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foi definido calculando a variedade em diferentes raios (2, 5, 7, 10, 15, 20 células) e calculando o ganho de variedade a cada aumento de raio. O raio escolhido foi aquele que o subsequente não adicionou variedade. Desta forma, o raio representa o nível de resolução da paisagem que captura o máximo de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Raios maiores podem aumentar a variedade, mas devido a mudança de paisagem. Assim, o raio escolhido foi de 5 células de raio (450 metros) para todo o Brasil. Abaixo está uma representação da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para a mesma região de Alto Paraíso de Goiás-GO.</w:t>
      </w:r>
    </w:p>
    <w:p>
      <w:pPr>
        <w:pStyle w:val="SourceCode"/>
      </w:pPr>
      <w:r>
        <w:rPr>
          <w:rStyle w:val="NormalTok"/>
        </w:rPr>
        <w:t xml:space="preserve">radius_pixels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landform_variety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landform_types</w:t>
      </w:r>
      <w:r>
        <w:br/>
      </w:r>
      <w:r>
        <w:rPr>
          <w:rStyle w:val="NormalTok"/>
        </w:rPr>
        <w:t xml:space="preserve">    .neighborhoodToBands(ee.Kernel.circle(radius_pixels))</w:t>
      </w:r>
      <w:r>
        <w:br/>
      </w:r>
      <w:r>
        <w:rPr>
          <w:rStyle w:val="NormalTok"/>
        </w:rPr>
        <w:t xml:space="preserve">    .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(ee.Reducer.countDistinct())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display</w:t>
      </w:r>
      <w:r>
        <w:br/>
      </w:r>
      <w:r>
        <w:br/>
      </w:r>
      <w:r>
        <w:rPr>
          <w:rStyle w:val="NormalTok"/>
        </w:rPr>
        <w:t xml:space="preserve">geemap.ee_export_image(</w:t>
      </w:r>
      <w:r>
        <w:br/>
      </w:r>
      <w:r>
        <w:rPr>
          <w:rStyle w:val="NormalTok"/>
        </w:rPr>
        <w:t xml:space="preserve">    landform_variety, 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"figura/landform_variety.tif"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escala, 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regiao, file_per_band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geemap.plot_raster(</w:t>
      </w:r>
      <w:r>
        <w:rPr>
          <w:rStyle w:val="StringTok"/>
        </w:rPr>
        <w:t xml:space="preserve">"figura/landform_variety.tif"</w:t>
      </w:r>
      <w:r>
        <w:rPr>
          <w:rStyle w:val="NormalTok"/>
        </w:rPr>
        <w:t xml:space="preserve">, 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302554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andforms_files/figure-docx/cell-21-output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Figura 3. Variedade de landforms para região de Alto Paraíso de Goiás-GO, Brasil.</w:t>
      </w:r>
    </w:p>
    <w:p>
      <w:pPr>
        <w:pStyle w:val="SourceCode"/>
      </w:pPr>
      <w:r>
        <w:rPr>
          <w:rStyle w:val="NormalTok"/>
        </w:rPr>
        <w:t xml:space="preserve">assetId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"projects/ee-lucasljardim9/assets/landform_variety"</w:t>
      </w:r>
      <w:r>
        <w:br/>
      </w:r>
      <w:r>
        <w:br/>
      </w:r>
      <w:r>
        <w:rPr>
          <w:rStyle w:val="NormalTok"/>
        </w:rPr>
        <w:t xml:space="preserve">geemap.ee_export_image_to_asset(</w:t>
      </w:r>
      <w:r>
        <w:br/>
      </w:r>
      <w:r>
        <w:rPr>
          <w:rStyle w:val="NormalTok"/>
        </w:rPr>
        <w:t xml:space="preserve">    landform_variety, 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'landform_variety'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assetId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assetId, </w:t>
      </w:r>
      <w:r>
        <w:br/>
      </w:r>
      <w:r>
        <w:rPr>
          <w:rStyle w:val="NormalTok"/>
        </w:rPr>
        <w:t xml:space="preserve">    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bioma_box, </w:t>
      </w:r>
      <w:r>
        <w:br/>
      </w:r>
      <w:r>
        <w:rPr>
          <w:rStyle w:val="NormalTok"/>
        </w:rPr>
        <w:t xml:space="preserve">   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escala,maxPixels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1e13</w:t>
      </w:r>
      <w:r>
        <w:br/>
      </w:r>
      <w:r>
        <w:rPr>
          <w:rStyle w:val="NormalTok"/>
        </w:rPr>
        <w:t xml:space="preserve">)</w:t>
      </w:r>
    </w:p>
    <w:bookmarkEnd w:id="48"/>
    <w:bookmarkStart w:id="49" w:name="bibliografia"/>
    <w:p>
      <w:pPr>
        <w:pStyle w:val="Heading2"/>
      </w:pPr>
      <w:r>
        <w:t xml:space="preserve">Bibliografia</w:t>
      </w:r>
    </w:p>
    <w:p>
      <w:pPr>
        <w:pStyle w:val="FirstParagraph"/>
      </w:pPr>
      <w:r>
        <w:t xml:space="preserve">Anderson, M.G., Barnett, A., Clark, M., Ferree, C., Sheldon, A.O., Prince, J. 2016. Resilient Sites for Terrestrial Conservation in Eastern North America. The Nature Conservancy. http://easterndivision.s3.amazonaws.com/Resilient_Sites_for_Terrestrial_Conservation.pdf.</w:t>
      </w:r>
    </w:p>
    <w:p>
      <w:pPr>
        <w:pStyle w:val="BodyText"/>
      </w:pPr>
      <w:r>
        <w:t xml:space="preserve">Farr, T.G., et al. 2007. The shuttle radar topography mission. Reviews of Geophysics, 45, 2, RG2004, https://doi.org/10.1029/2005RG000183.</w:t>
      </w:r>
    </w:p>
    <w:p>
      <w:pPr>
        <w:pStyle w:val="BodyText"/>
      </w:pPr>
      <w:r>
        <w:t xml:space="preserve">Gorelick, N., Hancher, M., Dixon, M., Ilyushchenko, S., Thau, D., Moore, R. 2017. Google Earth Engine: Planetary-scale geospatial analysis for everyone. Remote Sensing of Environment, 202, 18-27, https://doi.org/10.1016/j.rse.2017.06.031.</w:t>
      </w:r>
    </w:p>
    <w:p>
      <w:pPr>
        <w:pStyle w:val="BodyText"/>
      </w:pPr>
      <w:r>
        <w:t xml:space="preserve">MapBiomas Project. 2020. Collection 7 of the Annual Series of Land Use and Land Cover Maps of Brazil. Accessed on 2023 through the link: projects/mapbiomas-workspace/public/collection7/mapbiomas_collection70_integration_v2.</w:t>
      </w:r>
    </w:p>
    <w:p>
      <w:pPr>
        <w:pStyle w:val="BodyText"/>
      </w:pPr>
      <w:r>
        <w:t xml:space="preserve">Python Software Foundation. Python Language Reference. http://www.python.org.</w:t>
      </w:r>
    </w:p>
    <w:p>
      <w:pPr>
        <w:pStyle w:val="BodyText"/>
      </w:pPr>
      <w:r>
        <w:t xml:space="preserve">Tadono, T., Ishida, H., Oda, F., Naito, S., Minakawa, K., Iwamoto, H. 2014. Precise Global DEM Generation by ALOS PRISM. Precise Global DEM Generation by ALOS PRISM. ISPRS Annals of the Photogrammetry, Remote Sensing and Spatial Information Sciences, II-4, 71–76, https://doi.org/10.5194/isprsannals-ii-4-71-2014.</w:t>
      </w:r>
    </w:p>
    <w:p>
      <w:pPr>
        <w:pStyle w:val="BodyText"/>
      </w:pPr>
      <w:r>
        <w:t xml:space="preserve">Theobald, D.M., Harrison-Atlas, D., Monahan, W.B., Albano, C.M. 2015. Ecologically-relevant maps of landforms and physiographic diversity for climate adaptation planning. Plos One, 12, 1-17, https://doi.org/10.1371/journal.pone.0143619.</w:t>
      </w:r>
    </w:p>
    <w:p>
      <w:pPr>
        <w:pStyle w:val="BodyText"/>
      </w:pPr>
      <w:r>
        <w:t xml:space="preserve">Yamazaki, D., Ikeshima, D., Tawatari, R., Yamaguchi, T, O’Loughlin, F., Neal, J.C., Sampson, C.C., Kanae, S., Bates, P.D. 2017. A high-accuracy map of global terrain elevations. Geophysical Research Letters, 11, 5844-5853, doi:10.1002/2017GL072874.</w:t>
      </w:r>
    </w:p>
    <w:p>
      <w:pPr>
        <w:pStyle w:val="BodyText"/>
      </w:pPr>
      <w:r>
        <w:t xml:space="preserve">Yamazaki, D., Ikeshima, D., Sosa, J., Bates, Paul, D., Allen, G.H., Pavelsky, T.M. 2019. MERIT Hydro: A High-Resolution Global Hydrography Map Based on Latest Topography Dataset. Water Resources Research, 6, 5053-5073, https://doi.org/10.1029/2019WR024873.</w:t>
      </w:r>
    </w:p>
    <w:p>
      <w:pPr>
        <w:pStyle w:val="BodyText"/>
      </w:pPr>
      <w:r>
        <w:t xml:space="preserve">Iwahashi, J., Yamazaki, D. 2022. Global polygons for terrain classification divided into uniform slopes and basins. Progress in Earth and Planetary Science, 9, 33, https://doi.org/10.1186/s40645-022-00487-2.</w:t>
      </w:r>
    </w:p>
    <w:p>
      <w:pPr>
        <w:pStyle w:val="BodyText"/>
      </w:pPr>
      <w:r>
        <w:t xml:space="preserve">Weiss, A.D., 2001. Topographic position and landforms analysis. Poster Presentation,</w:t>
      </w:r>
      <w:r>
        <w:t xml:space="preserve"> </w:t>
      </w:r>
      <w:r>
        <w:t xml:space="preserve">ESRI Users Conference, San Diego, CA.</w:t>
      </w:r>
    </w:p>
    <w:p>
      <w:pPr>
        <w:pStyle w:val="BodyText"/>
      </w:pPr>
      <w:r>
        <w:t xml:space="preserve">Wu, Q. 2020. geemap: A Python package for interactive mapping with Google. Journal of Open Source Software, 5, 51, 2305, https://doi.org/10.21105/joss.02305.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Variedade de Landforms</dc:title>
  <dc:creator/>
  <cp:keywords/>
  <dcterms:created xsi:type="dcterms:W3CDTF">2023-09-01T18:17:39Z</dcterms:created>
  <dcterms:modified xsi:type="dcterms:W3CDTF">2023-09-01T18:17:39Z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