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07/02/2023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any study. Families were contacted from a database of interested families in Montréal, Canada, largely via provincial birth lists, social media, and in-person recruitment, for example at libraries and community events.</w:t>
      </w:r>
    </w:p>
    <w:p>
      <w:pPr>
        <w:pStyle w:val="BodyText"/>
      </w:pP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439 participants aged 4.34 to 30.95 (M=13.83, SD=6.56). Of whom 211 were female.</w:t>
      </w:r>
    </w:p>
    <w:p>
      <w:pPr>
        <w:pStyle w:val="BodyText"/>
      </w:pPr>
      <w:r>
        <w:t xml:space="preserve">The infants in our data were exposed to two languages. We defined the first langauge (L1) as the language to which they were most exposed ranging from 47 to 100 in our sample. We therefore defined the second language (L2) as the language to which they were least exposed. We excluded 66 children who heard more than 10% of a third language from our original sample. Our sample was composed of infants who heard 39.6355% of French, 53.7585% of English, and 14.123% of a heritage language as L1; and 49.4305% of French, 37.5854% of English and 11.8451% of a Heritage language as L2. A heritage langauge was defined as any language other than French or English. There were two reasons behind this decision. First, in Montreal, Canada, both French and English hold a majority language status, making thus other languages heritage or minority languages. Second, infants who did not hear English and French heard one of the following languages: Kabyle, Russian, Romanian, German, Japanese, Arabic, Tamil, Mandarin, Spanish, Italian, Cantonese, Tagalog, Portuguese, Persian, Greek, Creole, Polish, Edo, Armenian, Hindi, Khasi, Berber, Korean, Lithuanian, Wolof, or Yoruba. Since it would have been unpractical to divide the sample in so many language groups, and since those groups had few participants, we decided to collapse them into a single heritage language group.</w:t>
      </w:r>
    </w:p>
    <w:p>
      <w:pPr>
        <w:pStyle w:val="BodyText"/>
      </w:pPr>
      <w:r>
        <w:t xml:space="preserve">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We used these data to determine the family language strategies, for example if a caregiver uses French regularly and never uses English while the other caregiver does the opposite, we assume they are using a one-parent-one-language strategy (See Table 1 in the results section for a complete description of how family language strategies were calculated).</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Once characterized, we described the proportions in which family language strategies were used in our smaple (See Figure 1). The most common strategy was the both parents bilingual strategy which represented 33.9% of the sample.</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138.92,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weather each of those languages was their L1 or L2 language.</w:t>
      </w:r>
    </w:p>
    <w:p>
      <w:pPr>
        <w:pStyle w:val="BodyText"/>
      </w:pPr>
      <w:r>
        <w:t xml:space="preserve">In terms of French exposure, we found a statistically significant difference in how much variance the family language strategies contribute (F=7.4452, NA, p= 0.0001, NA). We then conducted a Hukey HSD post-hoc analysis to determine which observed difference between means accounted for more variance(See Table 2). The post-hoc analyses showed that the one parent bilingual strategy was statistically significantly different than the both parents bilingual, one-parent-one-language, and the one language at home strategies. The one parent bilingual strategy was associated with the lowest mean French exposure out all all the strategies (see Figure 2a).</w:t>
      </w:r>
    </w:p>
    <w:p>
      <w:pPr>
        <w:pStyle w:val="BodyText"/>
      </w:pPr>
      <w:r>
        <w:t xml:space="preserve">In terms of English exposure, we found a statistically significant difference in how much variance the family language strategies contribute (F=5.5454, NA, p= 0.001, NA). We then conducted a Hukey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all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an approaching statistically significance difference in how much variance the family language strategies contribute (F=2.5736, NA, p= 0.0536, NA). The fact that the the difference between strategies only approaches significance might be due to a lack of power, since the sample of families who used a heritage language was relatively small. We thus decided to also conduct a Hukey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9.771</w:t>
            </w:r>
          </w:p>
        </w:tc>
        <w:tc>
          <w:p>
            <w:pPr>
              <w:pStyle w:val="Compact"/>
              <w:jc w:val="right"/>
            </w:pPr>
            <w:r>
              <w:t xml:space="preserve">-1.913</w:t>
            </w:r>
          </w:p>
        </w:tc>
        <w:tc>
          <w:p>
            <w:pPr>
              <w:pStyle w:val="Compact"/>
              <w:jc w:val="right"/>
            </w:pPr>
            <w:r>
              <w:t xml:space="preserve">21.4538</w:t>
            </w:r>
          </w:p>
        </w:tc>
        <w:tc>
          <w:p>
            <w:pPr>
              <w:pStyle w:val="Compact"/>
              <w:jc w:val="right"/>
            </w:pPr>
            <w:r>
              <w:t xml:space="preserve">0.1371</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-11.999</w:t>
            </w:r>
          </w:p>
        </w:tc>
        <w:tc>
          <w:p>
            <w:pPr>
              <w:pStyle w:val="Compact"/>
              <w:jc w:val="right"/>
            </w:pPr>
            <w:r>
              <w:t xml:space="preserve">-23.334</w:t>
            </w:r>
          </w:p>
        </w:tc>
        <w:tc>
          <w:p>
            <w:pPr>
              <w:pStyle w:val="Compact"/>
              <w:jc w:val="right"/>
            </w:pPr>
            <w:r>
              <w:t xml:space="preserve">-0.6636</w:t>
            </w:r>
          </w:p>
        </w:tc>
        <w:tc>
          <w:p>
            <w:pPr>
              <w:pStyle w:val="Compact"/>
              <w:jc w:val="right"/>
            </w:pPr>
            <w:r>
              <w:t xml:space="preserve">0.0332</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4.820</w:t>
            </w:r>
          </w:p>
        </w:tc>
        <w:tc>
          <w:p>
            <w:pPr>
              <w:pStyle w:val="Compact"/>
              <w:jc w:val="right"/>
            </w:pPr>
            <w:r>
              <w:t xml:space="preserve">-9.926</w:t>
            </w:r>
          </w:p>
        </w:tc>
        <w:tc>
          <w:p>
            <w:pPr>
              <w:pStyle w:val="Compact"/>
              <w:jc w:val="right"/>
            </w:pPr>
            <w:r>
              <w:t xml:space="preserve">19.5663</w:t>
            </w:r>
          </w:p>
        </w:tc>
        <w:tc>
          <w:p>
            <w:pPr>
              <w:pStyle w:val="Compact"/>
              <w:jc w:val="right"/>
            </w:pPr>
            <w:r>
              <w:t xml:space="preserve">0.8338</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-21.769</w:t>
            </w:r>
          </w:p>
        </w:tc>
        <w:tc>
          <w:p>
            <w:pPr>
              <w:pStyle w:val="Compact"/>
              <w:jc w:val="right"/>
            </w:pPr>
            <w:r>
              <w:t xml:space="preserve">-34.053</w:t>
            </w:r>
          </w:p>
        </w:tc>
        <w:tc>
          <w:p>
            <w:pPr>
              <w:pStyle w:val="Compact"/>
              <w:jc w:val="right"/>
            </w:pPr>
            <w:r>
              <w:t xml:space="preserve">-9.4860</w:t>
            </w:r>
          </w:p>
        </w:tc>
        <w:tc>
          <w:p>
            <w:pPr>
              <w:pStyle w:val="Compact"/>
              <w:jc w:val="right"/>
            </w:pPr>
            <w:r>
              <w:t xml:space="preserve">0.0000</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-4.950</w:t>
            </w:r>
          </w:p>
        </w:tc>
        <w:tc>
          <w:p>
            <w:pPr>
              <w:pStyle w:val="Compact"/>
              <w:jc w:val="right"/>
            </w:pPr>
            <w:r>
              <w:t xml:space="preserve">-20.437</w:t>
            </w:r>
          </w:p>
        </w:tc>
        <w:tc>
          <w:p>
            <w:pPr>
              <w:pStyle w:val="Compact"/>
              <w:jc w:val="right"/>
            </w:pPr>
            <w:r>
              <w:t xml:space="preserve">10.5365</w:t>
            </w:r>
          </w:p>
        </w:tc>
        <w:tc>
          <w:p>
            <w:pPr>
              <w:pStyle w:val="Compact"/>
              <w:jc w:val="right"/>
            </w:pPr>
            <w:r>
              <w:t xml:space="preserve">0.8429</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16.819</w:t>
            </w:r>
          </w:p>
        </w:tc>
        <w:tc>
          <w:p>
            <w:pPr>
              <w:pStyle w:val="Compact"/>
              <w:jc w:val="right"/>
            </w:pPr>
            <w:r>
              <w:t xml:space="preserve">1.593</w:t>
            </w:r>
          </w:p>
        </w:tc>
        <w:tc>
          <w:p>
            <w:pPr>
              <w:pStyle w:val="Compact"/>
              <w:jc w:val="right"/>
            </w:pPr>
            <w:r>
              <w:t xml:space="preserve">32.0450</w:t>
            </w:r>
          </w:p>
        </w:tc>
        <w:tc>
          <w:p>
            <w:pPr>
              <w:pStyle w:val="Compact"/>
              <w:jc w:val="right"/>
            </w:pPr>
            <w:r>
              <w:t xml:space="preserve">0.0237</w:t>
            </w:r>
          </w:p>
        </w:tc>
      </w:tr>
    </w:tbl>
    <w:p>
      <w:pPr>
        <w:pStyle w:val="BodyText"/>
      </w:pPr>
      <w:r>
        <w:t xml:space="preserve">Table 3</w:t>
      </w:r>
    </w:p>
    <w:p>
      <w:pPr>
        <w:pStyle w:val="SourceCode"/>
      </w:pPr>
      <w:r>
        <w:rPr>
          <w:rStyle w:val="FunctionTok"/>
        </w:rPr>
        <w:t xml:space="preserve">kable</w:t>
      </w:r>
      <w:r>
        <w:rPr>
          <w:rStyle w:val="NormalTok"/>
        </w:rPr>
        <w:t xml:space="preserve">(tukey_eng)</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-5.513</w:t>
            </w:r>
          </w:p>
        </w:tc>
        <w:tc>
          <w:p>
            <w:pPr>
              <w:pStyle w:val="Compact"/>
              <w:jc w:val="right"/>
            </w:pPr>
            <w:r>
              <w:t xml:space="preserve">-17.5358</w:t>
            </w:r>
          </w:p>
        </w:tc>
        <w:tc>
          <w:p>
            <w:pPr>
              <w:pStyle w:val="Compact"/>
              <w:jc w:val="right"/>
            </w:pPr>
            <w:r>
              <w:t xml:space="preserve">6.509</w:t>
            </w:r>
          </w:p>
        </w:tc>
        <w:tc>
          <w:p>
            <w:pPr>
              <w:pStyle w:val="Compact"/>
              <w:jc w:val="right"/>
            </w:pPr>
            <w:r>
              <w:t xml:space="preserve">0.6380</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11.177</w:t>
            </w:r>
          </w:p>
        </w:tc>
        <w:tc>
          <w:p>
            <w:pPr>
              <w:pStyle w:val="Compact"/>
              <w:jc w:val="right"/>
            </w:pPr>
            <w:r>
              <w:t xml:space="preserve">-0.4869</w:t>
            </w:r>
          </w:p>
        </w:tc>
        <w:tc>
          <w:p>
            <w:pPr>
              <w:pStyle w:val="Compact"/>
              <w:jc w:val="right"/>
            </w:pPr>
            <w:r>
              <w:t xml:space="preserve">22.841</w:t>
            </w:r>
          </w:p>
        </w:tc>
        <w:tc>
          <w:p>
            <w:pPr>
              <w:pStyle w:val="Compact"/>
              <w:jc w:val="right"/>
            </w:pPr>
            <w:r>
              <w:t xml:space="preserve">0.0659</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-9.252</w:t>
            </w:r>
          </w:p>
        </w:tc>
        <w:tc>
          <w:p>
            <w:pPr>
              <w:pStyle w:val="Compact"/>
              <w:jc w:val="right"/>
            </w:pPr>
            <w:r>
              <w:t xml:space="preserve">-24.4254</w:t>
            </w:r>
          </w:p>
        </w:tc>
        <w:tc>
          <w:p>
            <w:pPr>
              <w:pStyle w:val="Compact"/>
              <w:jc w:val="right"/>
            </w:pPr>
            <w:r>
              <w:t xml:space="preserve">5.922</w:t>
            </w:r>
          </w:p>
        </w:tc>
        <w:tc>
          <w:p>
            <w:pPr>
              <w:pStyle w:val="Compact"/>
              <w:jc w:val="right"/>
            </w:pPr>
            <w:r>
              <w:t xml:space="preserve">0.3954</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16.691</w:t>
            </w:r>
          </w:p>
        </w:tc>
        <w:tc>
          <w:p>
            <w:pPr>
              <w:pStyle w:val="Compact"/>
              <w:jc w:val="right"/>
            </w:pPr>
            <w:r>
              <w:t xml:space="preserve">4.0509</w:t>
            </w:r>
          </w:p>
        </w:tc>
        <w:tc>
          <w:p>
            <w:pPr>
              <w:pStyle w:val="Compact"/>
              <w:jc w:val="right"/>
            </w:pPr>
            <w:r>
              <w:t xml:space="preserve">29.331</w:t>
            </w:r>
          </w:p>
        </w:tc>
        <w:tc>
          <w:p>
            <w:pPr>
              <w:pStyle w:val="Compact"/>
              <w:jc w:val="right"/>
            </w:pPr>
            <w:r>
              <w:t xml:space="preserve">0.0040</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-3.738</w:t>
            </w:r>
          </w:p>
        </w:tc>
        <w:tc>
          <w:p>
            <w:pPr>
              <w:pStyle w:val="Compact"/>
              <w:jc w:val="right"/>
            </w:pPr>
            <w:r>
              <w:t xml:space="preserve">-19.6742</w:t>
            </w:r>
          </w:p>
        </w:tc>
        <w:tc>
          <w:p>
            <w:pPr>
              <w:pStyle w:val="Compact"/>
              <w:jc w:val="right"/>
            </w:pPr>
            <w:r>
              <w:t xml:space="preserve">12.198</w:t>
            </w:r>
          </w:p>
        </w:tc>
        <w:tc>
          <w:p>
            <w:pPr>
              <w:pStyle w:val="Compact"/>
              <w:jc w:val="right"/>
            </w:pPr>
            <w:r>
              <w:t xml:space="preserve">0.9305</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-20.429</w:t>
            </w:r>
          </w:p>
        </w:tc>
        <w:tc>
          <w:p>
            <w:pPr>
              <w:pStyle w:val="Compact"/>
              <w:jc w:val="right"/>
            </w:pPr>
            <w:r>
              <w:t xml:space="preserve">-36.0964</w:t>
            </w:r>
          </w:p>
        </w:tc>
        <w:tc>
          <w:p>
            <w:pPr>
              <w:pStyle w:val="Compact"/>
              <w:jc w:val="right"/>
            </w:pPr>
            <w:r>
              <w:t xml:space="preserve">-4.761</w:t>
            </w:r>
          </w:p>
        </w:tc>
        <w:tc>
          <w:p>
            <w:pPr>
              <w:pStyle w:val="Compact"/>
              <w:jc w:val="right"/>
            </w:pPr>
            <w:r>
              <w:t xml:space="preserve">0.0047</w:t>
            </w:r>
          </w:p>
        </w:tc>
      </w:tr>
    </w:tbl>
    <w:p>
      <w:pPr>
        <w:pStyle w:val="BodyText"/>
      </w:pPr>
      <w:r>
        <w:t xml:space="preserve">Table 4</w:t>
      </w:r>
    </w:p>
    <w:p>
      <w:pPr>
        <w:pStyle w:val="SourceCode"/>
      </w:pPr>
      <w:r>
        <w:rPr>
          <w:rStyle w:val="FunctionTok"/>
        </w:rPr>
        <w:t xml:space="preserve">kable</w:t>
      </w:r>
      <w:r>
        <w:rPr>
          <w:rStyle w:val="NormalTok"/>
        </w:rPr>
        <w:t xml:space="preserve">(tukey_min)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-2.994</w:t>
            </w:r>
          </w:p>
        </w:tc>
        <w:tc>
          <w:p>
            <w:pPr>
              <w:pStyle w:val="Compact"/>
              <w:jc w:val="right"/>
            </w:pPr>
            <w:r>
              <w:t xml:space="preserve">-9.1588</w:t>
            </w:r>
          </w:p>
        </w:tc>
        <w:tc>
          <w:p>
            <w:pPr>
              <w:pStyle w:val="Compact"/>
              <w:jc w:val="right"/>
            </w:pPr>
            <w:r>
              <w:t xml:space="preserve">3.172</w:t>
            </w:r>
          </w:p>
        </w:tc>
        <w:tc>
          <w:p>
            <w:pPr>
              <w:pStyle w:val="Compact"/>
              <w:jc w:val="right"/>
            </w:pPr>
            <w:r>
              <w:t xml:space="preserve">0.5939</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1.378</w:t>
            </w:r>
          </w:p>
        </w:tc>
        <w:tc>
          <w:p>
            <w:pPr>
              <w:pStyle w:val="Compact"/>
              <w:jc w:val="right"/>
            </w:pPr>
            <w:r>
              <w:t xml:space="preserve">-4.6040</w:t>
            </w:r>
          </w:p>
        </w:tc>
        <w:tc>
          <w:p>
            <w:pPr>
              <w:pStyle w:val="Compact"/>
              <w:jc w:val="right"/>
            </w:pPr>
            <w:r>
              <w:t xml:space="preserve">7.359</w:t>
            </w:r>
          </w:p>
        </w:tc>
        <w:tc>
          <w:p>
            <w:pPr>
              <w:pStyle w:val="Compact"/>
              <w:jc w:val="right"/>
            </w:pPr>
            <w:r>
              <w:t xml:space="preserve">0.9339</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5.504</w:t>
            </w:r>
          </w:p>
        </w:tc>
        <w:tc>
          <w:p>
            <w:pPr>
              <w:pStyle w:val="Compact"/>
              <w:jc w:val="right"/>
            </w:pPr>
            <w:r>
              <w:t xml:space="preserve">-2.2777</w:t>
            </w:r>
          </w:p>
        </w:tc>
        <w:tc>
          <w:p>
            <w:pPr>
              <w:pStyle w:val="Compact"/>
              <w:jc w:val="right"/>
            </w:pPr>
            <w:r>
              <w:t xml:space="preserve">13.285</w:t>
            </w:r>
          </w:p>
        </w:tc>
        <w:tc>
          <w:p>
            <w:pPr>
              <w:pStyle w:val="Compact"/>
              <w:jc w:val="right"/>
            </w:pPr>
            <w:r>
              <w:t xml:space="preserve">0.2633</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4.371</w:t>
            </w:r>
          </w:p>
        </w:tc>
        <w:tc>
          <w:p>
            <w:pPr>
              <w:pStyle w:val="Compact"/>
              <w:jc w:val="right"/>
            </w:pPr>
            <w:r>
              <w:t xml:space="preserve">-2.1109</w:t>
            </w:r>
          </w:p>
        </w:tc>
        <w:tc>
          <w:p>
            <w:pPr>
              <w:pStyle w:val="Compact"/>
              <w:jc w:val="right"/>
            </w:pPr>
            <w:r>
              <w:t xml:space="preserve">10.853</w:t>
            </w:r>
          </w:p>
        </w:tc>
        <w:tc>
          <w:p>
            <w:pPr>
              <w:pStyle w:val="Compact"/>
              <w:jc w:val="right"/>
            </w:pPr>
            <w:r>
              <w:t xml:space="preserve">0.3046</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8.497</w:t>
            </w:r>
          </w:p>
        </w:tc>
        <w:tc>
          <w:p>
            <w:pPr>
              <w:pStyle w:val="Compact"/>
              <w:jc w:val="right"/>
            </w:pPr>
            <w:r>
              <w:t xml:space="preserve">0.3248</w:t>
            </w:r>
          </w:p>
        </w:tc>
        <w:tc>
          <w:p>
            <w:pPr>
              <w:pStyle w:val="Compact"/>
              <w:jc w:val="right"/>
            </w:pPr>
            <w:r>
              <w:t xml:space="preserve">16.670</w:t>
            </w:r>
          </w:p>
        </w:tc>
        <w:tc>
          <w:p>
            <w:pPr>
              <w:pStyle w:val="Compact"/>
              <w:jc w:val="right"/>
            </w:pPr>
            <w:r>
              <w:t xml:space="preserve">0.0380</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4.126</w:t>
            </w:r>
          </w:p>
        </w:tc>
        <w:tc>
          <w:p>
            <w:pPr>
              <w:pStyle w:val="Compact"/>
              <w:jc w:val="right"/>
            </w:pPr>
            <w:r>
              <w:t xml:space="preserve">-3.9087</w:t>
            </w:r>
          </w:p>
        </w:tc>
        <w:tc>
          <w:p>
            <w:pPr>
              <w:pStyle w:val="Compact"/>
              <w:jc w:val="right"/>
            </w:pPr>
            <w:r>
              <w:t xml:space="preserve">12.161</w:t>
            </w:r>
          </w:p>
        </w:tc>
        <w:tc>
          <w:p>
            <w:pPr>
              <w:pStyle w:val="Compact"/>
              <w:jc w:val="right"/>
            </w:pPr>
            <w:r>
              <w:t xml:space="preserve">0.5478</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(See Table 5).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2023-03-03T22:49:28Z</dcterms:created>
  <dcterms:modified xsi:type="dcterms:W3CDTF">2023-03-03T22:49:28Z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07/02/2023</vt:lpwstr>
  </property>
  <property fmtid="{D5CDD505-2E9C-101B-9397-08002B2CF9AE}" pid="3" name="output">
    <vt:lpwstr>word_document</vt:lpwstr>
  </property>
</Properties>
</file>