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5311E" w:rsidRDefault="00B5311E">
      <w:pPr>
        <w:pStyle w:val="Ttulo2"/>
      </w:pPr>
    </w:p>
    <w:tbl>
      <w:tblPr>
        <w:tblStyle w:val="a2"/>
        <w:tblW w:w="968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83"/>
        <w:gridCol w:w="6407"/>
        <w:gridCol w:w="1199"/>
      </w:tblGrid>
      <w:tr w:rsidR="00B5311E">
        <w:tc>
          <w:tcPr>
            <w:tcW w:w="2083" w:type="dxa"/>
          </w:tcPr>
          <w:p w:rsidR="00B5311E" w:rsidRDefault="00000000">
            <w:r>
              <w:rPr>
                <w:noProof/>
              </w:rPr>
              <w:drawing>
                <wp:inline distT="0" distB="0" distL="0" distR="0">
                  <wp:extent cx="1185545" cy="37211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545" cy="3721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7" w:type="dxa"/>
            <w:tcBorders>
              <w:right w:val="single" w:sz="4" w:space="0" w:color="000000"/>
            </w:tcBorders>
          </w:tcPr>
          <w:p w:rsidR="00B531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FACULTAD DE CIENCIAS EMPRESARIALES Y DE LA COMUNICACIÓN</w:t>
            </w:r>
          </w:p>
          <w:p w:rsidR="00B5311E" w:rsidRDefault="00B5311E"/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311E" w:rsidRDefault="00B5311E"/>
        </w:tc>
      </w:tr>
    </w:tbl>
    <w:p w:rsidR="00B5311E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                             NOTA</w:t>
      </w:r>
    </w:p>
    <w:tbl>
      <w:tblPr>
        <w:tblStyle w:val="a3"/>
        <w:tblW w:w="96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85"/>
      </w:tblGrid>
      <w:tr w:rsidR="00B5311E">
        <w:tc>
          <w:tcPr>
            <w:tcW w:w="9685" w:type="dxa"/>
            <w:shd w:val="clear" w:color="auto" w:fill="244061"/>
          </w:tcPr>
          <w:p w:rsidR="00B5311E" w:rsidRDefault="00000000">
            <w:pPr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EXAMEN PARCIAL</w:t>
            </w:r>
          </w:p>
        </w:tc>
      </w:tr>
    </w:tbl>
    <w:p w:rsidR="00B5311E" w:rsidRDefault="00000000">
      <w:pPr>
        <w:rPr>
          <w:b/>
          <w:sz w:val="24"/>
          <w:szCs w:val="24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tbl>
      <w:tblPr>
        <w:tblStyle w:val="a4"/>
        <w:tblW w:w="96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4844"/>
        <w:gridCol w:w="1184"/>
        <w:gridCol w:w="1184"/>
      </w:tblGrid>
      <w:tr w:rsidR="00B5311E">
        <w:tc>
          <w:tcPr>
            <w:tcW w:w="2473" w:type="dxa"/>
          </w:tcPr>
          <w:p w:rsidR="00B5311E" w:rsidRDefault="00000000">
            <w:pPr>
              <w:spacing w:before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APELLIDOS Y NOMBRES</w:t>
            </w:r>
          </w:p>
        </w:tc>
        <w:tc>
          <w:tcPr>
            <w:tcW w:w="7212" w:type="dxa"/>
            <w:gridSpan w:val="3"/>
          </w:tcPr>
          <w:p w:rsidR="00B5311E" w:rsidRDefault="00AF5987">
            <w:pPr>
              <w:spacing w:before="120"/>
            </w:pPr>
            <w:r>
              <w:t>Velazco Yana Andrea del Rosario</w:t>
            </w:r>
          </w:p>
        </w:tc>
      </w:tr>
      <w:tr w:rsidR="00B5311E">
        <w:tc>
          <w:tcPr>
            <w:tcW w:w="2473" w:type="dxa"/>
          </w:tcPr>
          <w:p w:rsidR="00B5311E" w:rsidRDefault="00000000">
            <w:pPr>
              <w:spacing w:before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CURSO</w:t>
            </w:r>
          </w:p>
        </w:tc>
        <w:tc>
          <w:tcPr>
            <w:tcW w:w="4844" w:type="dxa"/>
            <w:shd w:val="clear" w:color="auto" w:fill="auto"/>
          </w:tcPr>
          <w:p w:rsidR="00B5311E" w:rsidRDefault="00000000">
            <w:pPr>
              <w:spacing w:before="120"/>
            </w:pPr>
            <w:r>
              <w:t>Programación para Dispositivos Móviles</w:t>
            </w:r>
          </w:p>
        </w:tc>
        <w:tc>
          <w:tcPr>
            <w:tcW w:w="1184" w:type="dxa"/>
          </w:tcPr>
          <w:p w:rsidR="00B5311E" w:rsidRDefault="00000000">
            <w:pPr>
              <w:spacing w:before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SEMESTRE  </w:t>
            </w:r>
          </w:p>
        </w:tc>
        <w:tc>
          <w:tcPr>
            <w:tcW w:w="1184" w:type="dxa"/>
          </w:tcPr>
          <w:p w:rsidR="00B5311E" w:rsidRDefault="00000000">
            <w:pPr>
              <w:spacing w:before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Sexto</w:t>
            </w:r>
          </w:p>
        </w:tc>
      </w:tr>
      <w:tr w:rsidR="00B5311E">
        <w:tc>
          <w:tcPr>
            <w:tcW w:w="2473" w:type="dxa"/>
          </w:tcPr>
          <w:p w:rsidR="00B5311E" w:rsidRDefault="00000000">
            <w:pPr>
              <w:spacing w:before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DOCENTE</w:t>
            </w:r>
          </w:p>
        </w:tc>
        <w:tc>
          <w:tcPr>
            <w:tcW w:w="4844" w:type="dxa"/>
            <w:shd w:val="clear" w:color="auto" w:fill="auto"/>
          </w:tcPr>
          <w:p w:rsidR="00B5311E" w:rsidRDefault="00000000">
            <w:pPr>
              <w:spacing w:before="120"/>
            </w:pPr>
            <w:proofErr w:type="spellStart"/>
            <w:r>
              <w:t>Josue</w:t>
            </w:r>
            <w:proofErr w:type="spellEnd"/>
            <w:r>
              <w:t xml:space="preserve"> Miguel Flores Parra</w:t>
            </w:r>
          </w:p>
        </w:tc>
        <w:tc>
          <w:tcPr>
            <w:tcW w:w="2368" w:type="dxa"/>
            <w:gridSpan w:val="2"/>
          </w:tcPr>
          <w:p w:rsidR="00B5311E" w:rsidRDefault="00000000">
            <w:pPr>
              <w:spacing w:before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FECHA: 15 - 10 - 2024</w:t>
            </w:r>
          </w:p>
        </w:tc>
      </w:tr>
      <w:tr w:rsidR="00B5311E">
        <w:tc>
          <w:tcPr>
            <w:tcW w:w="2473" w:type="dxa"/>
          </w:tcPr>
          <w:p w:rsidR="00B5311E" w:rsidRDefault="00000000">
            <w:pPr>
              <w:spacing w:before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DURACIÓN</w:t>
            </w:r>
          </w:p>
        </w:tc>
        <w:tc>
          <w:tcPr>
            <w:tcW w:w="7212" w:type="dxa"/>
            <w:gridSpan w:val="3"/>
            <w:shd w:val="clear" w:color="auto" w:fill="auto"/>
          </w:tcPr>
          <w:p w:rsidR="00B5311E" w:rsidRDefault="00000000">
            <w:pPr>
              <w:spacing w:before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horas.</w:t>
            </w:r>
          </w:p>
        </w:tc>
      </w:tr>
    </w:tbl>
    <w:p w:rsidR="00B5311E" w:rsidRDefault="00B5311E">
      <w:pPr>
        <w:pBdr>
          <w:bottom w:val="single" w:sz="12" w:space="1" w:color="000000"/>
        </w:pBdr>
        <w:spacing w:before="12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5311E" w:rsidRDefault="00B5311E">
      <w:pPr>
        <w:spacing w:after="0" w:line="240" w:lineRule="auto"/>
        <w:jc w:val="both"/>
        <w:rPr>
          <w:rFonts w:ascii="Georgia" w:eastAsia="Georgia" w:hAnsi="Georgia" w:cs="Georgia"/>
          <w:b/>
          <w:sz w:val="20"/>
          <w:szCs w:val="20"/>
        </w:rPr>
      </w:pPr>
    </w:p>
    <w:p w:rsidR="00B5311E" w:rsidRPr="00AF5987" w:rsidRDefault="00000000" w:rsidP="00AF598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Rúbrica para Examen Parcial.</w:t>
      </w:r>
    </w:p>
    <w:p w:rsidR="00B5311E" w:rsidRDefault="00000000">
      <w:pPr>
        <w:spacing w:after="0" w:line="240" w:lineRule="auto"/>
        <w:jc w:val="both"/>
        <w:rPr>
          <w:rFonts w:ascii="Georgia" w:eastAsia="Georgia" w:hAnsi="Georgia" w:cs="Georgia"/>
          <w:b/>
          <w:sz w:val="19"/>
          <w:szCs w:val="19"/>
        </w:rPr>
      </w:pPr>
      <w:r>
        <w:rPr>
          <w:rFonts w:ascii="Georgia" w:eastAsia="Georgia" w:hAnsi="Georgia" w:cs="Georgia"/>
          <w:b/>
          <w:sz w:val="19"/>
          <w:szCs w:val="19"/>
        </w:rPr>
        <w:t xml:space="preserve"> </w:t>
      </w:r>
    </w:p>
    <w:tbl>
      <w:tblPr>
        <w:tblStyle w:val="a5"/>
        <w:tblW w:w="87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3030"/>
        <w:gridCol w:w="945"/>
        <w:gridCol w:w="1575"/>
        <w:gridCol w:w="870"/>
      </w:tblGrid>
      <w:tr w:rsidR="00B5311E">
        <w:trPr>
          <w:trHeight w:val="360"/>
        </w:trPr>
        <w:tc>
          <w:tcPr>
            <w:tcW w:w="53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y descripción</w:t>
            </w:r>
          </w:p>
        </w:tc>
        <w:tc>
          <w:tcPr>
            <w:tcW w:w="9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Cumple</w:t>
            </w:r>
          </w:p>
        </w:tc>
        <w:tc>
          <w:tcPr>
            <w:tcW w:w="15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Cumple con Observaciones</w:t>
            </w:r>
          </w:p>
        </w:tc>
        <w:tc>
          <w:tcPr>
            <w:tcW w:w="8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6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 cumple</w:t>
            </w:r>
          </w:p>
        </w:tc>
      </w:tr>
      <w:tr w:rsidR="00B5311E">
        <w:trPr>
          <w:trHeight w:val="1500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60" w:after="0" w:line="240" w:lineRule="auto"/>
              <w:ind w:right="10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1.WelcomeFragment (Interfaz de bienvenida)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numPr>
                <w:ilvl w:val="0"/>
                <w:numId w:val="4"/>
              </w:numPr>
              <w:spacing w:after="0" w:line="240" w:lineRule="auto"/>
              <w:ind w:left="141" w:right="180" w:hanging="141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La pantalla de bienvenida tiene una explicación clara del juego, el propósito y un botón para comenzar. Diseño atractivo.</w:t>
            </w:r>
          </w:p>
          <w:p w:rsidR="00B5311E" w:rsidRDefault="00000000">
            <w:pPr>
              <w:numPr>
                <w:ilvl w:val="0"/>
                <w:numId w:val="4"/>
              </w:numPr>
              <w:spacing w:after="0" w:line="240" w:lineRule="auto"/>
              <w:ind w:left="141" w:right="180" w:hanging="141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 xml:space="preserve">El botón de inicio navega correctamente 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QuestionFragment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.</w:t>
            </w:r>
          </w:p>
          <w:p w:rsidR="00B5311E" w:rsidRDefault="00B5311E">
            <w:pPr>
              <w:spacing w:after="0" w:line="240" w:lineRule="auto"/>
              <w:ind w:right="18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ind w:left="5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5311E">
        <w:trPr>
          <w:trHeight w:val="228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60" w:after="0" w:line="240" w:lineRule="auto"/>
              <w:ind w:right="3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2.QuestionFragment (Visualización de preguntas)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52" w:lineRule="auto"/>
              <w:ind w:right="6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● Las preguntas se cargan de forma dinámica desde una lista o arreglo. Cada pregunta es diferente a la anterior.</w:t>
            </w:r>
          </w:p>
          <w:p w:rsidR="00B5311E" w:rsidRDefault="00000000">
            <w:pPr>
              <w:spacing w:after="0" w:line="252" w:lineRule="auto"/>
              <w:ind w:right="32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● Cada pregunta tiene varias opciones de respuesta (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RadioButton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 xml:space="preserve"> o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CheckBox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).</w:t>
            </w:r>
          </w:p>
          <w:p w:rsidR="00B5311E" w:rsidRDefault="00000000">
            <w:pPr>
              <w:spacing w:after="0" w:line="252" w:lineRule="auto"/>
              <w:ind w:right="26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 xml:space="preserve">● Al seleccionar una respuesta, el juego navega correctamente hacia el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AnswerFragment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.</w:t>
            </w:r>
          </w:p>
          <w:p w:rsidR="00B5311E" w:rsidRDefault="00B5311E">
            <w:pPr>
              <w:spacing w:after="0" w:line="252" w:lineRule="auto"/>
              <w:ind w:right="14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3</w:t>
            </w:r>
          </w:p>
        </w:tc>
        <w:tc>
          <w:tcPr>
            <w:tcW w:w="8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</w:tr>
      <w:tr w:rsidR="00B5311E">
        <w:trPr>
          <w:trHeight w:val="1440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3.AnswerFragment (Retroalimentación de respuestas)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52" w:lineRule="auto"/>
              <w:ind w:right="12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● El fragmento indica claramente si la respuesta seleccionada es correcta o incorrecta.</w:t>
            </w:r>
          </w:p>
          <w:p w:rsidR="00B5311E" w:rsidRDefault="00000000">
            <w:pPr>
              <w:spacing w:after="0" w:line="252" w:lineRule="auto"/>
              <w:ind w:right="22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● Proporciona una explicación clara y útil sobre la respuesta correcta.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</w:tr>
      <w:tr w:rsidR="00B5311E">
        <w:trPr>
          <w:trHeight w:val="1815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8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4.Flujo completo del juego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20" w:after="0" w:line="252" w:lineRule="auto"/>
              <w:ind w:right="32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● El juego fluye correctamente entre varias preguntas, actualizando la vista para cada nueva pregunta hasta completar todas.</w:t>
            </w:r>
          </w:p>
          <w:p w:rsidR="00B5311E" w:rsidRDefault="00000000">
            <w:pPr>
              <w:spacing w:after="0" w:line="252" w:lineRule="auto"/>
              <w:ind w:right="18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● Al final del juego, se muestra la puntuación total obtenida basada en las respuestas correctas. Además, existe una opción para reiniciar el juego y comenzar de nuevo.</w:t>
            </w:r>
          </w:p>
          <w:p w:rsidR="00B5311E" w:rsidRDefault="00B5311E">
            <w:pPr>
              <w:spacing w:after="0" w:line="252" w:lineRule="auto"/>
              <w:ind w:right="18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5311E">
        <w:trPr>
          <w:trHeight w:val="2817"/>
        </w:trPr>
        <w:tc>
          <w:tcPr>
            <w:tcW w:w="23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60" w:after="0" w:line="240" w:lineRule="auto"/>
              <w:ind w:right="1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5.Aspectos técnicos adicionales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52" w:lineRule="auto"/>
              <w:ind w:right="18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● El manejo del ciclo de vida de los fragmentos es adecuado. El juego no pierde estado ni presenta problemas de navegación al rotar la pantalla, etc.</w:t>
            </w:r>
          </w:p>
          <w:p w:rsidR="00B5311E" w:rsidRDefault="00000000">
            <w:pPr>
              <w:spacing w:after="0" w:line="252" w:lineRule="auto"/>
              <w:ind w:right="18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 xml:space="preserve">●El código está bien estructurado, organizado y comentado cuando es necesario. Usa correctamente los principios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Kotlin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.</w:t>
            </w:r>
          </w:p>
          <w:p w:rsidR="00B5311E" w:rsidRDefault="00000000">
            <w:pPr>
              <w:spacing w:after="0" w:line="252" w:lineRule="auto"/>
              <w:ind w:right="180"/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18"/>
                <w:szCs w:val="18"/>
              </w:rPr>
              <w:t>● Implementar alguna funcionalidad extra (barra de progreso, temporizador, etc.)</w:t>
            </w:r>
          </w:p>
        </w:tc>
        <w:tc>
          <w:tcPr>
            <w:tcW w:w="9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5311E">
        <w:trPr>
          <w:trHeight w:val="345"/>
        </w:trPr>
        <w:tc>
          <w:tcPr>
            <w:tcW w:w="534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before="60" w:after="0" w:line="240" w:lineRule="auto"/>
              <w:ind w:right="2640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339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5311E" w:rsidRDefault="00000000">
            <w:pPr>
              <w:spacing w:after="0" w:line="240" w:lineRule="auto"/>
              <w:ind w:left="56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</w:p>
          <w:p w:rsidR="00B5311E" w:rsidRDefault="00000000">
            <w:pPr>
              <w:spacing w:after="0" w:line="240" w:lineRule="auto"/>
              <w:ind w:left="56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</w:p>
          <w:p w:rsidR="00B5311E" w:rsidRDefault="00000000">
            <w:pPr>
              <w:spacing w:after="0" w:line="240" w:lineRule="auto"/>
              <w:ind w:left="56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</w:p>
        </w:tc>
      </w:tr>
    </w:tbl>
    <w:p w:rsidR="00B5311E" w:rsidRDefault="00B5311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B5311E">
      <w:pgSz w:w="11906" w:h="16838"/>
      <w:pgMar w:top="238" w:right="1077" w:bottom="1418" w:left="1134" w:header="170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4EF7B6B-B40C-4F1F-8995-454935B58E31}"/>
    <w:embedBold r:id="rId2" w:fontKey="{B29190CC-BC93-4EE4-90C9-787979DF6E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0A6FA9D-3EB0-48A4-BABD-1CBE90E55514}"/>
    <w:embedBold r:id="rId4" w:fontKey="{809BA49D-1F05-4E36-9FC7-271B67FF5E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5089D4C-BF08-4478-BD6D-ACDEC19CF9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FCC9F3B-3CD2-44DA-BBEE-85FF7AD90038}"/>
    <w:embedBold r:id="rId7" w:fontKey="{E334A675-29B5-4379-A86A-1A71E5EF2216}"/>
    <w:embedItalic r:id="rId8" w:fontKey="{F0DD4742-7A6B-45D0-90B9-55E7BB5969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B822F2"/>
    <w:multiLevelType w:val="multilevel"/>
    <w:tmpl w:val="CD560A8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b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107E47"/>
    <w:multiLevelType w:val="multilevel"/>
    <w:tmpl w:val="9CE6AF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EE0272"/>
    <w:multiLevelType w:val="multilevel"/>
    <w:tmpl w:val="E410B65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FD06A2"/>
    <w:multiLevelType w:val="multilevel"/>
    <w:tmpl w:val="36745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96618915">
    <w:abstractNumId w:val="2"/>
  </w:num>
  <w:num w:numId="2" w16cid:durableId="154343539">
    <w:abstractNumId w:val="0"/>
  </w:num>
  <w:num w:numId="3" w16cid:durableId="55781015">
    <w:abstractNumId w:val="3"/>
  </w:num>
  <w:num w:numId="4" w16cid:durableId="1179463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11E"/>
    <w:rsid w:val="006A057F"/>
    <w:rsid w:val="00AF5987"/>
    <w:rsid w:val="00B53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915685"/>
  <w15:docId w15:val="{3B2797B5-AEC9-4801-92FF-93D2CE409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 w:line="259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D76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06101"/>
    <w:pPr>
      <w:ind w:left="720"/>
      <w:contextualSpacing/>
    </w:p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+DQdnvAfnqYudUvCJtM0w9vmUA==">CgMxLjA4AHIhMWhINGFqYlRrMXZMSVVwd25ZSC1vMlJxLURuSVFNaURJ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316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Andrea Velazco Yana</cp:lastModifiedBy>
  <cp:revision>2</cp:revision>
  <dcterms:created xsi:type="dcterms:W3CDTF">2024-10-20T05:59:00Z</dcterms:created>
  <dcterms:modified xsi:type="dcterms:W3CDTF">2024-10-20T05:59:00Z</dcterms:modified>
</cp:coreProperties>
</file>