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Immaginiamo un contesto lavorativo  dove sono incaricato di analizzare i dati  di una azienda che si occupa lead generation:</w:t>
        <w:br w:type="textWrapping"/>
        <w:br w:type="textWrapping"/>
        <w:t xml:space="preserve">1) I dati che possono  essere comunicati all’azienda sono molteplici e i KPI possono variare a seconda delle esigenze: </w:t>
        <w:br w:type="textWrapping"/>
        <w:t xml:space="preserve">     -       Dati di sessione in landing page, ossia quante persone sono atterrate in un x dato temporale su una landing page dell’azienda. </w:t>
        <w:br w:type="textWrapping"/>
        <w:t xml:space="preserve">     -      Bounce rate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 sulle creatività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Eventuali dati sensibili (se richiesti)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2) tutti i dati sopracitati sono utilissimi per capire varie situazioni, se ad esempio prendo come dato “pivot” il Bounce rate e noto che è alto. Più alto è il bounce rate più capisco che c’è uno o più problemi che possono essere: </w:t>
        <w:br w:type="textWrapping"/>
        <w:br w:type="textWrapping"/>
        <w:t xml:space="preserve">-           C’è un problema di caricamento della landing page, o non carica o carica molto         lentamente, quindi lo comunico al reparto tecnico per sistemare eventuali problemi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C’è uno scarso interesse dell’utente nella landing page stessa, e qui comunicherei con il reparto dedicato alla creazione delle landing pages dicendogli di  provvedere a modificare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Puà anche essere un problema legato al traffico di scarsa qualità o bottato, e qui andrei sempre a confrontarmi con il reparto di media buying per portargli il problema all'attenzione, loro succesivamente possono, o ottimizzare i publisher dove acquistano traffico, o comunicare direttamente con il network di riferimento che veicola quel traffico.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non necessariamente sono dati sensibili in questo caso specifico, si suppone che per ognuno dei dati sopracitati , le aziende non registrano alcun dato sensibile,può essere però che l’azienda stessa registri E.mail e numero di telefono, e , in alcuni casi,  se il prodotto non è in affiliazione ma è un partner esclusivo, anche l’indirizzo di casa.</w:t>
        <w:br w:type="textWrapping"/>
        <w:br w:type="textWrapping"/>
        <w:t xml:space="preserve">4) posso evitare di comunicarli  se l’azienda mi richiede uno studio su tutti tutti gli altri dati sopracitati meno eventuali mail numeri di telefono e indirizzi, altrimenti, se lo dovessero richiedere specificatamente, sarei obbligato a comunicarli, dato che sono stati raccolti consensualmente.</w:t>
        <w:br w:type="textWrapping"/>
        <w:br w:type="textWrapping"/>
        <w:t xml:space="preserve">5) all’entrata della landing page, che sia derivata da native o in organico e da altre fonti, l’utente da il  consenso ai cookies e all utilizzo dei dati essenziali, quindi per questo caso specifico siamo GDPR compliant.</w:t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