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540771"/>
        <w:docPartObj>
          <w:docPartGallery w:val="Cover Pages"/>
          <w:docPartUnique/>
        </w:docPartObj>
      </w:sdtPr>
      <w:sdtEndPr/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F06243" w:rsidRDefault="00651CEA" w:rsidP="003A7968">
                <w:pPr>
                  <w:tabs>
                    <w:tab w:val="left" w:pos="3040"/>
                  </w:tabs>
                  <w:rPr>
                    <w:color w:val="002060"/>
                    <w:sz w:val="36"/>
                  </w:rPr>
                </w:pPr>
                <w:sdt>
                  <w:sdtPr>
                    <w:rPr>
                      <w:color w:val="002060"/>
                      <w:sz w:val="36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3D604D" w:rsidRPr="00F06243">
                      <w:rPr>
                        <w:color w:val="002060"/>
                        <w:sz w:val="36"/>
                        <w:szCs w:val="24"/>
                      </w:rPr>
                      <w:t>Andrea De Agnoi, Jiajie Xu</w:t>
                    </w:r>
                  </w:sdtContent>
                </w:sdt>
                <w:r w:rsidR="003A7968" w:rsidRPr="00F06243">
                  <w:rPr>
                    <w:color w:val="002060"/>
                    <w:sz w:val="36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i/>
                    <w:color w:val="002060"/>
                    <w:sz w:val="36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604D" w:rsidRPr="00F06243" w:rsidRDefault="00BF5AD8" w:rsidP="00F06243">
                    <w:pPr>
                      <w:rPr>
                        <w:i/>
                        <w:sz w:val="36"/>
                      </w:rPr>
                    </w:pPr>
                    <w:r w:rsidRPr="00F06243">
                      <w:rPr>
                        <w:i/>
                        <w:color w:val="002060"/>
                        <w:sz w:val="36"/>
                      </w:rPr>
                      <w:t>Progettazi</w:t>
                    </w:r>
                    <w:r w:rsidR="00F06243" w:rsidRPr="00F06243">
                      <w:rPr>
                        <w:i/>
                        <w:color w:val="002060"/>
                        <w:sz w:val="36"/>
                      </w:rPr>
                      <w:t>one Base di Dati per video</w:t>
                    </w:r>
                    <w:r w:rsidRPr="00F06243">
                      <w:rPr>
                        <w:i/>
                        <w:color w:val="002060"/>
                        <w:sz w:val="36"/>
                      </w:rPr>
                      <w:t>gioco di ruolo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36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F06243" w:rsidRDefault="003D604D" w:rsidP="003D604D">
                    <w:pPr>
                      <w:rPr>
                        <w:color w:val="002060"/>
                        <w:sz w:val="36"/>
                      </w:rPr>
                    </w:pPr>
                    <w:r w:rsidRPr="00F06243">
                      <w:rPr>
                        <w:color w:val="002060"/>
                        <w:sz w:val="36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rPr>
                    <w:color w:val="5B9BD5" w:themeColor="accent1"/>
                  </w:rPr>
                </w:pPr>
              </w:p>
            </w:tc>
          </w:tr>
        </w:tbl>
        <w:sdt>
          <w:sdt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Pr="00F06243" w:rsidRDefault="003A7968">
              <w:pPr>
                <w:pStyle w:val="TOC1"/>
                <w:rPr>
                  <w:rStyle w:val="Heading1Char"/>
                </w:rPr>
              </w:pPr>
              <w:r w:rsidRPr="00F06243">
                <w:rPr>
                  <w:rStyle w:val="Heading1Char"/>
                </w:rPr>
                <w:t>Indice</w:t>
              </w:r>
            </w:p>
            <w:p w:rsidR="00A10320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8349091" w:history="1">
                <w:r w:rsidR="00A10320" w:rsidRPr="009D7CE2">
                  <w:rPr>
                    <w:rStyle w:val="Hyperlink"/>
                    <w:noProof/>
                  </w:rPr>
                  <w:t>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Descrizione del progetto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2" w:history="1">
                <w:r w:rsidR="00A10320" w:rsidRPr="009D7CE2">
                  <w:rPr>
                    <w:rStyle w:val="Hyperlink"/>
                    <w:noProof/>
                  </w:rPr>
                  <w:t>1.1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Requisiti strutturati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3" w:history="1">
                <w:r w:rsidR="00A10320" w:rsidRPr="009D7CE2">
                  <w:rPr>
                    <w:rStyle w:val="Hyperlink"/>
                    <w:noProof/>
                  </w:rPr>
                  <w:t>1.2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Operazioni sulla base di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3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4" w:history="1">
                <w:r w:rsidR="00A10320" w:rsidRPr="009D7CE2">
                  <w:rPr>
                    <w:rStyle w:val="Hyperlink"/>
                    <w:noProof/>
                  </w:rPr>
                  <w:t xml:space="preserve">1.3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Glossario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5" w:history="1">
                <w:r w:rsidR="00A10320" w:rsidRPr="009D7CE2">
                  <w:rPr>
                    <w:rStyle w:val="Hyperlink"/>
                    <w:noProof/>
                  </w:rPr>
                  <w:t>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concettuale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6" w:history="1">
                <w:r w:rsidR="00A10320" w:rsidRPr="009D7CE2">
                  <w:rPr>
                    <w:rStyle w:val="Hyperlink"/>
                    <w:noProof/>
                  </w:rPr>
                  <w:t xml:space="preserve">2.1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Concettuale: Entità-Associazione (E-R)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7" w:history="1">
                <w:r w:rsidR="00A10320" w:rsidRPr="009D7CE2">
                  <w:rPr>
                    <w:rStyle w:val="Hyperlink"/>
                    <w:noProof/>
                  </w:rPr>
                  <w:t xml:space="preserve">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Dizionario dei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8" w:history="1">
                <w:r w:rsidR="00A10320" w:rsidRPr="009D7CE2">
                  <w:rPr>
                    <w:rStyle w:val="Hyperlink"/>
                    <w:noProof/>
                  </w:rPr>
                  <w:t>2.2.1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Entità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_Toc418349098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9" w:history="1">
                <w:r w:rsidR="00A10320" w:rsidRPr="009D7CE2">
                  <w:rPr>
                    <w:rStyle w:val="Hyperlink"/>
                    <w:noProof/>
                  </w:rPr>
                  <w:t xml:space="preserve">2.2.2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Associazioni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_Toc418349099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0" w:history="1">
                <w:r w:rsidR="00A10320" w:rsidRPr="009D7CE2">
                  <w:rPr>
                    <w:rStyle w:val="Hyperlink"/>
                    <w:noProof/>
                  </w:rPr>
                  <w:t xml:space="preserve">2.3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Schema Concettuale,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_Toc418349100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7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1" w:history="1">
                <w:r w:rsidR="00A10320" w:rsidRPr="009D7CE2">
                  <w:rPr>
                    <w:rStyle w:val="Hyperlink"/>
                    <w:noProof/>
                  </w:rPr>
                  <w:t xml:space="preserve">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Logica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2" w:history="1">
                <w:r w:rsidR="00A10320" w:rsidRPr="009D7CE2">
                  <w:rPr>
                    <w:rStyle w:val="Hyperlink"/>
                    <w:noProof/>
                  </w:rPr>
                  <w:t xml:space="preserve">3.1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Ristrutturazione schema E.R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3" w:history="1">
                <w:r w:rsidR="00A10320" w:rsidRPr="009D7CE2">
                  <w:rPr>
                    <w:rStyle w:val="Hyperlink"/>
                    <w:noProof/>
                  </w:rPr>
                  <w:t>3.2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Logico Relazionale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9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2"/>
                <w:tabs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4" w:history="1">
                <w:r w:rsidR="00A10320" w:rsidRPr="009D7CE2">
                  <w:rPr>
                    <w:rStyle w:val="Hyperlink"/>
                    <w:noProof/>
                  </w:rPr>
                  <w:t>3.3 Schema Logico,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5" w:history="1">
                <w:r w:rsidR="00A10320" w:rsidRPr="009D7CE2">
                  <w:rPr>
                    <w:rStyle w:val="Hyperlink"/>
                    <w:noProof/>
                  </w:rPr>
                  <w:t>4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Codice SQL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6" w:history="1">
                <w:r w:rsidR="00A10320" w:rsidRPr="009D7CE2">
                  <w:rPr>
                    <w:rStyle w:val="Hyperlink"/>
                    <w:noProof/>
                  </w:rPr>
                  <w:t>4.1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Struttura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651CEA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7" w:history="1">
                <w:r w:rsidR="00A10320" w:rsidRPr="009D7CE2">
                  <w:rPr>
                    <w:rStyle w:val="Hyperlink"/>
                    <w:noProof/>
                  </w:rPr>
                  <w:t>4.2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Query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D604D" w:rsidRDefault="003A7968">
          <w:r>
            <w:br w:type="page"/>
          </w:r>
        </w:p>
      </w:sdtContent>
    </w:sdt>
    <w:p w:rsidR="00BD559E" w:rsidRDefault="00732938" w:rsidP="00732938">
      <w:pPr>
        <w:pStyle w:val="Heading1"/>
      </w:pPr>
      <w:bookmarkStart w:id="0" w:name="_Toc418349091"/>
      <w:r>
        <w:lastRenderedPageBreak/>
        <w:t>1</w:t>
      </w:r>
      <w:r>
        <w:tab/>
      </w:r>
      <w:r w:rsidR="00BD559E">
        <w:t>Descrizione del progetto</w:t>
      </w:r>
      <w:bookmarkEnd w:id="0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D03006"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D03006"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/>
        </w:tc>
      </w:tr>
    </w:tbl>
    <w:p w:rsidR="00BD559E" w:rsidRDefault="00BD559E" w:rsidP="00BD559E"/>
    <w:p w:rsidR="00732938" w:rsidRDefault="00BD559E" w:rsidP="00BD559E">
      <w:r>
        <w:t xml:space="preserve">Si </w:t>
      </w:r>
      <w:r w:rsidR="008B1AF1">
        <w:t>vuole realizzare una base di dati</w:t>
      </w:r>
      <w:r w:rsidR="00732938">
        <w:t xml:space="preserve"> </w:t>
      </w:r>
      <w:r w:rsidR="00B1449E">
        <w:t xml:space="preserve">che verrà utilizzata da un videogioco di ruolo </w:t>
      </w:r>
      <w:r>
        <w:t>per il salvataggio della partita e</w:t>
      </w:r>
      <w:r w:rsidR="00B1449E">
        <w:t xml:space="preserve"> dei vari contenuti statici del gioco (ad esempio i nemici e gli oggetti)</w:t>
      </w:r>
      <w:r>
        <w:t>. Verrà trattata la porzione del gi</w:t>
      </w:r>
      <w:r w:rsidR="00B1449E">
        <w:t xml:space="preserve">oco riguardata l’inventario, le caratteristiche </w:t>
      </w:r>
      <w:r>
        <w:t xml:space="preserve">dei personaggi e la definizione </w:t>
      </w:r>
      <w:r w:rsidR="00B1449E">
        <w:t>dei vari nemici.</w:t>
      </w:r>
    </w:p>
    <w:p w:rsidR="00B1449E" w:rsidRPr="00B1449E" w:rsidRDefault="00732938" w:rsidP="00B1449E">
      <w:pPr>
        <w:pStyle w:val="Heading2"/>
        <w:numPr>
          <w:ilvl w:val="1"/>
          <w:numId w:val="6"/>
        </w:numPr>
        <w:spacing w:line="360" w:lineRule="auto"/>
      </w:pPr>
      <w:bookmarkStart w:id="1" w:name="_Toc418349092"/>
      <w:r>
        <w:t>Requisiti strutturati</w:t>
      </w:r>
      <w:bookmarkEnd w:id="1"/>
    </w:p>
    <w:p w:rsidR="00732938" w:rsidRPr="00B1449E" w:rsidRDefault="00456323" w:rsidP="00456323">
      <w:pPr>
        <w:rPr>
          <w:b/>
        </w:rPr>
      </w:pPr>
      <w:r>
        <w:rPr>
          <w:b/>
        </w:rPr>
        <w:t xml:space="preserve">Frasi per salvataggio giocatore: </w:t>
      </w:r>
      <w:r>
        <w:rPr>
          <w:b/>
        </w:rPr>
        <w:br/>
      </w:r>
      <w:r w:rsidR="00732938">
        <w:t>Per ogni salvataggio memorizzato su disco, identificato univocamente dalla data di creazione, rappresentiamo il nome del</w:t>
      </w:r>
      <w:r>
        <w:t xml:space="preserve"> salvataggio, il tempo giocato e </w:t>
      </w:r>
      <w:r w:rsidR="00732938">
        <w:t>la data dell’ultima volta che si sono aggiornati i dati del salvataggio corrispondente.</w:t>
      </w:r>
      <w:r>
        <w:t xml:space="preserve"> Ad ogni salvataggio è associata</w:t>
      </w:r>
      <w:r w:rsidR="00732938">
        <w:t xml:space="preserve"> una squadra di personaggi </w:t>
      </w:r>
      <w:r>
        <w:t>istanziati</w:t>
      </w:r>
      <w:r w:rsidRPr="00456323">
        <w:t xml:space="preserve"> </w:t>
      </w:r>
      <w:r>
        <w:t>e un inventario di oggetti</w:t>
      </w:r>
      <w:r w:rsidR="00732938">
        <w:t>.</w:t>
      </w:r>
      <w:r w:rsidR="00E04A21">
        <w:t xml:space="preserve"> </w:t>
      </w:r>
      <w:r>
        <w:t>Quando la quantità dell’oggetto è pari a zero questi viene eliminato dall’inventario.</w:t>
      </w:r>
    </w:p>
    <w:p w:rsidR="00732938" w:rsidRDefault="00732938" w:rsidP="00732938">
      <w:r w:rsidRPr="003A1ADC">
        <w:rPr>
          <w:b/>
        </w:rPr>
        <w:t>Frasi per Personaggio</w:t>
      </w:r>
      <w:r w:rsidR="003A1ADC" w:rsidRPr="003A1ADC">
        <w:rPr>
          <w:b/>
        </w:rPr>
        <w:t>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Pr="00456323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 w:rsidR="00456323">
        <w:rPr>
          <w:b/>
        </w:rPr>
        <w:t xml:space="preserve">: </w:t>
      </w:r>
      <w:r w:rsidR="00456323">
        <w:rPr>
          <w:b/>
        </w:rPr>
        <w:br/>
      </w:r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5D0227">
        <w:t>Dell’istanza personaggio non vengono memorizzati stato, punti vita</w:t>
      </w:r>
      <w:r w:rsidR="00141548">
        <w:t xml:space="preserve"> e</w:t>
      </w:r>
      <w:r w:rsidR="00D56508" w:rsidRPr="005D0227">
        <w:t xml:space="preserve"> punti magia </w:t>
      </w:r>
      <w:r w:rsidR="005302C4" w:rsidRPr="005D0227">
        <w:t xml:space="preserve">attuali </w:t>
      </w:r>
      <w:r w:rsidR="00D56508" w:rsidRPr="005D0227">
        <w:t>per decisioni progettuali. (Quando un giocatore salva il gioco in appositi punti di salvataggio viene curato il personaggi</w:t>
      </w:r>
      <w:r w:rsidR="00D56508" w:rsidRPr="007C20A2">
        <w:t>o)</w:t>
      </w:r>
      <w:r w:rsidR="005302C4" w:rsidRPr="007C20A2">
        <w:t>.</w:t>
      </w:r>
      <w:r w:rsidR="005302C4">
        <w:t xml:space="preserve"> </w:t>
      </w:r>
    </w:p>
    <w:p w:rsidR="003A1ADC" w:rsidRPr="00456323" w:rsidRDefault="00456323" w:rsidP="00732938">
      <w:pPr>
        <w:rPr>
          <w:b/>
        </w:rPr>
      </w:pPr>
      <w:r>
        <w:rPr>
          <w:b/>
        </w:rPr>
        <w:t xml:space="preserve">Frasi per Classe: </w:t>
      </w:r>
      <w:r>
        <w:rPr>
          <w:b/>
        </w:rPr>
        <w:br/>
      </w:r>
      <w:r w:rsidR="003A1ADC">
        <w:t>Per ogni classe, identificata da un codice ID,</w:t>
      </w:r>
      <w:r w:rsidR="00E53D83">
        <w:t xml:space="preserve"> rappresentiamo nome della classe, modificatori delle statistiche</w:t>
      </w:r>
      <w:r w:rsidR="00B30D90">
        <w:t xml:space="preserve"> (in scala percentuale)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5302C4">
        <w:t>Una stessa classe può essere equipaggiata da più personaggi. Si vuole memorizzare tutte le classi assunte da un’istanza personaggio e il livello ed esperienza raggiunti per ogni classe.</w:t>
      </w:r>
    </w:p>
    <w:p w:rsidR="003A1ADC" w:rsidRPr="00456323" w:rsidRDefault="00E53D83" w:rsidP="00732938">
      <w:pPr>
        <w:rPr>
          <w:b/>
        </w:rPr>
      </w:pPr>
      <w:r w:rsidRPr="00E53D83">
        <w:rPr>
          <w:b/>
        </w:rPr>
        <w:t>Frasi</w:t>
      </w:r>
      <w:r w:rsidR="00456323">
        <w:rPr>
          <w:b/>
        </w:rPr>
        <w:t xml:space="preserve"> per Tecnica: </w:t>
      </w:r>
      <w:r w:rsidR="00456323">
        <w:rPr>
          <w:b/>
        </w:rPr>
        <w:br/>
      </w:r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456323" w:rsidRDefault="00D56508" w:rsidP="00732938">
      <w:pPr>
        <w:rPr>
          <w:b/>
        </w:rPr>
      </w:pPr>
      <w:r w:rsidRPr="00677702">
        <w:rPr>
          <w:b/>
        </w:rPr>
        <w:t>Frasi per Stato: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stato, identificato univocamente da una sigla, rappresentiamo il nome e una breve descrizione. Gli stati possono essere causati da tecniche o da oggetti.</w:t>
      </w:r>
    </w:p>
    <w:p w:rsidR="00677702" w:rsidRPr="00456323" w:rsidRDefault="00456323" w:rsidP="00732938">
      <w:pPr>
        <w:rPr>
          <w:b/>
        </w:rPr>
      </w:pPr>
      <w:r>
        <w:rPr>
          <w:b/>
        </w:rPr>
        <w:lastRenderedPageBreak/>
        <w:t xml:space="preserve">Frasi per Nemico: </w:t>
      </w:r>
      <w:r>
        <w:rPr>
          <w:b/>
        </w:rPr>
        <w:br/>
      </w:r>
      <w:r w:rsidR="00677702"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Pr="00456323" w:rsidRDefault="00677702" w:rsidP="00732938">
      <w:pPr>
        <w:rPr>
          <w:b/>
        </w:rPr>
      </w:pPr>
      <w:r w:rsidRPr="00677702">
        <w:rPr>
          <w:b/>
        </w:rPr>
        <w:t>Frasi per Oggetto: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</w:t>
      </w:r>
      <w:r w:rsidR="00141548">
        <w:t>un’arma</w:t>
      </w:r>
      <w:r w:rsidR="00FA55A9">
        <w:t>, un equipaggiamento per il corpo e un equip</w:t>
      </w:r>
      <w:r w:rsidR="00E04A21">
        <w:t>aggiamento</w:t>
      </w:r>
      <w:r w:rsidR="00FA55A9">
        <w:t xml:space="preserve"> per la testa</w:t>
      </w:r>
      <w:r w:rsidR="00141548">
        <w:t xml:space="preserve"> contemporaneamente</w:t>
      </w:r>
      <w:r w:rsidR="00FA55A9">
        <w:t>.</w:t>
      </w:r>
      <w:r w:rsidR="00E04A21">
        <w:t xml:space="preserve"> </w:t>
      </w:r>
    </w:p>
    <w:p w:rsidR="00406E22" w:rsidRPr="00406E22" w:rsidRDefault="00677702" w:rsidP="00333890">
      <w:pPr>
        <w:pStyle w:val="Heading2"/>
      </w:pPr>
      <w:bookmarkStart w:id="2" w:name="_Toc418349093"/>
      <w:r>
        <w:t>1</w:t>
      </w:r>
      <w:r w:rsidR="00406E22">
        <w:t>.2</w:t>
      </w:r>
      <w:r w:rsidR="00406E22">
        <w:tab/>
        <w:t>Operazioni sulla base di dati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553"/>
      </w:tblGrid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155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1553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333890" w:rsidRDefault="00677702" w:rsidP="00677702">
            <w:r w:rsidRPr="00333890">
              <w:t>Lista degli oggetti posseduti da un salvataggio giocatore</w:t>
            </w:r>
          </w:p>
        </w:tc>
        <w:tc>
          <w:tcPr>
            <w:tcW w:w="155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1553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personaggi giocabili da un salvataggio giocatore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Modifica dell’equipaggiamento di un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 xml:space="preserve">Aggiunta di un personaggio ai personaggi giocabili dal giocatore 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delle tecniche utilizzabili da una determinata istanza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10/ora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degli oggetti che cede un nemico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requisiti (di classe e oggetto) di una tecnica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Lista dei salvataggi</w:t>
            </w:r>
          </w:p>
        </w:tc>
        <w:tc>
          <w:tcPr>
            <w:tcW w:w="155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1553" w:type="dxa"/>
          </w:tcPr>
          <w:p w:rsidR="00C655B7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Salvataggio della partita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Inserimento di personaggi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1/mese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oggetti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nemici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 xml:space="preserve">Inserimento di </w:t>
            </w:r>
            <w:r w:rsidR="00C655B7" w:rsidRPr="00333890">
              <w:t>tecniche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155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1553" w:type="dxa"/>
          </w:tcPr>
          <w:p w:rsidR="00C655B7" w:rsidRDefault="00C655B7" w:rsidP="00406E22">
            <w:r>
              <w:t>1/mese</w:t>
            </w:r>
          </w:p>
        </w:tc>
      </w:tr>
      <w:tr w:rsidR="00253F3E" w:rsidTr="005D0227">
        <w:trPr>
          <w:trHeight w:hRule="exact" w:val="284"/>
        </w:trPr>
        <w:tc>
          <w:tcPr>
            <w:tcW w:w="6516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155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1553" w:type="dxa"/>
          </w:tcPr>
          <w:p w:rsidR="00253F3E" w:rsidRDefault="00253F3E" w:rsidP="00406E22">
            <w:r>
              <w:t>1/mese</w:t>
            </w:r>
          </w:p>
        </w:tc>
      </w:tr>
    </w:tbl>
    <w:p w:rsidR="00AD561C" w:rsidRDefault="00AD561C" w:rsidP="003338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7C20A2" w:rsidRPr="007C20A2" w:rsidRDefault="007C20A2" w:rsidP="007C20A2"/>
    <w:p w:rsidR="003A7968" w:rsidRPr="00D03006" w:rsidRDefault="00253F3E" w:rsidP="00333890">
      <w:pPr>
        <w:pStyle w:val="Heading2"/>
      </w:pPr>
      <w:bookmarkStart w:id="3" w:name="_Toc418349094"/>
      <w:r>
        <w:t xml:space="preserve">1.3 </w:t>
      </w:r>
      <w:r>
        <w:tab/>
        <w:t>Glossario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lastRenderedPageBreak/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4" w:name="_Toc418349095"/>
      <w:r>
        <w:lastRenderedPageBreak/>
        <w:t>2</w:t>
      </w:r>
      <w:r>
        <w:tab/>
        <w:t>Progettazione concettuale</w:t>
      </w:r>
      <w:bookmarkEnd w:id="4"/>
    </w:p>
    <w:p w:rsidR="00FA55A9" w:rsidRDefault="00FA55A9" w:rsidP="00FA55A9">
      <w:pPr>
        <w:pStyle w:val="Heading2"/>
      </w:pPr>
      <w:bookmarkStart w:id="5" w:name="_Toc418349096"/>
      <w:r>
        <w:t xml:space="preserve">2.1 </w:t>
      </w:r>
      <w:r>
        <w:tab/>
        <w:t>Modello Concettuale: Entità-Associazione (E-R)</w:t>
      </w:r>
      <w:bookmarkEnd w:id="5"/>
    </w:p>
    <w:p w:rsidR="00FA55A9" w:rsidRPr="007C20A2" w:rsidRDefault="00FA55A9" w:rsidP="00FA55A9"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5D0227">
        <w:rPr>
          <w:noProof/>
        </w:rPr>
        <w:drawing>
          <wp:inline distT="0" distB="0" distL="0" distR="0">
            <wp:extent cx="8350949" cy="5905500"/>
            <wp:effectExtent l="3493" t="0" r="0" b="0"/>
            <wp:docPr id="1" name="Picture 1" descr="C:\Users\Andrea\git\basididati\my-gdx-game-desktop\SchemaER\Schema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2667" cy="59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6" w:name="_Toc418349097"/>
      <w:r>
        <w:t xml:space="preserve">2.2 </w:t>
      </w:r>
      <w:r>
        <w:tab/>
        <w:t>Dizionario dei dati</w:t>
      </w:r>
      <w:bookmarkEnd w:id="6"/>
    </w:p>
    <w:p w:rsidR="00FA55A9" w:rsidRDefault="00FA55A9" w:rsidP="00FA55A9">
      <w:pPr>
        <w:pStyle w:val="Heading3"/>
      </w:pPr>
      <w:bookmarkStart w:id="7" w:name="_Toc418349098"/>
      <w:r>
        <w:t>2.2.1</w:t>
      </w:r>
      <w:r>
        <w:tab/>
        <w:t>Entità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8" w:name="_Toc418349099"/>
      <w:r>
        <w:t xml:space="preserve">2.2.2 </w:t>
      </w:r>
      <w:r>
        <w:tab/>
        <w:t>Associazioni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lastRenderedPageBreak/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9" w:name="_Toc418349100"/>
      <w:r>
        <w:t xml:space="preserve">2.3 </w:t>
      </w:r>
      <w:r>
        <w:tab/>
        <w:t>Schema Concettuale, Regole di vincolo</w:t>
      </w:r>
      <w:bookmarkEnd w:id="9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1: </w:t>
      </w:r>
      <w:r>
        <w:br/>
        <w:t xml:space="preserve">Un Istanza Personaggio non può equipaggiare più di </w:t>
      </w:r>
      <w:r w:rsidR="00141548">
        <w:t>un’arma</w:t>
      </w:r>
      <w:r>
        <w:t>, un equip per il corpo e un equip per la testa.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</w:t>
      </w:r>
      <w:r w:rsidR="00141548">
        <w:t>ipaggiabili dalla classe in uso o che non siano presenti nell’inventario in quantità sufficiente.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0" w:name="_Toc418349101"/>
      <w:r>
        <w:lastRenderedPageBreak/>
        <w:t xml:space="preserve">3 </w:t>
      </w:r>
      <w:r>
        <w:tab/>
        <w:t>Progettazione Logica</w:t>
      </w:r>
      <w:bookmarkEnd w:id="10"/>
    </w:p>
    <w:p w:rsidR="00FA55A9" w:rsidRDefault="00FA55A9" w:rsidP="00FA55A9">
      <w:pPr>
        <w:pStyle w:val="Heading2"/>
      </w:pPr>
      <w:r>
        <w:t xml:space="preserve"> </w:t>
      </w:r>
      <w:bookmarkStart w:id="11" w:name="_Toc418349102"/>
      <w:r>
        <w:t xml:space="preserve">3.1 </w:t>
      </w:r>
      <w:r>
        <w:tab/>
        <w:t>Ristrutturazione schema E.R</w:t>
      </w:r>
      <w:bookmarkEnd w:id="11"/>
    </w:p>
    <w:p w:rsidR="00D03006" w:rsidRDefault="005D0227" w:rsidP="00FA55A9">
      <w:pPr>
        <w:rPr>
          <w:noProof/>
        </w:rPr>
      </w:pPr>
      <w:r>
        <w:rPr>
          <w:noProof/>
        </w:rPr>
        <w:drawing>
          <wp:inline distT="0" distB="0" distL="0" distR="0">
            <wp:extent cx="8524481" cy="6028215"/>
            <wp:effectExtent l="0" t="9208" r="953" b="952"/>
            <wp:docPr id="2" name="Picture 2" descr="C:\Users\Andrea\git\basididati\my-gdx-game-desktop\SchemaER\Schema_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Schema_ER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4024" cy="603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D2" w:rsidRPr="008C7CB2" w:rsidRDefault="008C7CB2" w:rsidP="008C7CB2">
      <w:pPr>
        <w:rPr>
          <w:rStyle w:val="Heading2Char"/>
        </w:rPr>
      </w:pPr>
      <w:r>
        <w:lastRenderedPageBreak/>
        <w:t>In</w:t>
      </w:r>
      <w:r>
        <w:t xml:space="preserve">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Pr="00314121">
        <w:rPr>
          <w:noProof/>
        </w:rPr>
        <w:t xml:space="preserve"> </w:t>
      </w:r>
      <w:r w:rsidRPr="00FA55A9">
        <w:rPr>
          <w:noProof/>
        </w:rPr>
        <w:t xml:space="preserve"> </w:t>
      </w:r>
      <w:bookmarkStart w:id="12" w:name="_Toc418349103"/>
      <w:r w:rsidR="006302D2" w:rsidRPr="008C7CB2">
        <w:rPr>
          <w:rStyle w:val="Heading2Char"/>
        </w:rPr>
        <w:t>3.2</w:t>
      </w:r>
      <w:r w:rsidR="006302D2" w:rsidRPr="008C7CB2">
        <w:rPr>
          <w:rStyle w:val="Heading2Char"/>
        </w:rPr>
        <w:tab/>
        <w:t>Modello Logico Relazionale</w:t>
      </w:r>
      <w:bookmarkStart w:id="13" w:name="_GoBack"/>
      <w:bookmarkEnd w:id="12"/>
      <w:bookmarkEnd w:id="13"/>
    </w:p>
    <w:p w:rsidR="006302D2" w:rsidRDefault="006302D2" w:rsidP="006302D2">
      <w:r w:rsidRPr="006302D2">
        <w:rPr>
          <w:rStyle w:val="NoSpacingChar"/>
        </w:rPr>
        <w:t>Di seguito in figura 3 lo schema l</w:t>
      </w:r>
      <w:r>
        <w:t>ogico prodotto per la rappresentazione della realtà di interesse:</w:t>
      </w:r>
      <w:r w:rsidR="00D03006" w:rsidRPr="00D03006">
        <w:rPr>
          <w:noProof/>
        </w:rPr>
        <w:t xml:space="preserve"> </w:t>
      </w:r>
      <w:r w:rsidR="008C7CB2">
        <w:rPr>
          <w:noProof/>
        </w:rPr>
        <w:drawing>
          <wp:inline distT="0" distB="0" distL="0" distR="0">
            <wp:extent cx="6098274" cy="8010525"/>
            <wp:effectExtent l="0" t="0" r="0" b="0"/>
            <wp:docPr id="3" name="Picture 3" descr="C:\Users\Andrea\git\basididati\my-gdx-game-desktop\SchemaER\Sche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Log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695" cy="801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06" w:rsidRDefault="00D03006" w:rsidP="006302D2"/>
    <w:p w:rsidR="00784CEA" w:rsidRDefault="00784CEA" w:rsidP="00D03006">
      <w:pPr>
        <w:pStyle w:val="Heading2"/>
      </w:pPr>
      <w:bookmarkStart w:id="14" w:name="_Toc418349104"/>
      <w:r>
        <w:t>3.3 Schema Logico, Regole di vincolo</w:t>
      </w:r>
      <w:bookmarkEnd w:id="14"/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Equipaggiabile.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Impara.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 nemico deve partecipare ad almeno un’istanza di Utilizza.</w:t>
      </w:r>
    </w:p>
    <w:p w:rsidR="004B5765" w:rsidRDefault="004B5765" w:rsidP="005D0227">
      <w:pPr>
        <w:pStyle w:val="ListParagraph"/>
        <w:numPr>
          <w:ilvl w:val="0"/>
          <w:numId w:val="8"/>
        </w:numPr>
      </w:pPr>
      <w:r>
        <w:t>Un’Istanza Personaggio deve partecipare ad almeno un’istanza di Appartiene.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Istanza_Personaggio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Salvataggio_Giocatore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Classe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Appartiene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Impara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Tecnica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Possiede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Richiede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Modifica_T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Stato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</w:t>
      </w:r>
      <w:r w:rsidR="004B5765">
        <w:t xml:space="preserve"> Nome, Sprite, Descrizione, Tipo Oggetto di Oggetto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Nemico</w:t>
      </w:r>
      <w:r>
        <w:t xml:space="preserve"> non devono essere nulli.</w:t>
      </w:r>
    </w:p>
    <w:p w:rsidR="00784CEA" w:rsidRDefault="00D03006" w:rsidP="00D03006">
      <w:pPr>
        <w:pStyle w:val="Heading1"/>
      </w:pPr>
      <w:bookmarkStart w:id="15" w:name="_Toc418349105"/>
      <w:r>
        <w:t>4</w:t>
      </w:r>
      <w:r>
        <w:tab/>
        <w:t>Codice SQL</w:t>
      </w:r>
      <w:bookmarkEnd w:id="15"/>
    </w:p>
    <w:p w:rsidR="00D03006" w:rsidRDefault="00D03006" w:rsidP="00D03006">
      <w:pPr>
        <w:pStyle w:val="Heading2"/>
      </w:pPr>
      <w:bookmarkStart w:id="16" w:name="_Toc418349106"/>
      <w:r>
        <w:t>4.1</w:t>
      </w:r>
      <w:r>
        <w:tab/>
        <w:t>Struttura</w:t>
      </w:r>
      <w:bookmarkEnd w:id="16"/>
    </w:p>
    <w:p w:rsidR="00244B61" w:rsidRPr="00A10320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7C20A2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7C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TempoGiocato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BIGINT</w:t>
      </w:r>
      <w:r w:rsidR="009375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CURRENT_TIMESTAMP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RESTRICT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LivelloMax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Appartiene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InUso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BOOLEAN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D03CCE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03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LivelloClasse </w:t>
      </w:r>
      <w:r w:rsidRP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="00D03CCE" w:rsidRP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  <w:r w:rsidRPr="00D03C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03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41548">
        <w:rPr>
          <w:rFonts w:ascii="Courier New" w:eastAsia="Times New Roman" w:hAnsi="Courier New" w:cs="Courier New"/>
          <w:bCs/>
          <w:sz w:val="20"/>
          <w:szCs w:val="20"/>
          <w:lang w:val="en-US"/>
        </w:rPr>
        <w:t>EXP</w:t>
      </w:r>
      <w:r w:rsidRPr="0014154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="00D03CCE"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="00EC2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Descrizione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="004E7E97"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r w:rsidR="004E7E97" w:rsidRPr="004E7E9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="004E7E97"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="00D03CCE"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Costo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="00D03CCE"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Danno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="00D03CCE"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LivelloRichiesto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="009375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F44EA2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D03C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D03CCE"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TipoEquip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HP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Equipaggiabile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D03CCE" w:rsidRPr="00D03CCE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Modifica_T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PercentualeSuccesso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NUMERIC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="009375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937580" w:rsidRPr="009375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Famiglia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="00D03C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D03CCE"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D03CCE"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D03CCE"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="00D03CCE"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D03CCE"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D03CCE"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N_AGI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Utilizza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Cede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4154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Quantita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="00937580"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141548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15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141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15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03006" w:rsidRPr="00D03006" w:rsidRDefault="00D03006" w:rsidP="00D03006"/>
    <w:p w:rsidR="00D03006" w:rsidRDefault="00D03006" w:rsidP="00D03006">
      <w:pPr>
        <w:pStyle w:val="Heading2"/>
      </w:pPr>
      <w:bookmarkStart w:id="17" w:name="_Toc418349107"/>
      <w:r>
        <w:t>4.2</w:t>
      </w:r>
      <w:r>
        <w:tab/>
        <w:t>Query</w:t>
      </w:r>
      <w:bookmarkEnd w:id="17"/>
    </w:p>
    <w:p w:rsidR="00FE1D84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Inserimento di un nuovo salvataggio con nome personalizz</w:t>
      </w:r>
      <w:r w:rsidR="00FE1D84">
        <w:t>ato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E1D84" w:rsidRDefault="00FE1D84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'Primo salvataggio'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3890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Lista dei salvataggi di gioco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="00E630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333890" w:rsidRDefault="00AD561C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istanze personaggio con informazioni sulle statistiche e sulla classe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Istanza_Personaggio.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IP_MP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IP_ATK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IP_DEF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IP_INT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Classe.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InUso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LivelloClasse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FE1D8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E1D84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dell’equipaggiamento di un’istanza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tipoequip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ISTANZA_PERSONAGGIO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52CD" w:rsidRPr="00A10320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dell’inventario di un dato salvataggio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TipoEquip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Quantita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ATK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TECNICA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Default="00D7675A" w:rsidP="004252CD">
      <w:pPr>
        <w:pStyle w:val="ListParagraph"/>
        <w:spacing w:line="240" w:lineRule="auto"/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tecniche utilizzabili da un certo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LivelloRichiesto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E1EB8" w:rsidRDefault="00A10320" w:rsidP="004252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Lista degli oggetti equipaggiabili da una certa istanza personaggio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Equipaggiabile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inUso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B5022F" w:rsidRPr="00A91705" w:rsidRDefault="00D32C62" w:rsidP="00B5022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 in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17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</w:p>
    <w:p w:rsidR="00B5022F" w:rsidRPr="00A91705" w:rsidRDefault="00B5022F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FROM </w:t>
      </w:r>
      <w:r w:rsidR="00D32C62"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Equipaggia </w:t>
      </w:r>
    </w:p>
    <w:p w:rsidR="00B5022F" w:rsidRDefault="00D32C62" w:rsidP="00B5022F">
      <w:pPr>
        <w:shd w:val="clear" w:color="auto" w:fill="FFFFFF"/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quantita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E55A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pStyle w:val="ListParagraph"/>
        <w:numPr>
          <w:ilvl w:val="0"/>
          <w:numId w:val="5"/>
        </w:numPr>
        <w:rPr>
          <w:color w:val="000000"/>
        </w:rPr>
      </w:pPr>
      <w:r w:rsidRPr="00D32C62">
        <w:t>Lista degli oggetti ancora disponibili per essere equipaggiati</w:t>
      </w:r>
      <w:r w:rsidR="00AE46CE">
        <w:t xml:space="preserve"> in base alla quantità residua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, quantita,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E55A8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191722"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Default="00D32C62" w:rsidP="00D32C6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32C62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CEA" w:rsidRDefault="00651CEA" w:rsidP="006302D2">
      <w:pPr>
        <w:spacing w:after="0" w:line="240" w:lineRule="auto"/>
      </w:pPr>
      <w:r>
        <w:separator/>
      </w:r>
    </w:p>
  </w:endnote>
  <w:endnote w:type="continuationSeparator" w:id="0">
    <w:p w:rsidR="00651CEA" w:rsidRDefault="00651CEA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CEA" w:rsidRDefault="00651CEA" w:rsidP="006302D2">
      <w:pPr>
        <w:spacing w:after="0" w:line="240" w:lineRule="auto"/>
      </w:pPr>
      <w:r>
        <w:separator/>
      </w:r>
    </w:p>
  </w:footnote>
  <w:footnote w:type="continuationSeparator" w:id="0">
    <w:p w:rsidR="00651CEA" w:rsidRDefault="00651CEA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B9D6EF9"/>
    <w:multiLevelType w:val="multilevel"/>
    <w:tmpl w:val="235CEA9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72C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D46B56"/>
    <w:multiLevelType w:val="hybridMultilevel"/>
    <w:tmpl w:val="BD329FEE"/>
    <w:lvl w:ilvl="0" w:tplc="529CABA8">
      <w:start w:val="1"/>
      <w:numFmt w:val="decimal"/>
      <w:lvlText w:val="• RV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74971F31"/>
    <w:multiLevelType w:val="hybridMultilevel"/>
    <w:tmpl w:val="706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08657D"/>
    <w:rsid w:val="00141548"/>
    <w:rsid w:val="00161315"/>
    <w:rsid w:val="0017084D"/>
    <w:rsid w:val="00176C5C"/>
    <w:rsid w:val="00191722"/>
    <w:rsid w:val="00231192"/>
    <w:rsid w:val="00244B61"/>
    <w:rsid w:val="00253F3E"/>
    <w:rsid w:val="0026448F"/>
    <w:rsid w:val="00295AF8"/>
    <w:rsid w:val="00314121"/>
    <w:rsid w:val="00333890"/>
    <w:rsid w:val="003A1ADC"/>
    <w:rsid w:val="003A7968"/>
    <w:rsid w:val="003C530D"/>
    <w:rsid w:val="003D498D"/>
    <w:rsid w:val="003D604D"/>
    <w:rsid w:val="003F566C"/>
    <w:rsid w:val="00406E22"/>
    <w:rsid w:val="004252CD"/>
    <w:rsid w:val="00456323"/>
    <w:rsid w:val="004B5765"/>
    <w:rsid w:val="004D4698"/>
    <w:rsid w:val="004E7E97"/>
    <w:rsid w:val="005302C4"/>
    <w:rsid w:val="0057138B"/>
    <w:rsid w:val="005C340E"/>
    <w:rsid w:val="005D0227"/>
    <w:rsid w:val="006302D2"/>
    <w:rsid w:val="00651CEA"/>
    <w:rsid w:val="00677702"/>
    <w:rsid w:val="0068228C"/>
    <w:rsid w:val="00683ECB"/>
    <w:rsid w:val="00732938"/>
    <w:rsid w:val="00784CEA"/>
    <w:rsid w:val="007C20A2"/>
    <w:rsid w:val="00830DB3"/>
    <w:rsid w:val="00850EA2"/>
    <w:rsid w:val="008B1AF1"/>
    <w:rsid w:val="008C7CB2"/>
    <w:rsid w:val="00937580"/>
    <w:rsid w:val="00970380"/>
    <w:rsid w:val="009960C5"/>
    <w:rsid w:val="00A0269D"/>
    <w:rsid w:val="00A10320"/>
    <w:rsid w:val="00A4076F"/>
    <w:rsid w:val="00A91705"/>
    <w:rsid w:val="00AD036E"/>
    <w:rsid w:val="00AD561C"/>
    <w:rsid w:val="00AD67CD"/>
    <w:rsid w:val="00AE46CE"/>
    <w:rsid w:val="00B1449E"/>
    <w:rsid w:val="00B30D90"/>
    <w:rsid w:val="00B5022F"/>
    <w:rsid w:val="00B71794"/>
    <w:rsid w:val="00BD559E"/>
    <w:rsid w:val="00BE55A8"/>
    <w:rsid w:val="00BF1BE4"/>
    <w:rsid w:val="00BF5AD8"/>
    <w:rsid w:val="00C37FD2"/>
    <w:rsid w:val="00C52D5D"/>
    <w:rsid w:val="00C644F4"/>
    <w:rsid w:val="00C655B7"/>
    <w:rsid w:val="00C923EF"/>
    <w:rsid w:val="00D03006"/>
    <w:rsid w:val="00D03CCE"/>
    <w:rsid w:val="00D32C62"/>
    <w:rsid w:val="00D56508"/>
    <w:rsid w:val="00D7675A"/>
    <w:rsid w:val="00DA048A"/>
    <w:rsid w:val="00DB7E1E"/>
    <w:rsid w:val="00E04A21"/>
    <w:rsid w:val="00E53D83"/>
    <w:rsid w:val="00E63070"/>
    <w:rsid w:val="00EC2EDB"/>
    <w:rsid w:val="00EE1EB8"/>
    <w:rsid w:val="00F06243"/>
    <w:rsid w:val="00F44EA2"/>
    <w:rsid w:val="00F84C59"/>
    <w:rsid w:val="00FA55A9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  <w:style w:type="paragraph" w:customStyle="1" w:styleId="sc4">
    <w:name w:val="sc4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10">
    <w:name w:val="sc10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51">
    <w:name w:val="sc51"/>
    <w:basedOn w:val="DefaultParagraphFont"/>
    <w:rsid w:val="00D030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030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030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FE1D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101662"/>
    <w:rsid w:val="001F71DA"/>
    <w:rsid w:val="00285A6E"/>
    <w:rsid w:val="00286FC7"/>
    <w:rsid w:val="002D3D05"/>
    <w:rsid w:val="00761E11"/>
    <w:rsid w:val="007D7C2C"/>
    <w:rsid w:val="007E7EDA"/>
    <w:rsid w:val="008A10CF"/>
    <w:rsid w:val="00934268"/>
    <w:rsid w:val="00A439D5"/>
    <w:rsid w:val="00B3101A"/>
    <w:rsid w:val="00B72A97"/>
    <w:rsid w:val="00B73D24"/>
    <w:rsid w:val="00D80641"/>
    <w:rsid w:val="00EB6DD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0FB31-C0FB-40C1-A5C4-E3B38DF4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16</Pages>
  <Words>3358</Words>
  <Characters>19144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videogioco di ruolo</vt:lpstr>
    </vt:vector>
  </TitlesOfParts>
  <Company>Andrea De Agnoi, Jiajie Xu</Company>
  <LinksUpToDate>false</LinksUpToDate>
  <CharactersWithSpaces>22458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videogioco di ruolo</dc:title>
  <dc:subject>Basi di dati AA 2014/15</dc:subject>
  <dc:creator>Andrea D.A.</dc:creator>
  <cp:keywords/>
  <dc:description/>
  <cp:lastModifiedBy>Andrea D.A.</cp:lastModifiedBy>
  <cp:revision>20</cp:revision>
  <dcterms:created xsi:type="dcterms:W3CDTF">2015-05-02T15:56:00Z</dcterms:created>
  <dcterms:modified xsi:type="dcterms:W3CDTF">2015-05-05T13:15:00Z</dcterms:modified>
</cp:coreProperties>
</file>