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8ajlvj32i2e" w:id="0"/>
      <w:bookmarkEnd w:id="0"/>
      <w:r w:rsidDel="00000000" w:rsidR="00000000" w:rsidRPr="00000000">
        <w:rPr>
          <w:rtl w:val="0"/>
        </w:rPr>
        <w:t xml:space="preserve">DOKUMEN MASTER SPESIFIKASI ENTERPRISE (VOLUME 01 DARI 10)</w:t>
      </w:r>
    </w:p>
    <w:p w:rsidR="00000000" w:rsidDel="00000000" w:rsidP="00000000" w:rsidRDefault="00000000" w:rsidRPr="00000000" w14:paraId="00000002">
      <w:pPr>
        <w:pStyle w:val="Title"/>
        <w:rPr/>
      </w:pPr>
      <w:bookmarkStart w:colFirst="0" w:colLast="0" w:name="_pbprb281s7lr" w:id="1"/>
      <w:bookmarkEnd w:id="1"/>
      <w:r w:rsidDel="00000000" w:rsidR="00000000" w:rsidRPr="00000000">
        <w:rPr>
          <w:rtl w:val="0"/>
        </w:rPr>
        <w:t xml:space="preserve">SISTEM FINA-ENTERPRISE: ANALISIS STRATEGIS, DATA NASIONAL &amp; BENCHMARK GLOBAL</w:t>
      </w:r>
    </w:p>
    <w:p w:rsidR="00000000" w:rsidDel="00000000" w:rsidP="00000000" w:rsidRDefault="00000000" w:rsidRPr="00000000" w14:paraId="00000003">
      <w:pPr>
        <w:pStyle w:val="Heading1"/>
        <w:rPr/>
      </w:pPr>
      <w:bookmarkStart w:colFirst="0" w:colLast="0" w:name="_5gr98qob9qxq" w:id="2"/>
      <w:bookmarkEnd w:id="2"/>
      <w:r w:rsidDel="00000000" w:rsidR="00000000" w:rsidRPr="00000000">
        <w:rPr>
          <w:rtl w:val="0"/>
        </w:rPr>
        <w:t xml:space="preserve">PILAR I: DASAR STRATEGIS &amp; KAJIAN KOMPARATIF INTERNASIONAL (BAB 1 - 5)</w:t>
      </w:r>
    </w:p>
    <w:p w:rsidR="00000000" w:rsidDel="00000000" w:rsidP="00000000" w:rsidRDefault="00000000" w:rsidRPr="00000000" w14:paraId="00000004">
      <w:pPr>
        <w:pStyle w:val="Heading2"/>
        <w:rPr/>
      </w:pPr>
      <w:bookmarkStart w:colFirst="0" w:colLast="0" w:name="_bdlmprlhakas" w:id="3"/>
      <w:bookmarkEnd w:id="3"/>
      <w:r w:rsidDel="00000000" w:rsidR="00000000" w:rsidRPr="00000000">
        <w:rPr>
          <w:rtl w:val="0"/>
        </w:rPr>
        <w:t xml:space="preserve">BAB 1: ANALISIS MAKRO EKONOMI &amp; DATA KETENAGAKERJAAN BPS (KRISIS KERENTANAN KELAS MENENGAH)</w:t>
      </w:r>
    </w:p>
    <w:p w:rsidR="00000000" w:rsidDel="00000000" w:rsidP="00000000" w:rsidRDefault="00000000" w:rsidRPr="00000000" w14:paraId="00000005">
      <w:pPr>
        <w:rPr/>
      </w:pPr>
      <w:r w:rsidDel="00000000" w:rsidR="00000000" w:rsidRPr="00000000">
        <w:rPr>
          <w:b w:val="1"/>
          <w:bCs w:val="1"/>
          <w:rtl w:val="0"/>
        </w:rPr>
        <w:t xml:space="preserve">1.1 Analisis Angkatan Kerja &amp; Karakteristik Pekerja Indonesia</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Analisis mendalam terhadap struktur demografi ekonomi Indonesia berdasarkan data resmi Badan Pusat Statistik (BPS) menunjukkan realitas yang kompleks dengan total angkatan kerja mencapai 155,41 juta jiwa. Dari angka tersebut, terdapat disparitas yang signifikan antara angkatan kerja yang terserap penuh dengan kondisi riil di lapangan. Sebanyak 7,22 juta jiwa merupakan penganggur terbuka, sementara 33,20% dari total pekerja berada dalam kategori pekerja tidak penuh. Segmentasi ini terbagi menjadi dua sub-kategori kritis: setengah pengangguran sebesar 7,56% dan pekerja paruh waktu sebesar 25,93%.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Fenomena 'Kelas Menengah Turun Kelas' menjadi fokus utama dalam bab ini. Terjadi dekomposisi daya beli yang sistemik pada lapisan kelas menengah akibat tekanan multidimensi: kenaikan biaya hidup yang tidak sebanding dengan pertumbuhan pendapatan, inflasi pangan yang agresif, serta stagnasi upah riil di sektor formal. Ketidakpastian pendapatan di sektor informal semakin memperparah kerentanan ini.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Urgensi implementasi Agentic AI dalam ekosistem FINA-ENTERPRISE muncul sebagai solusi pertahanan finansial. Otomatisasi kalkulasi arus kas dan pemantauan likuiditas harian secara presisi bukan sekadar fitur administratif, melainkan instrumen vital untuk mencegah rumah tangga tergelincir ke dalam kemiskinan ekstrem melalui sistem peringatan dini terhadap pengeluaran yang melebihi ambang batas kemampuan finansial.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1.2 Dampak Ekonomi terhadap Ketahanan Rumah Tangga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Ketahanan rumah tangga Indonesia saat ini menghadapi tantangan pada rasio tabungan terhadap pendapatan (marginal propensity to save). Data menunjukkan penurunan drastis pada kemampuan menabung di kalangan pekerja usia produktif karena habisnya pendapatan untuk konsumsi dasar. Risiko </w:t>
      </w:r>
      <w:r w:rsidDel="00000000" w:rsidR="00000000" w:rsidRPr="00000000">
        <w:rPr>
          <w:i w:val="1"/>
          <w:iCs w:val="1"/>
          <w:rtl w:val="0"/>
        </w:rPr>
        <w:t xml:space="preserve">Systemic Economic Shock</w:t>
      </w:r>
      <w:r w:rsidDel="00000000" w:rsidR="00000000" w:rsidRPr="00000000">
        <w:rPr>
          <w:rtl w:val="0"/>
        </w:rPr>
        <w:t xml:space="preserve"> menjadi ancaman nyata; ketiadaan bantalan finansial membuat keluarga sangat rentan terhadap pengeluaran tak terduga seperti biaya kesehatan darurat, kebutuhan pendidikan mendadak, atau biaya perbaikan modal usaha yang rusak.</w:t>
      </w:r>
    </w:p>
    <w:p w:rsidR="00000000" w:rsidDel="00000000" w:rsidP="00000000" w:rsidRDefault="00000000" w:rsidRPr="00000000" w14:paraId="00000010">
      <w:pPr>
        <w:pStyle w:val="Heading2"/>
        <w:rPr/>
      </w:pPr>
      <w:bookmarkStart w:colFirst="0" w:colLast="0" w:name="_tegj3bq999yk" w:id="4"/>
      <w:bookmarkEnd w:id="4"/>
      <w:r w:rsidDel="00000000" w:rsidR="00000000" w:rsidRPr="00000000">
        <w:rPr>
          <w:rtl w:val="0"/>
        </w:rPr>
        <w:t xml:space="preserve">BAB 2: PROFIL &amp; KARAKTERISTIK ARUS KAS 64 JUTA UMKM INDONESIA (STUDI KASUS SEKTOR INFORMAL)</w:t>
      </w:r>
    </w:p>
    <w:p w:rsidR="00000000" w:rsidDel="00000000" w:rsidP="00000000" w:rsidRDefault="00000000" w:rsidRPr="00000000" w14:paraId="00000011">
      <w:pPr>
        <w:rPr/>
      </w:pPr>
      <w:r w:rsidDel="00000000" w:rsidR="00000000" w:rsidRPr="00000000">
        <w:rPr>
          <w:b w:val="1"/>
          <w:bCs w:val="1"/>
          <w:rtl w:val="0"/>
        </w:rPr>
        <w:t xml:space="preserve">2.1 Anatomi Finansial Usaha Mikro di Indonesia</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Sektor UMKM merupakan tulang punggung ekonomi nasional dengan jumlah mencapai 64,2 juta unit usaha. Sektor ini menyerap 97% tenaga kerja dan berkontribusi terhadap 61% PDB nasional. Namun, secara struktural, 99% dari entitas tersebut adalah usaha mikro informal. Karakteristik finansial mereka ditandai oleh ketiadaan pemisahan antara rekening pribadi dan rekening usaha (commingled funds), tingginya frekuensi transaksi tunai tanpa pencatatan nota yang valid, serta manajemen piutang yang tidak terorganisir, yang seringkali menyebabkan hilangnya aset lancar.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2.2 Diagnostik Kebocoran Arus Kas Mikro (Cashflow Leakage)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Kebocoran arus kas atau </w:t>
      </w:r>
      <w:r w:rsidDel="00000000" w:rsidR="00000000" w:rsidRPr="00000000">
        <w:rPr>
          <w:i w:val="1"/>
          <w:iCs w:val="1"/>
          <w:rtl w:val="0"/>
        </w:rPr>
        <w:t xml:space="preserve">cashflow leakage</w:t>
      </w:r>
      <w:r w:rsidDel="00000000" w:rsidR="00000000" w:rsidRPr="00000000">
        <w:rPr>
          <w:rtl w:val="0"/>
        </w:rPr>
        <w:t xml:space="preserve"> pada usaha mikro terjadi melalui biaya operasional tersembunyi (hidden operational costs). Akumulasi biaya transfer antarbank, biaya administrasi e-wallet, serta potongan QRIS yang tidak dikelola dengan baik seringkali menggerus margin keuntungan yang sudah tipis. Selain itu, terjadi pemborosan bahan baku yang tidak terukur (yield loss) karena ketiadaan sistem inventori. Siklus piutang macet yang disebabkan oleh tidak adanya sistem penagihan otomatis menjadi faktor utama terhentinya perputaran modal kerja harian.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2.3 Roadmap Transformasi Digital Berbasis Agen Otonom</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FINA-ENTERPRISE merancang transformasi dari model aplikasi akuntansi pasif menuju sistem otonom. Dalam model lama, pengguna sering gagal karena hambatan input data manual. Roadmap ini mengedepankan agen otonom yang bekerja proaktif melalui integrasi WhatsApp dan teknologi pemindaian struk berbasis AI, sehingga pencatatan terjadi secara otomatis tanpa memerlukan keahlian akuntansi mendalam dari pelaku usaha.</w:t>
      </w:r>
    </w:p>
    <w:p w:rsidR="00000000" w:rsidDel="00000000" w:rsidP="00000000" w:rsidRDefault="00000000" w:rsidRPr="00000000" w14:paraId="0000001C">
      <w:pPr>
        <w:pStyle w:val="Heading2"/>
        <w:rPr/>
      </w:pPr>
      <w:bookmarkStart w:colFirst="0" w:colLast="0" w:name="_sz4glq9vbvwo" w:id="5"/>
      <w:bookmarkEnd w:id="5"/>
      <w:r w:rsidDel="00000000" w:rsidR="00000000" w:rsidRPr="00000000">
        <w:rPr>
          <w:rtl w:val="0"/>
        </w:rPr>
        <w:t xml:space="preserve">BAB 3: PETA KEJAHATAN FINANSIAL SIBER &amp; PRAKTIK PINJOL ILEGAL (ANALISIS DATA OJK &amp; SATGAS PASTI)</w:t>
      </w:r>
    </w:p>
    <w:p w:rsidR="00000000" w:rsidDel="00000000" w:rsidP="00000000" w:rsidRDefault="00000000" w:rsidRPr="00000000" w14:paraId="0000001D">
      <w:pPr>
        <w:rPr/>
      </w:pPr>
      <w:r w:rsidDel="00000000" w:rsidR="00000000" w:rsidRPr="00000000">
        <w:rPr>
          <w:b w:val="1"/>
          <w:bCs w:val="1"/>
          <w:rtl w:val="0"/>
        </w:rPr>
        <w:t xml:space="preserve">3.1 Lanskap Kejahatan Finansial Digital di Indonesia</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Berdasarkan data OJK dan Satgas PASTI, setiap tahunnya ribuan entitas pinjaman online (pinjol) ilegal dan investasi bodong diblokir. Modus operandi yang digunakan sangat predatoris, termasuk pemotongan dana cair hingga 40% di awal sebagai "biaya admin", serta penipuan tenor di mana iklan menjanjikan 90 hari namun kenyataannya hanya 7 hari.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3.2 Psikologi Jeratan Utang &amp; Teror Penagihan Ilegal</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Struktur bunga harian yang mencapai 1-2% menciptakan siklus utang yang mematikan (</w:t>
      </w:r>
      <w:r w:rsidDel="00000000" w:rsidR="00000000" w:rsidRPr="00000000">
        <w:rPr>
          <w:i w:val="1"/>
          <w:iCs w:val="1"/>
          <w:rtl w:val="0"/>
        </w:rPr>
        <w:t xml:space="preserve">debt trap</w:t>
      </w:r>
      <w:r w:rsidDel="00000000" w:rsidR="00000000" w:rsidRPr="00000000">
        <w:rPr>
          <w:rtl w:val="0"/>
        </w:rPr>
        <w:t xml:space="preserve">), memaksa pengguna melakukan praktik gali lubang tutup lubang. Selain beban finansial, terdapat pelanggaran privasi berat berupa eksfiltrasi data pribadi, kontak telepon, dan galeri foto yang digunakan untuk melakukan teror penagihan secara psikologis.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3.3 Kebutuhan Sistemik Modul 'Anti-Predatory Loan Deobfuscator'</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FINA-ENTERPRISE mengintegrasikan modul cerdas untuk membedah kontrak pinjaman digital secara instan. Modul ini berfungsi untuk menghitung biaya riil dan risiko sebelum pengguna menyetujui kontrak.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4000.0" w:type="dxa"/>
        <w:jc w:val="left"/>
        <w:tblBorders>
          <w:top w:color="d1d9e6" w:space="0" w:sz="4" w:val="single"/>
          <w:left w:color="000000" w:space="0" w:sz="0" w:val="nil"/>
          <w:bottom w:color="d1d9e6" w:space="0" w:sz="4" w:val="single"/>
          <w:right w:color="000000" w:space="0" w:sz="0" w:val="nil"/>
          <w:insideH w:color="d1d9e6"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29">
            <w:pPr>
              <w:rPr/>
            </w:pPr>
            <w:r w:rsidDel="00000000" w:rsidR="00000000" w:rsidRPr="00000000">
              <w:rPr>
                <w:rtl w:val="0"/>
              </w:rPr>
              <w:t xml:space="preserve">Komponen Biaya</w:t>
            </w:r>
          </w:p>
        </w:tc>
        <w:tc>
          <w:tcPr/>
          <w:p w:rsidR="00000000" w:rsidDel="00000000" w:rsidP="00000000" w:rsidRDefault="00000000" w:rsidRPr="00000000" w14:paraId="0000002A">
            <w:pPr>
              <w:rPr/>
            </w:pPr>
            <w:r w:rsidDel="00000000" w:rsidR="00000000" w:rsidRPr="00000000">
              <w:rPr>
                <w:rtl w:val="0"/>
              </w:rPr>
              <w:t xml:space="preserve">Pinjaman Legal (OJK)</w:t>
            </w:r>
          </w:p>
        </w:tc>
        <w:tc>
          <w:tcPr/>
          <w:p w:rsidR="00000000" w:rsidDel="00000000" w:rsidP="00000000" w:rsidRDefault="00000000" w:rsidRPr="00000000" w14:paraId="0000002B">
            <w:pPr>
              <w:rPr/>
            </w:pPr>
            <w:r w:rsidDel="00000000" w:rsidR="00000000" w:rsidRPr="00000000">
              <w:rPr>
                <w:rtl w:val="0"/>
              </w:rPr>
              <w:t xml:space="preserve">Pinjol Ilegal (Predator)</w:t>
            </w:r>
          </w:p>
        </w:tc>
        <w:tc>
          <w:tcPr/>
          <w:p w:rsidR="00000000" w:rsidDel="00000000" w:rsidP="00000000" w:rsidRDefault="00000000" w:rsidRPr="00000000" w14:paraId="0000002C">
            <w:pPr>
              <w:rPr/>
            </w:pPr>
            <w:r w:rsidDel="00000000" w:rsidR="00000000" w:rsidRPr="00000000">
              <w:rPr>
                <w:rtl w:val="0"/>
              </w:rPr>
              <w:t xml:space="preserve">Dampak pada Modal Kerja</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Dana Cair Riil</w:t>
            </w:r>
          </w:p>
        </w:tc>
        <w:tc>
          <w:tcPr/>
          <w:p w:rsidR="00000000" w:rsidDel="00000000" w:rsidP="00000000" w:rsidRDefault="00000000" w:rsidRPr="00000000" w14:paraId="0000002E">
            <w:pPr>
              <w:rPr/>
            </w:pPr>
            <w:r w:rsidDel="00000000" w:rsidR="00000000" w:rsidRPr="00000000">
              <w:rPr>
                <w:rtl w:val="0"/>
              </w:rPr>
              <w:t xml:space="preserve">100% (atau potong biaya kecil)</w:t>
            </w:r>
          </w:p>
        </w:tc>
        <w:tc>
          <w:tcPr/>
          <w:p w:rsidR="00000000" w:rsidDel="00000000" w:rsidP="00000000" w:rsidRDefault="00000000" w:rsidRPr="00000000" w14:paraId="0000002F">
            <w:pPr>
              <w:rPr/>
            </w:pPr>
            <w:r w:rsidDel="00000000" w:rsidR="00000000" w:rsidRPr="00000000">
              <w:rPr>
                <w:rtl w:val="0"/>
              </w:rPr>
              <w:t xml:space="preserve">60% (Potong 40% di awal)</w:t>
            </w:r>
          </w:p>
        </w:tc>
        <w:tc>
          <w:tcPr/>
          <w:p w:rsidR="00000000" w:rsidDel="00000000" w:rsidP="00000000" w:rsidRDefault="00000000" w:rsidRPr="00000000" w14:paraId="00000030">
            <w:pPr>
              <w:rPr/>
            </w:pPr>
            <w:r w:rsidDel="00000000" w:rsidR="00000000" w:rsidRPr="00000000">
              <w:rPr>
                <w:rtl w:val="0"/>
              </w:rPr>
              <w:t xml:space="preserve">Defisit modal awal</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Bunga Harian</w:t>
            </w:r>
          </w:p>
        </w:tc>
        <w:tc>
          <w:tcPr/>
          <w:p w:rsidR="00000000" w:rsidDel="00000000" w:rsidP="00000000" w:rsidRDefault="00000000" w:rsidRPr="00000000" w14:paraId="00000032">
            <w:pPr>
              <w:rPr/>
            </w:pPr>
            <w:r w:rsidDel="00000000" w:rsidR="00000000" w:rsidRPr="00000000">
              <w:rPr>
                <w:rtl w:val="0"/>
              </w:rPr>
              <w:t xml:space="preserve">0,1% - 0,3%</w:t>
            </w:r>
          </w:p>
        </w:tc>
        <w:tc>
          <w:tcPr/>
          <w:p w:rsidR="00000000" w:rsidDel="00000000" w:rsidP="00000000" w:rsidRDefault="00000000" w:rsidRPr="00000000" w14:paraId="00000033">
            <w:pPr>
              <w:rPr/>
            </w:pPr>
            <w:r w:rsidDel="00000000" w:rsidR="00000000" w:rsidRPr="00000000">
              <w:rPr>
                <w:rtl w:val="0"/>
              </w:rPr>
              <w:t xml:space="preserve">1,0% - 2,0%</w:t>
            </w:r>
          </w:p>
        </w:tc>
        <w:tc>
          <w:tcPr/>
          <w:p w:rsidR="00000000" w:rsidDel="00000000" w:rsidP="00000000" w:rsidRDefault="00000000" w:rsidRPr="00000000" w14:paraId="00000034">
            <w:pPr>
              <w:rPr/>
            </w:pPr>
            <w:r w:rsidDel="00000000" w:rsidR="00000000" w:rsidRPr="00000000">
              <w:rPr>
                <w:rtl w:val="0"/>
              </w:rPr>
              <w:t xml:space="preserve">Erosi margin keuntungan</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Tenor Riil</w:t>
            </w:r>
          </w:p>
        </w:tc>
        <w:tc>
          <w:tcPr/>
          <w:p w:rsidR="00000000" w:rsidDel="00000000" w:rsidP="00000000" w:rsidRDefault="00000000" w:rsidRPr="00000000" w14:paraId="00000036">
            <w:pPr>
              <w:rPr/>
            </w:pPr>
            <w:r w:rsidDel="00000000" w:rsidR="00000000" w:rsidRPr="00000000">
              <w:rPr>
                <w:rtl w:val="0"/>
              </w:rPr>
              <w:t xml:space="preserve">Sesuai Kontrak (30-90 hari)</w:t>
            </w:r>
          </w:p>
        </w:tc>
        <w:tc>
          <w:tcPr/>
          <w:p w:rsidR="00000000" w:rsidDel="00000000" w:rsidP="00000000" w:rsidRDefault="00000000" w:rsidRPr="00000000" w14:paraId="00000037">
            <w:pPr>
              <w:rPr/>
            </w:pPr>
            <w:r w:rsidDel="00000000" w:rsidR="00000000" w:rsidRPr="00000000">
              <w:rPr>
                <w:rtl w:val="0"/>
              </w:rPr>
              <w:t xml:space="preserve">7 Hari (Meski iklan 90 hari)</w:t>
            </w:r>
          </w:p>
        </w:tc>
        <w:tc>
          <w:tcPr/>
          <w:p w:rsidR="00000000" w:rsidDel="00000000" w:rsidP="00000000" w:rsidRDefault="00000000" w:rsidRPr="00000000" w14:paraId="00000038">
            <w:pPr>
              <w:rPr/>
            </w:pPr>
            <w:r w:rsidDel="00000000" w:rsidR="00000000" w:rsidRPr="00000000">
              <w:rPr>
                <w:rtl w:val="0"/>
              </w:rPr>
              <w:t xml:space="preserve">Gagal bayar sistemik</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Estimasi APR</w:t>
            </w:r>
          </w:p>
        </w:tc>
        <w:tc>
          <w:tcPr/>
          <w:p w:rsidR="00000000" w:rsidDel="00000000" w:rsidP="00000000" w:rsidRDefault="00000000" w:rsidRPr="00000000" w14:paraId="0000003A">
            <w:pPr>
              <w:rPr/>
            </w:pPr>
            <w:r w:rsidDel="00000000" w:rsidR="00000000" w:rsidRPr="00000000">
              <w:rPr>
                <w:rtl w:val="0"/>
              </w:rPr>
              <w:t xml:space="preserve">36% - 108%</w:t>
            </w:r>
          </w:p>
        </w:tc>
        <w:tc>
          <w:tcPr/>
          <w:p w:rsidR="00000000" w:rsidDel="00000000" w:rsidP="00000000" w:rsidRDefault="00000000" w:rsidRPr="00000000" w14:paraId="0000003B">
            <w:pPr>
              <w:rPr/>
            </w:pPr>
            <w:r w:rsidDel="00000000" w:rsidR="00000000" w:rsidRPr="00000000">
              <w:rPr>
                <w:rtl w:val="0"/>
              </w:rPr>
              <w:t xml:space="preserve">360% - 720%++</w:t>
            </w:r>
          </w:p>
        </w:tc>
        <w:tc>
          <w:tcPr/>
          <w:p w:rsidR="00000000" w:rsidDel="00000000" w:rsidP="00000000" w:rsidRDefault="00000000" w:rsidRPr="00000000" w14:paraId="0000003C">
            <w:pPr>
              <w:rPr/>
            </w:pPr>
            <w:r w:rsidDel="00000000" w:rsidR="00000000" w:rsidRPr="00000000">
              <w:rPr>
                <w:rtl w:val="0"/>
              </w:rPr>
              <w:t xml:space="preserve">Kebangkrutan usaha</w:t>
            </w:r>
          </w:p>
        </w:tc>
      </w:tr>
    </w:tbl>
    <w:p w:rsidR="00000000" w:rsidDel="00000000" w:rsidP="00000000" w:rsidRDefault="00000000" w:rsidRPr="00000000" w14:paraId="0000003D">
      <w:pPr>
        <w:pStyle w:val="Heading2"/>
        <w:rPr/>
      </w:pPr>
      <w:bookmarkStart w:colFirst="0" w:colLast="0" w:name="_j4bcx36z6gni" w:id="6"/>
      <w:bookmarkEnd w:id="6"/>
      <w:r w:rsidDel="00000000" w:rsidR="00000000" w:rsidRPr="00000000">
        <w:rPr>
          <w:rtl w:val="0"/>
        </w:rPr>
        <w:t xml:space="preserve">BAB 4: BENCHMARK GLOBAL I: BEDAH TEKNIS SISTEM AUTONOMOUS SPEND RAMP (AMERIKA SERIKAT)</w:t>
      </w:r>
    </w:p>
    <w:p w:rsidR="00000000" w:rsidDel="00000000" w:rsidP="00000000" w:rsidRDefault="00000000" w:rsidRPr="00000000" w14:paraId="0000003E">
      <w:pPr>
        <w:rPr/>
      </w:pPr>
      <w:r w:rsidDel="00000000" w:rsidR="00000000" w:rsidRPr="00000000">
        <w:rPr>
          <w:b w:val="1"/>
          <w:bCs w:val="1"/>
          <w:rtl w:val="0"/>
        </w:rPr>
        <w:t xml:space="preserve">4.1 Arsitektur Kecerdasan Finansial Ramp</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Sistem Ramp di Amerika Serikat menjadi benchmark dalam efisiensi pengeluaran melalui otomatisasi. Fitur utamanya, </w:t>
      </w:r>
      <w:r w:rsidDel="00000000" w:rsidR="00000000" w:rsidRPr="00000000">
        <w:rPr>
          <w:i w:val="1"/>
          <w:iCs w:val="1"/>
          <w:rtl w:val="0"/>
        </w:rPr>
        <w:t xml:space="preserve">Price Benchmarking</w:t>
      </w:r>
      <w:r w:rsidDel="00000000" w:rsidR="00000000" w:rsidRPr="00000000">
        <w:rPr>
          <w:rtl w:val="0"/>
        </w:rPr>
        <w:t xml:space="preserve">, menggunakan algoritma untuk membandingkan harga faktur vendor pengguna dengan basis data harga anonim dari ribuan klien lainnya. Hal ini memungkinkan sistem untuk mendeteksi anomali harga atau kontrak yang terlalu mahal (</w:t>
      </w:r>
      <w:r w:rsidDel="00000000" w:rsidR="00000000" w:rsidRPr="00000000">
        <w:rPr>
          <w:i w:val="1"/>
          <w:iCs w:val="1"/>
          <w:rtl w:val="0"/>
        </w:rPr>
        <w:t xml:space="preserve">overpriced contracts</w:t>
      </w:r>
      <w:r w:rsidDel="00000000" w:rsidR="00000000" w:rsidRPr="00000000">
        <w:rPr>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4.2 Mekanisme Ekstraksi Dokumen &amp; Kebijakan Otonom</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Ramp menggunakan integrasi OCR tingkat tinggi dan LLM parsing untuk melakukan pencocokan kuitansi secara otomatis dengan transaksi kartu korporat. </w:t>
      </w:r>
      <w:r w:rsidDel="00000000" w:rsidR="00000000" w:rsidRPr="00000000">
        <w:rPr>
          <w:i w:val="1"/>
          <w:iCs w:val="1"/>
          <w:rtl w:val="0"/>
        </w:rPr>
        <w:t xml:space="preserve">Autonomous Policy Engine</w:t>
      </w:r>
      <w:r w:rsidDel="00000000" w:rsidR="00000000" w:rsidRPr="00000000">
        <w:rPr>
          <w:rtl w:val="0"/>
        </w:rPr>
        <w:t xml:space="preserve"> memastikan setiap pengeluaran mematuhi kebijakan perusahaan tanpa perlu audit manual yang intensif.</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4.3 Adaptasi untuk Konteks Finansial Mikro Indonesia</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Adaptasi model Ramp dalam FINA-ENTERPRISE diimplementasikan pada skala mikro. Sistem akan membandingkan harga beli bahan baku pedagang warung atau toko kelontong terhadap harga distributor grosir regional, memberikan rekomendasi vendor dengan harga paling kompetitif untuk menjaga margin usaha.</w:t>
      </w:r>
    </w:p>
    <w:p w:rsidR="00000000" w:rsidDel="00000000" w:rsidP="00000000" w:rsidRDefault="00000000" w:rsidRPr="00000000" w14:paraId="00000049">
      <w:pPr>
        <w:pStyle w:val="Heading2"/>
        <w:rPr/>
      </w:pPr>
      <w:bookmarkStart w:colFirst="0" w:colLast="0" w:name="_dj140ranqcmf" w:id="7"/>
      <w:bookmarkEnd w:id="7"/>
      <w:r w:rsidDel="00000000" w:rsidR="00000000" w:rsidRPr="00000000">
        <w:rPr>
          <w:rtl w:val="0"/>
        </w:rPr>
        <w:t xml:space="preserve">BAB 5: BENCHMARK GLOBAL II: BEDAH SISTEM REKONSILIASI INTUIT ASSIST QUICKBOOKS (AMERIKA SERIKAT)</w:t>
      </w:r>
    </w:p>
    <w:p w:rsidR="00000000" w:rsidDel="00000000" w:rsidP="00000000" w:rsidRDefault="00000000" w:rsidRPr="00000000" w14:paraId="0000004A">
      <w:pPr>
        <w:rPr/>
      </w:pPr>
      <w:r w:rsidDel="00000000" w:rsidR="00000000" w:rsidRPr="00000000">
        <w:rPr>
          <w:b w:val="1"/>
          <w:bCs w:val="1"/>
          <w:rtl w:val="0"/>
        </w:rPr>
        <w:t xml:space="preserve">5.1 Pendekatan Agentic AI pada Intuit Assist</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Intuit Assist pada platform QuickBooks menunjukkan kapabilitas agen otonom yang bertindak sebagai akuntan virtual. Agen ini tidak hanya menunggu perintah, tetapi secara proaktif memonitor kesehatan arus kas harian dan memberikan saran tindakan berdasarkan data historis.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5.2 Otomatisasi Piutang &amp; Rekonsiliasi Faktur (AR/AP Engine)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Sistem ini memiliki mekanisme </w:t>
      </w:r>
      <w:r w:rsidDel="00000000" w:rsidR="00000000" w:rsidRPr="00000000">
        <w:rPr>
          <w:i w:val="1"/>
          <w:iCs w:val="1"/>
          <w:rtl w:val="0"/>
        </w:rPr>
        <w:t xml:space="preserve">smart invoice follow-up</w:t>
      </w:r>
      <w:r w:rsidDel="00000000" w:rsidR="00000000" w:rsidRPr="00000000">
        <w:rPr>
          <w:rtl w:val="0"/>
        </w:rPr>
        <w:t xml:space="preserve"> yang mampu menyesuaikan nada komunikasi penagihan berdasarkan profil pembayaran pelanggan. Selain itu, rekonsiliasi cerdas melakukan pencocokan otomatis antara mutasi bank masuk dengan invoice yang masih terbuka (open invoices), mengurangi beban kerja administratif secara signifikan.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5.3 Pelajaran Arsitektur untuk FINA-ENTERPRISE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FINA-ENTERPRISE mengadopsi model conversational actionability. Fokus utamanya adalah menghilangkan kompleksitas menu software. Pengguna cukup berinteraksi melalui antarmuka chat (seperti WhatsApp) untuk mengeksekusi rekonsiliasi kas, memeriksa laporan keuangan, hingga melakukan penagihan piutang, menjadikan teknologi ini inklusif bagi seluruh lapisan masyarakat.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4000.0" w:type="dxa"/>
        <w:jc w:val="left"/>
        <w:tblBorders>
          <w:top w:color="d1d9e6" w:space="0" w:sz="4" w:val="single"/>
          <w:left w:color="000000" w:space="0" w:sz="0" w:val="nil"/>
          <w:bottom w:color="d1d9e6" w:space="0" w:sz="4" w:val="single"/>
          <w:right w:color="000000" w:space="0" w:sz="0" w:val="nil"/>
          <w:insideH w:color="d1d9e6"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56">
            <w:pPr>
              <w:rPr/>
            </w:pPr>
            <w:r w:rsidDel="00000000" w:rsidR="00000000" w:rsidRPr="00000000">
              <w:rPr>
                <w:rtl w:val="0"/>
              </w:rPr>
              <w:t xml:space="preserve">Fitur Utama</w:t>
            </w:r>
          </w:p>
        </w:tc>
        <w:tc>
          <w:tcPr/>
          <w:p w:rsidR="00000000" w:rsidDel="00000000" w:rsidP="00000000" w:rsidRDefault="00000000" w:rsidRPr="00000000" w14:paraId="00000057">
            <w:pPr>
              <w:rPr/>
            </w:pPr>
            <w:r w:rsidDel="00000000" w:rsidR="00000000" w:rsidRPr="00000000">
              <w:rPr>
                <w:rtl w:val="0"/>
              </w:rPr>
              <w:t xml:space="preserve">Ramp (Benchmark)</w:t>
            </w:r>
          </w:p>
        </w:tc>
        <w:tc>
          <w:tcPr/>
          <w:p w:rsidR="00000000" w:rsidDel="00000000" w:rsidP="00000000" w:rsidRDefault="00000000" w:rsidRPr="00000000" w14:paraId="00000058">
            <w:pPr>
              <w:rPr/>
            </w:pPr>
            <w:r w:rsidDel="00000000" w:rsidR="00000000" w:rsidRPr="00000000">
              <w:rPr>
                <w:rtl w:val="0"/>
              </w:rPr>
              <w:t xml:space="preserve">Intuit Assist (Benchmark)</w:t>
            </w:r>
          </w:p>
        </w:tc>
        <w:tc>
          <w:tcPr/>
          <w:p w:rsidR="00000000" w:rsidDel="00000000" w:rsidP="00000000" w:rsidRDefault="00000000" w:rsidRPr="00000000" w14:paraId="00000059">
            <w:pPr>
              <w:rPr/>
            </w:pPr>
            <w:r w:rsidDel="00000000" w:rsidR="00000000" w:rsidRPr="00000000">
              <w:rPr>
                <w:rtl w:val="0"/>
              </w:rPr>
              <w:t xml:space="preserve">FINA-ENTERPRISE (Target)</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Fokus Utama</w:t>
            </w:r>
          </w:p>
        </w:tc>
        <w:tc>
          <w:tcPr/>
          <w:p w:rsidR="00000000" w:rsidDel="00000000" w:rsidP="00000000" w:rsidRDefault="00000000" w:rsidRPr="00000000" w14:paraId="0000005B">
            <w:pPr>
              <w:rPr/>
            </w:pPr>
            <w:sdt>
              <w:sdtPr>
                <w:alias w:val="Ramp (Benchmark)"/>
                <w:id w:val="958968806"/>
                <w:dropDownList w:lastValue="Corporate Spend Management">
                  <w:listItem w:displayText="Corporate Spend Management" w:value="Corporate Spend Management"/>
                  <w:listItem w:displayText="Global Benchmarking" w:value="Global Benchmarking"/>
                  <w:listItem w:displayText="Tidak Ada" w:value="Tidak Ada"/>
                  <w:listItem w:displayText="Web/Mobile App" w:value="Web/Mobile App"/>
                </w:dropDownList>
              </w:sdtPr>
              <w:sdtContent>
                <w:r w:rsidDel="00000000" w:rsidR="00000000" w:rsidRPr="00000000">
                  <w:rPr>
                    <w:shd w:fill="auto" w:val="clear"/>
                  </w:rPr>
                  <w:t xml:space="preserve">Corporate Spend Management</w:t>
                </w:r>
              </w:sdtContent>
            </w:sdt>
            <w:r w:rsidDel="00000000" w:rsidR="00000000" w:rsidRPr="00000000">
              <w:rPr>
                <w:rtl w:val="0"/>
              </w:rPr>
            </w:r>
          </w:p>
        </w:tc>
        <w:tc>
          <w:tcPr/>
          <w:p w:rsidR="00000000" w:rsidDel="00000000" w:rsidP="00000000" w:rsidRDefault="00000000" w:rsidRPr="00000000" w14:paraId="0000005C">
            <w:pPr>
              <w:rPr/>
            </w:pPr>
            <w:sdt>
              <w:sdtPr>
                <w:alias w:val="Intuit Assist (Benchmark)"/>
                <w:id w:val="1338692063"/>
                <w:dropDownList w:lastValue="Accounting Automation">
                  <w:listItem w:displayText="Accounting Automation" w:value="Accounting Automation"/>
                  <w:listItem w:displayText="Automated Follow-up" w:value="Automated Follow-up"/>
                  <w:listItem w:displayText="Tidak Ada" w:value="Tidak Ada"/>
                  <w:listItem w:displayText="Web/Mobile App" w:value="Web/Mobile App"/>
                </w:dropDownList>
              </w:sdtPr>
              <w:sdtContent>
                <w:r w:rsidDel="00000000" w:rsidR="00000000" w:rsidRPr="00000000">
                  <w:rPr>
                    <w:shd w:fill="auto" w:val="clear"/>
                  </w:rPr>
                  <w:t xml:space="preserve">Accounting Automation</w:t>
                </w:r>
              </w:sdtContent>
            </w:sdt>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MSME Financial Defense</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Interface</w:t>
            </w:r>
          </w:p>
        </w:tc>
        <w:tc>
          <w:tcPr/>
          <w:p w:rsidR="00000000" w:rsidDel="00000000" w:rsidP="00000000" w:rsidRDefault="00000000" w:rsidRPr="00000000" w14:paraId="0000005F">
            <w:pPr>
              <w:rPr/>
            </w:pPr>
            <w:sdt>
              <w:sdtPr>
                <w:alias w:val="Ramp (Benchmark)"/>
                <w:id w:val="1708091355"/>
                <w:dropDownList w:lastValue="Web/Mobile App">
                  <w:listItem w:displayText="Corporate Spend Management" w:value="Corporate Spend Management"/>
                  <w:listItem w:displayText="Global Benchmarking" w:value="Global Benchmarking"/>
                  <w:listItem w:displayText="Tidak Ada" w:value="Tidak Ada"/>
                  <w:listItem w:displayText="Web/Mobile App" w:value="Web/Mobile App"/>
                </w:dropDownList>
              </w:sdtPr>
              <w:sdtContent>
                <w:r w:rsidDel="00000000" w:rsidR="00000000" w:rsidRPr="00000000">
                  <w:rPr>
                    <w:shd w:fill="auto" w:val="clear"/>
                  </w:rPr>
                  <w:t xml:space="preserve">Web/Mobile App</w:t>
                </w:r>
              </w:sdtContent>
            </w:sdt>
            <w:r w:rsidDel="00000000" w:rsidR="00000000" w:rsidRPr="00000000">
              <w:rPr>
                <w:rtl w:val="0"/>
              </w:rPr>
            </w:r>
          </w:p>
        </w:tc>
        <w:tc>
          <w:tcPr/>
          <w:p w:rsidR="00000000" w:rsidDel="00000000" w:rsidP="00000000" w:rsidRDefault="00000000" w:rsidRPr="00000000" w14:paraId="00000060">
            <w:pPr>
              <w:rPr/>
            </w:pPr>
            <w:sdt>
              <w:sdtPr>
                <w:alias w:val="Intuit Assist (Benchmark)"/>
                <w:id w:val="2098251009"/>
                <w:dropDownList w:lastValue="Web/Mobile App">
                  <w:listItem w:displayText="Accounting Automation" w:value="Accounting Automation"/>
                  <w:listItem w:displayText="Automated Follow-up" w:value="Automated Follow-up"/>
                  <w:listItem w:displayText="Tidak Ada" w:value="Tidak Ada"/>
                  <w:listItem w:displayText="Web/Mobile App" w:value="Web/Mobile App"/>
                </w:dropDownList>
              </w:sdtPr>
              <w:sdtContent>
                <w:r w:rsidDel="00000000" w:rsidR="00000000" w:rsidRPr="00000000">
                  <w:rPr>
                    <w:shd w:fill="auto" w:val="clear"/>
                  </w:rPr>
                  <w:t xml:space="preserve">Web/Mobile App</w:t>
                </w:r>
              </w:sdtContent>
            </w:sdt>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Conversational (WA/Chat)</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Analisis Harga</w:t>
            </w:r>
          </w:p>
        </w:tc>
        <w:tc>
          <w:tcPr/>
          <w:p w:rsidR="00000000" w:rsidDel="00000000" w:rsidP="00000000" w:rsidRDefault="00000000" w:rsidRPr="00000000" w14:paraId="00000063">
            <w:pPr>
              <w:rPr/>
            </w:pPr>
            <w:sdt>
              <w:sdtPr>
                <w:alias w:val="Ramp (Benchmark)"/>
                <w:id w:val="1508434406"/>
                <w:dropDownList w:lastValue="Global Benchmarking">
                  <w:listItem w:displayText="Corporate Spend Management" w:value="Corporate Spend Management"/>
                  <w:listItem w:displayText="Global Benchmarking" w:value="Global Benchmarking"/>
                  <w:listItem w:displayText="Tidak Ada" w:value="Tidak Ada"/>
                  <w:listItem w:displayText="Web/Mobile App" w:value="Web/Mobile App"/>
                </w:dropDownList>
              </w:sdtPr>
              <w:sdtContent>
                <w:r w:rsidDel="00000000" w:rsidR="00000000" w:rsidRPr="00000000">
                  <w:rPr>
                    <w:shd w:fill="auto" w:val="clear"/>
                  </w:rPr>
                  <w:t xml:space="preserve">Global Benchmarking</w:t>
                </w:r>
              </w:sdtContent>
            </w:sdt>
            <w:r w:rsidDel="00000000" w:rsidR="00000000" w:rsidRPr="00000000">
              <w:rPr>
                <w:rtl w:val="0"/>
              </w:rPr>
            </w:r>
          </w:p>
        </w:tc>
        <w:tc>
          <w:tcPr/>
          <w:p w:rsidR="00000000" w:rsidDel="00000000" w:rsidP="00000000" w:rsidRDefault="00000000" w:rsidRPr="00000000" w14:paraId="00000064">
            <w:pPr>
              <w:rPr/>
            </w:pPr>
            <w:sdt>
              <w:sdtPr>
                <w:alias w:val="Intuit Assist (Benchmark)"/>
                <w:id w:val="-315949634"/>
                <w:dropDownList w:lastValue="Tidak Ada">
                  <w:listItem w:displayText="Accounting Automation" w:value="Accounting Automation"/>
                  <w:listItem w:displayText="Automated Follow-up" w:value="Automated Follow-up"/>
                  <w:listItem w:displayText="Tidak Ada" w:value="Tidak Ada"/>
                  <w:listItem w:displayText="Web/Mobile App" w:value="Web/Mobile App"/>
                </w:dropDownList>
              </w:sdtPr>
              <w:sdtContent>
                <w:r w:rsidDel="00000000" w:rsidR="00000000" w:rsidRPr="00000000">
                  <w:rPr>
                    <w:shd w:fill="auto" w:val="clear"/>
                  </w:rPr>
                  <w:t xml:space="preserve">Tidak Ada</w:t>
                </w:r>
              </w:sdtContent>
            </w:sdt>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Regional Wholesale Price</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Penagihan</w:t>
            </w:r>
          </w:p>
        </w:tc>
        <w:tc>
          <w:tcPr/>
          <w:p w:rsidR="00000000" w:rsidDel="00000000" w:rsidP="00000000" w:rsidRDefault="00000000" w:rsidRPr="00000000" w14:paraId="00000067">
            <w:pPr>
              <w:rPr/>
            </w:pPr>
            <w:sdt>
              <w:sdtPr>
                <w:alias w:val="Ramp (Benchmark)"/>
                <w:id w:val="-1019242771"/>
                <w:dropDownList w:lastValue="Tidak Ada">
                  <w:listItem w:displayText="Corporate Spend Management" w:value="Corporate Spend Management"/>
                  <w:listItem w:displayText="Global Benchmarking" w:value="Global Benchmarking"/>
                  <w:listItem w:displayText="Tidak Ada" w:value="Tidak Ada"/>
                  <w:listItem w:displayText="Web/Mobile App" w:value="Web/Mobile App"/>
                </w:dropDownList>
              </w:sdtPr>
              <w:sdtContent>
                <w:r w:rsidDel="00000000" w:rsidR="00000000" w:rsidRPr="00000000">
                  <w:rPr>
                    <w:shd w:fill="auto" w:val="clear"/>
                  </w:rPr>
                  <w:t xml:space="preserve">Tidak Ada</w:t>
                </w:r>
              </w:sdtContent>
            </w:sdt>
            <w:r w:rsidDel="00000000" w:rsidR="00000000" w:rsidRPr="00000000">
              <w:rPr>
                <w:rtl w:val="0"/>
              </w:rPr>
            </w:r>
          </w:p>
        </w:tc>
        <w:tc>
          <w:tcPr/>
          <w:p w:rsidR="00000000" w:rsidDel="00000000" w:rsidP="00000000" w:rsidRDefault="00000000" w:rsidRPr="00000000" w14:paraId="00000068">
            <w:pPr>
              <w:rPr/>
            </w:pPr>
            <w:sdt>
              <w:sdtPr>
                <w:alias w:val="Intuit Assist (Benchmark)"/>
                <w:id w:val="1403223643"/>
                <w:dropDownList w:lastValue="Automated Follow-up">
                  <w:listItem w:displayText="Accounting Automation" w:value="Accounting Automation"/>
                  <w:listItem w:displayText="Automated Follow-up" w:value="Automated Follow-up"/>
                  <w:listItem w:displayText="Tidak Ada" w:value="Tidak Ada"/>
                  <w:listItem w:displayText="Web/Mobile App" w:value="Web/Mobile App"/>
                </w:dropDownList>
              </w:sdtPr>
              <w:sdtContent>
                <w:r w:rsidDel="00000000" w:rsidR="00000000" w:rsidRPr="00000000">
                  <w:rPr>
                    <w:shd w:fill="auto" w:val="clear"/>
                  </w:rPr>
                  <w:t xml:space="preserve">Automated Follow-up</w:t>
                </w:r>
              </w:sdtContent>
            </w:sdt>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Agentic AR Follow-up</w:t>
            </w:r>
          </w:p>
        </w:tc>
      </w:tr>
      <w:tr>
        <w:trPr>
          <w:cantSplit w:val="0"/>
          <w:trHeight w:val="1073.98828125" w:hRule="atLeast"/>
          <w:tblHeader w:val="0"/>
        </w:trPr>
        <w:tc>
          <w:tcPr/>
          <w:p w:rsidR="00000000" w:rsidDel="00000000" w:rsidP="00000000" w:rsidRDefault="00000000" w:rsidRPr="00000000" w14:paraId="0000006A">
            <w:pPr>
              <w:rPr/>
            </w:pPr>
            <w:r w:rsidDel="00000000" w:rsidR="00000000" w:rsidRPr="00000000">
              <w:rPr>
                <w:rtl w:val="0"/>
              </w:rPr>
              <w:t xml:space="preserve">Proteksi Pinjaman</w:t>
            </w:r>
          </w:p>
        </w:tc>
        <w:tc>
          <w:tcPr/>
          <w:p w:rsidR="00000000" w:rsidDel="00000000" w:rsidP="00000000" w:rsidRDefault="00000000" w:rsidRPr="00000000" w14:paraId="0000006B">
            <w:pPr>
              <w:rPr/>
            </w:pPr>
            <w:sdt>
              <w:sdtPr>
                <w:alias w:val="Ramp (Benchmark)"/>
                <w:id w:val="658227139"/>
                <w:dropDownList w:lastValue="Tidak Ada">
                  <w:listItem w:displayText="Corporate Spend Management" w:value="Corporate Spend Management"/>
                  <w:listItem w:displayText="Global Benchmarking" w:value="Global Benchmarking"/>
                  <w:listItem w:displayText="Tidak Ada" w:value="Tidak Ada"/>
                  <w:listItem w:displayText="Web/Mobile App" w:value="Web/Mobile App"/>
                </w:dropDownList>
              </w:sdtPr>
              <w:sdtContent>
                <w:r w:rsidDel="00000000" w:rsidR="00000000" w:rsidRPr="00000000">
                  <w:rPr>
                    <w:shd w:fill="auto" w:val="clear"/>
                  </w:rPr>
                  <w:t xml:space="preserve">Tidak Ada</w:t>
                </w:r>
              </w:sdtContent>
            </w:sdt>
            <w:r w:rsidDel="00000000" w:rsidR="00000000" w:rsidRPr="00000000">
              <w:rPr>
                <w:rtl w:val="0"/>
              </w:rPr>
            </w:r>
          </w:p>
        </w:tc>
        <w:tc>
          <w:tcPr/>
          <w:p w:rsidR="00000000" w:rsidDel="00000000" w:rsidP="00000000" w:rsidRDefault="00000000" w:rsidRPr="00000000" w14:paraId="0000006C">
            <w:pPr>
              <w:rPr/>
            </w:pPr>
            <w:sdt>
              <w:sdtPr>
                <w:alias w:val="Intuit Assist (Benchmark)"/>
                <w:id w:val="686772152"/>
                <w:dropDownList w:lastValue="Tidak Ada">
                  <w:listItem w:displayText="Accounting Automation" w:value="Accounting Automation"/>
                  <w:listItem w:displayText="Automated Follow-up" w:value="Automated Follow-up"/>
                  <w:listItem w:displayText="Tidak Ada" w:value="Tidak Ada"/>
                  <w:listItem w:displayText="Web/Mobile App" w:value="Web/Mobile App"/>
                </w:dropDownList>
              </w:sdtPr>
              <w:sdtContent>
                <w:r w:rsidDel="00000000" w:rsidR="00000000" w:rsidRPr="00000000">
                  <w:rPr>
                    <w:shd w:fill="auto" w:val="clear"/>
                  </w:rPr>
                  <w:t xml:space="preserve">Tidak Ada</w:t>
                </w:r>
              </w:sdtContent>
            </w:sdt>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Anti-Predatory Module</w:t>
            </w:r>
          </w:p>
        </w:tc>
      </w:tr>
    </w:tbl>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Inter" w:cs="Inter" w:eastAsia="Inter" w:hAnsi="Inter"/>
      <w:b w:val="1"/>
      <w:bCs w:val="1"/>
      <w:i w:val="0"/>
      <w:iCs w:val="0"/>
      <w:color w:val="1a237e"/>
      <w:sz w:val="36"/>
      <w:szCs w:val="36"/>
    </w:rPr>
  </w:style>
  <w:style w:type="paragraph" w:styleId="Heading2">
    <w:name w:val="heading 2"/>
    <w:basedOn w:val="Normal"/>
    <w:next w:val="Normal"/>
    <w:pPr>
      <w:keepNext w:val="1"/>
      <w:keepLines w:val="1"/>
      <w:pageBreakBefore w:val="0"/>
      <w:spacing w:after="80" w:before="360" w:line="240" w:lineRule="auto"/>
    </w:pPr>
    <w:rPr>
      <w:rFonts w:ascii="Inter" w:cs="Inter" w:eastAsia="Inter" w:hAnsi="Inter"/>
      <w:b w:val="1"/>
      <w:bCs w:val="1"/>
      <w:i w:val="0"/>
      <w:iCs w:val="0"/>
      <w:color w:val="283593"/>
      <w:sz w:val="32"/>
      <w:szCs w:val="32"/>
    </w:rPr>
  </w:style>
  <w:style w:type="paragraph" w:styleId="Heading3">
    <w:name w:val="heading 3"/>
    <w:basedOn w:val="Normal"/>
    <w:next w:val="Normal"/>
    <w:pPr>
      <w:keepNext w:val="1"/>
      <w:keepLines w:val="1"/>
      <w:pageBreakBefore w:val="0"/>
      <w:spacing w:after="80" w:before="280" w:line="240" w:lineRule="auto"/>
    </w:pPr>
    <w:rPr>
      <w:rFonts w:ascii="Inter" w:cs="Inter" w:eastAsia="Inter" w:hAnsi="Inter"/>
      <w:b w:val="1"/>
      <w:bCs w:val="1"/>
      <w:i w:val="0"/>
      <w:iCs w:val="0"/>
      <w:color w:val="303f9f"/>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37e"/>
      <w:sz w:val="48"/>
      <w:szCs w:val="48"/>
    </w:rPr>
  </w:style>
  <w:style w:type="paragraph" w:styleId="Subtitle">
    <w:name w:val="Subtitle"/>
    <w:basedOn w:val="Normal"/>
    <w:next w:val="Normal"/>
    <w:pPr>
      <w:keepNext w:val="1"/>
      <w:keepLines w:val="1"/>
      <w:pageBreakBefore w:val="0"/>
      <w:spacing w:after="80" w:before="360" w:line="240" w:lineRule="auto"/>
    </w:pPr>
    <w:rPr>
      <w:rFonts w:ascii="Inter" w:cs="Inter" w:eastAsia="Inter" w:hAnsi="Inter"/>
      <w:b w:val="0"/>
      <w:bCs w:val="0"/>
      <w:i w:val="1"/>
      <w:iCs w:val="1"/>
      <w:color w:val="5c6bc0"/>
      <w:sz w:val="32"/>
      <w:szCs w:val="32"/>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1a237e"/>
        <w:sz w:val="22"/>
        <w:szCs w:val="22"/>
      </w:rPr>
      <w:tcPr>
        <w:shd w:fill="f5f7fa"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1a237e"/>
        <w:sz w:val="22"/>
        <w:szCs w:val="22"/>
      </w:rPr>
      <w:tcPr>
        <w:shd w:fill="f5f7fa"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